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14327" w:type="dxa"/>
        <w:tblLook w:val="04A0" w:firstRow="1" w:lastRow="0" w:firstColumn="1" w:lastColumn="0" w:noHBand="0" w:noVBand="1"/>
      </w:tblPr>
      <w:tblGrid>
        <w:gridCol w:w="1402"/>
        <w:gridCol w:w="1708"/>
        <w:gridCol w:w="656"/>
        <w:gridCol w:w="1840"/>
        <w:gridCol w:w="8721"/>
      </w:tblGrid>
      <w:tr w:rsidR="00882C07" w14:paraId="2819AEF6" w14:textId="77777777" w:rsidTr="00882C07">
        <w:tc>
          <w:tcPr>
            <w:tcW w:w="1402" w:type="dxa"/>
            <w:vAlign w:val="center"/>
          </w:tcPr>
          <w:p w14:paraId="737902B5" w14:textId="7165CD03" w:rsidR="00882C07" w:rsidRDefault="00882C07" w:rsidP="00882C07">
            <w:pPr>
              <w:jc w:val="center"/>
            </w:pPr>
            <w:r w:rsidRPr="00882C07">
              <w:rPr>
                <w:rFonts w:ascii="Liberation Sans" w:eastAsia="Times New Roman" w:hAnsi="Liberation Sans" w:cs="Calibri"/>
                <w:b/>
                <w:bCs/>
                <w:color w:val="000000"/>
                <w:lang w:eastAsia="cs-CZ"/>
              </w:rPr>
              <w:t>Číslo připomínky</w:t>
            </w:r>
          </w:p>
        </w:tc>
        <w:tc>
          <w:tcPr>
            <w:tcW w:w="1709" w:type="dxa"/>
            <w:vAlign w:val="center"/>
          </w:tcPr>
          <w:p w14:paraId="0469C49B" w14:textId="43E77A5C" w:rsidR="00882C07" w:rsidRDefault="00882C07" w:rsidP="00882C07">
            <w:pPr>
              <w:jc w:val="center"/>
            </w:pPr>
            <w:r w:rsidRPr="00455250">
              <w:rPr>
                <w:rFonts w:ascii="Liberation Sans" w:eastAsia="Times New Roman" w:hAnsi="Liberation Sans" w:cs="Calibri"/>
                <w:b/>
                <w:bCs/>
                <w:color w:val="000000"/>
                <w:lang w:eastAsia="cs-CZ"/>
              </w:rPr>
              <w:t>Přip</w:t>
            </w:r>
            <w:r>
              <w:rPr>
                <w:rFonts w:ascii="Liberation Sans" w:eastAsia="Times New Roman" w:hAnsi="Liberation Sans" w:cs="Calibri"/>
                <w:b/>
                <w:bCs/>
                <w:color w:val="000000"/>
                <w:lang w:eastAsia="cs-CZ"/>
              </w:rPr>
              <w:t>omínkové</w:t>
            </w:r>
            <w:r w:rsidRPr="00455250">
              <w:rPr>
                <w:rFonts w:ascii="Liberation Sans" w:eastAsia="Times New Roman" w:hAnsi="Liberation Sans" w:cs="Calibri"/>
                <w:b/>
                <w:bCs/>
                <w:color w:val="000000"/>
                <w:lang w:eastAsia="cs-CZ"/>
              </w:rPr>
              <w:t xml:space="preserve"> místo</w:t>
            </w:r>
            <w:r>
              <w:rPr>
                <w:rFonts w:ascii="Liberation Sans" w:eastAsia="Times New Roman" w:hAnsi="Liberation Sans" w:cs="Calibri"/>
                <w:b/>
                <w:bCs/>
                <w:color w:val="000000"/>
                <w:lang w:eastAsia="cs-CZ"/>
              </w:rPr>
              <w:t xml:space="preserve"> (kdo připomínkuje)</w:t>
            </w:r>
          </w:p>
        </w:tc>
        <w:tc>
          <w:tcPr>
            <w:tcW w:w="571" w:type="dxa"/>
            <w:vAlign w:val="center"/>
          </w:tcPr>
          <w:p w14:paraId="68A822AE" w14:textId="0D60BA22" w:rsidR="00882C07" w:rsidRDefault="00882C07" w:rsidP="00882C07">
            <w:pPr>
              <w:jc w:val="center"/>
            </w:pPr>
            <w:r w:rsidRPr="00455250">
              <w:rPr>
                <w:rFonts w:ascii="Liberation Sans" w:eastAsia="Times New Roman" w:hAnsi="Liberation Sans" w:cs="Calibri"/>
                <w:b/>
                <w:bCs/>
                <w:color w:val="000000"/>
                <w:lang w:eastAsia="cs-CZ"/>
              </w:rPr>
              <w:t>D/Z</w:t>
            </w:r>
            <w:r w:rsidR="00182BAE">
              <w:rPr>
                <w:rFonts w:ascii="Liberation Sans" w:eastAsia="Times New Roman" w:hAnsi="Liberation Sans" w:cs="Calibri"/>
                <w:b/>
                <w:bCs/>
                <w:color w:val="000000"/>
                <w:lang w:eastAsia="cs-CZ"/>
              </w:rPr>
              <w:t>*</w:t>
            </w:r>
          </w:p>
        </w:tc>
        <w:tc>
          <w:tcPr>
            <w:tcW w:w="1842" w:type="dxa"/>
            <w:vAlign w:val="center"/>
          </w:tcPr>
          <w:p w14:paraId="15476C24" w14:textId="16F7070D" w:rsidR="00882C07" w:rsidRDefault="00882C07" w:rsidP="00882C07">
            <w:pPr>
              <w:jc w:val="center"/>
            </w:pPr>
            <w:r w:rsidRPr="00455250">
              <w:rPr>
                <w:rFonts w:ascii="Liberation Sans" w:eastAsia="Times New Roman" w:hAnsi="Liberation Sans" w:cs="Calibri"/>
                <w:b/>
                <w:bCs/>
                <w:color w:val="000000"/>
                <w:lang w:eastAsia="cs-CZ"/>
              </w:rPr>
              <w:t>Ustanovení návrhu</w:t>
            </w:r>
            <w:r>
              <w:rPr>
                <w:rFonts w:ascii="Liberation Sans" w:eastAsia="Times New Roman" w:hAnsi="Liberation Sans" w:cs="Calibri"/>
                <w:b/>
                <w:bCs/>
                <w:color w:val="000000"/>
                <w:lang w:eastAsia="cs-CZ"/>
              </w:rPr>
              <w:t xml:space="preserve"> </w:t>
            </w:r>
            <w:r>
              <w:rPr>
                <w:rFonts w:ascii="Liberation Sans" w:eastAsia="Times New Roman" w:hAnsi="Liberation Sans" w:cs="Calibri"/>
                <w:b/>
                <w:bCs/>
                <w:color w:val="000000"/>
                <w:lang w:eastAsia="cs-CZ"/>
              </w:rPr>
              <w:br/>
              <w:t>(§, odst., písm.)</w:t>
            </w:r>
          </w:p>
        </w:tc>
        <w:tc>
          <w:tcPr>
            <w:tcW w:w="8803" w:type="dxa"/>
            <w:vAlign w:val="center"/>
          </w:tcPr>
          <w:p w14:paraId="700C6F60" w14:textId="4DB74BAB" w:rsidR="00882C07" w:rsidRDefault="00882C07" w:rsidP="00882C07">
            <w:pPr>
              <w:jc w:val="center"/>
            </w:pPr>
            <w:r w:rsidRPr="00455250">
              <w:rPr>
                <w:rFonts w:ascii="Liberation Sans" w:eastAsia="Times New Roman" w:hAnsi="Liberation Sans" w:cs="Calibri"/>
                <w:b/>
                <w:bCs/>
                <w:color w:val="000000"/>
                <w:lang w:eastAsia="cs-CZ"/>
              </w:rPr>
              <w:t xml:space="preserve">Připomínka včetně </w:t>
            </w:r>
            <w:r w:rsidRPr="000F3372">
              <w:rPr>
                <w:rFonts w:ascii="Liberation Sans" w:eastAsia="Times New Roman" w:hAnsi="Liberation Sans" w:cs="Calibri"/>
                <w:b/>
                <w:bCs/>
                <w:color w:val="000000"/>
                <w:u w:val="single"/>
                <w:lang w:eastAsia="cs-CZ"/>
              </w:rPr>
              <w:t>odůvodnění</w:t>
            </w:r>
          </w:p>
        </w:tc>
      </w:tr>
      <w:tr w:rsidR="00882C07" w14:paraId="5C9521BF" w14:textId="77777777" w:rsidTr="00882C07">
        <w:tc>
          <w:tcPr>
            <w:tcW w:w="1402" w:type="dxa"/>
          </w:tcPr>
          <w:p w14:paraId="7B925BA0" w14:textId="77777777" w:rsidR="00650588" w:rsidRPr="00E722FF" w:rsidRDefault="00650588">
            <w:pPr>
              <w:rPr>
                <w:rFonts w:ascii="Times New Roman" w:hAnsi="Times New Roman" w:cs="Times New Roman"/>
                <w:sz w:val="24"/>
                <w:szCs w:val="24"/>
              </w:rPr>
            </w:pPr>
          </w:p>
          <w:p w14:paraId="6BE23717" w14:textId="77777777" w:rsidR="00650588" w:rsidRPr="00E722FF" w:rsidRDefault="00650588">
            <w:pPr>
              <w:rPr>
                <w:rFonts w:ascii="Times New Roman" w:hAnsi="Times New Roman" w:cs="Times New Roman"/>
                <w:sz w:val="24"/>
                <w:szCs w:val="24"/>
              </w:rPr>
            </w:pPr>
          </w:p>
          <w:p w14:paraId="7C59DB38" w14:textId="6C7D7C6D" w:rsidR="00882C07" w:rsidRPr="00E722FF" w:rsidRDefault="00650588">
            <w:pPr>
              <w:rPr>
                <w:rFonts w:ascii="Times New Roman" w:hAnsi="Times New Roman" w:cs="Times New Roman"/>
                <w:sz w:val="24"/>
                <w:szCs w:val="24"/>
              </w:rPr>
            </w:pPr>
            <w:r w:rsidRPr="00E722FF">
              <w:rPr>
                <w:rFonts w:ascii="Times New Roman" w:hAnsi="Times New Roman" w:cs="Times New Roman"/>
                <w:sz w:val="24"/>
                <w:szCs w:val="24"/>
              </w:rPr>
              <w:t xml:space="preserve">       </w:t>
            </w:r>
            <w:r w:rsidR="00882C07" w:rsidRPr="00E722FF">
              <w:rPr>
                <w:rFonts w:ascii="Times New Roman" w:hAnsi="Times New Roman" w:cs="Times New Roman"/>
                <w:sz w:val="24"/>
                <w:szCs w:val="24"/>
              </w:rPr>
              <w:t>1.</w:t>
            </w:r>
          </w:p>
        </w:tc>
        <w:tc>
          <w:tcPr>
            <w:tcW w:w="1709" w:type="dxa"/>
          </w:tcPr>
          <w:p w14:paraId="1156F5AC" w14:textId="77777777" w:rsidR="00650588" w:rsidRPr="00E722FF" w:rsidRDefault="00650588">
            <w:pPr>
              <w:rPr>
                <w:rFonts w:ascii="Times New Roman" w:hAnsi="Times New Roman" w:cs="Times New Roman"/>
                <w:sz w:val="24"/>
                <w:szCs w:val="24"/>
              </w:rPr>
            </w:pPr>
          </w:p>
          <w:p w14:paraId="48156EE0" w14:textId="77777777" w:rsidR="00650588" w:rsidRPr="00E722FF" w:rsidRDefault="00650588">
            <w:pPr>
              <w:rPr>
                <w:rFonts w:ascii="Times New Roman" w:hAnsi="Times New Roman" w:cs="Times New Roman"/>
                <w:sz w:val="24"/>
                <w:szCs w:val="24"/>
              </w:rPr>
            </w:pPr>
          </w:p>
          <w:p w14:paraId="1E3BFAF7" w14:textId="5EA34CB5" w:rsidR="00882C07" w:rsidRPr="00E722FF" w:rsidRDefault="00650588">
            <w:pPr>
              <w:rPr>
                <w:rFonts w:ascii="Times New Roman" w:hAnsi="Times New Roman" w:cs="Times New Roman"/>
                <w:sz w:val="24"/>
                <w:szCs w:val="24"/>
              </w:rPr>
            </w:pPr>
            <w:r w:rsidRPr="00E722FF">
              <w:rPr>
                <w:rFonts w:ascii="Times New Roman" w:hAnsi="Times New Roman" w:cs="Times New Roman"/>
                <w:sz w:val="24"/>
                <w:szCs w:val="24"/>
              </w:rPr>
              <w:t xml:space="preserve">  </w:t>
            </w:r>
            <w:r w:rsidR="00EE0DF9" w:rsidRPr="00E722FF">
              <w:rPr>
                <w:rFonts w:ascii="Times New Roman" w:hAnsi="Times New Roman" w:cs="Times New Roman"/>
                <w:sz w:val="24"/>
                <w:szCs w:val="24"/>
              </w:rPr>
              <w:t xml:space="preserve">NRZP ČR </w:t>
            </w:r>
          </w:p>
        </w:tc>
        <w:tc>
          <w:tcPr>
            <w:tcW w:w="571" w:type="dxa"/>
          </w:tcPr>
          <w:p w14:paraId="2486FE30" w14:textId="77777777" w:rsidR="00882C07" w:rsidRPr="00E722FF" w:rsidRDefault="00882C07">
            <w:pPr>
              <w:rPr>
                <w:rFonts w:ascii="Times New Roman" w:hAnsi="Times New Roman" w:cs="Times New Roman"/>
                <w:sz w:val="24"/>
                <w:szCs w:val="24"/>
              </w:rPr>
            </w:pPr>
          </w:p>
          <w:p w14:paraId="40DEAC7F" w14:textId="77777777" w:rsidR="00650588" w:rsidRPr="00E722FF" w:rsidRDefault="00650588">
            <w:pPr>
              <w:rPr>
                <w:rFonts w:ascii="Times New Roman" w:hAnsi="Times New Roman" w:cs="Times New Roman"/>
                <w:sz w:val="24"/>
                <w:szCs w:val="24"/>
              </w:rPr>
            </w:pPr>
          </w:p>
          <w:p w14:paraId="7E17A6E0" w14:textId="2DEACFBE" w:rsidR="00650588" w:rsidRPr="00E722FF" w:rsidRDefault="00650588">
            <w:pPr>
              <w:rPr>
                <w:rFonts w:ascii="Times New Roman" w:hAnsi="Times New Roman" w:cs="Times New Roman"/>
                <w:sz w:val="24"/>
                <w:szCs w:val="24"/>
              </w:rPr>
            </w:pPr>
            <w:r w:rsidRPr="00E722FF">
              <w:rPr>
                <w:rFonts w:ascii="Times New Roman" w:hAnsi="Times New Roman" w:cs="Times New Roman"/>
                <w:sz w:val="24"/>
                <w:szCs w:val="24"/>
              </w:rPr>
              <w:t xml:space="preserve">  Z</w:t>
            </w:r>
          </w:p>
        </w:tc>
        <w:tc>
          <w:tcPr>
            <w:tcW w:w="1842" w:type="dxa"/>
          </w:tcPr>
          <w:p w14:paraId="2623C1DD" w14:textId="77777777" w:rsidR="009E703E" w:rsidRPr="00E722FF" w:rsidRDefault="009E703E">
            <w:pPr>
              <w:rPr>
                <w:rFonts w:ascii="Times New Roman" w:hAnsi="Times New Roman" w:cs="Times New Roman"/>
                <w:sz w:val="24"/>
                <w:szCs w:val="24"/>
              </w:rPr>
            </w:pPr>
          </w:p>
          <w:p w14:paraId="6C69D4B6" w14:textId="1830E090" w:rsidR="00882C07" w:rsidRPr="00E722FF" w:rsidRDefault="00650588">
            <w:pPr>
              <w:rPr>
                <w:rFonts w:ascii="Times New Roman" w:hAnsi="Times New Roman" w:cs="Times New Roman"/>
                <w:sz w:val="24"/>
                <w:szCs w:val="24"/>
              </w:rPr>
            </w:pPr>
            <w:r w:rsidRPr="00E722FF">
              <w:rPr>
                <w:rFonts w:ascii="Times New Roman" w:hAnsi="Times New Roman" w:cs="Times New Roman"/>
                <w:sz w:val="24"/>
                <w:szCs w:val="24"/>
              </w:rPr>
              <w:t>K příloze č. 1, oddílu C, tabulce 1, skupině</w:t>
            </w:r>
            <w:r w:rsidR="00314ECF" w:rsidRPr="00E722FF">
              <w:rPr>
                <w:rFonts w:ascii="Times New Roman" w:hAnsi="Times New Roman" w:cs="Times New Roman"/>
                <w:sz w:val="24"/>
                <w:szCs w:val="24"/>
              </w:rPr>
              <w:t>: 07.04.03.01 a nově ustanovené kategorii: 07.04.03 „Zdravotnické prostředky z kompenzační funkcí“ a úhradové skupině: 07.04.03.01.</w:t>
            </w:r>
          </w:p>
        </w:tc>
        <w:tc>
          <w:tcPr>
            <w:tcW w:w="8803" w:type="dxa"/>
          </w:tcPr>
          <w:p w14:paraId="50F61D1A" w14:textId="77777777" w:rsidR="00314ECF" w:rsidRPr="00E722FF" w:rsidRDefault="00CF1658" w:rsidP="00CF1658">
            <w:pPr>
              <w:pStyle w:val="Bezmezer"/>
              <w:rPr>
                <w:rFonts w:ascii="Times New Roman" w:hAnsi="Times New Roman"/>
                <w:bCs/>
                <w:color w:val="auto"/>
                <w:sz w:val="24"/>
                <w:u w:val="single"/>
              </w:rPr>
            </w:pPr>
            <w:r w:rsidRPr="00E722FF">
              <w:rPr>
                <w:rFonts w:ascii="Times New Roman" w:hAnsi="Times New Roman"/>
                <w:bCs/>
                <w:color w:val="auto"/>
                <w:sz w:val="24"/>
                <w:u w:val="single"/>
              </w:rPr>
              <w:t>Původní text:</w:t>
            </w:r>
            <w:r w:rsidR="008916D7" w:rsidRPr="00E722FF">
              <w:rPr>
                <w:rFonts w:ascii="Times New Roman" w:hAnsi="Times New Roman"/>
                <w:bCs/>
                <w:color w:val="auto"/>
                <w:sz w:val="24"/>
                <w:u w:val="single"/>
              </w:rPr>
              <w:t xml:space="preserve"> </w:t>
            </w:r>
            <w:bookmarkStart w:id="0" w:name="_Hlk159536875"/>
          </w:p>
          <w:p w14:paraId="184C118A" w14:textId="346CE767" w:rsidR="00CF1658" w:rsidRPr="00E722FF" w:rsidRDefault="00314ECF" w:rsidP="00CF1658">
            <w:pPr>
              <w:pStyle w:val="Bezmezer"/>
              <w:rPr>
                <w:rFonts w:ascii="Times New Roman" w:hAnsi="Times New Roman"/>
                <w:bCs/>
                <w:color w:val="auto"/>
                <w:sz w:val="24"/>
                <w:u w:val="single"/>
              </w:rPr>
            </w:pPr>
            <w:r w:rsidRPr="00E722FF">
              <w:rPr>
                <w:rFonts w:ascii="Times New Roman" w:hAnsi="Times New Roman"/>
                <w:sz w:val="24"/>
              </w:rPr>
              <w:t xml:space="preserve">07.04.03.01: </w:t>
            </w:r>
            <w:bookmarkEnd w:id="0"/>
            <w:r w:rsidRPr="00E722FF">
              <w:rPr>
                <w:rFonts w:ascii="Times New Roman" w:hAnsi="Times New Roman"/>
                <w:sz w:val="24"/>
              </w:rPr>
              <w:t>ustanovuje se nová kategorie 07.04.03 „Zdravotnické prostředky s kompenzační funkcí“ a úhradová skupina 07.04.03.01 sdružující následující skupinu výrobků: sedačky do sprchy nebo vany, židle do sprchy, sprchovací vozíky, toaletní židle, toaletní vozíky, toaletní a sprchovací židle a toaletní a sprchovací židle. Tyto výrobky mají sloužit k zajištění bezpečného přesunu a prevenci pádu a poranění u trvale těžce imobilních osob jako jsou osoby s parézou nebo plegií končetin, ataxií, poruchou vestibulárního aparátu, těžkým stupněm artrózy nosných kloubů nebo amputací končetin a funkčně obdobným velmi těžkým trvalým postižením pohybových funkcí v souvislosti s prováděním základních hygienických úkonů. Úhradový limit z prostředků veřejného zdravotního pojištění je stanoven na 2900 Kč jednou za 10 let.</w:t>
            </w:r>
          </w:p>
          <w:p w14:paraId="3949AA2F" w14:textId="77777777" w:rsidR="00CF1658" w:rsidRPr="00E722FF" w:rsidRDefault="00CF1658" w:rsidP="00CF1658">
            <w:pPr>
              <w:pStyle w:val="Bezmezer"/>
              <w:rPr>
                <w:rFonts w:ascii="Times New Roman" w:hAnsi="Times New Roman"/>
                <w:b/>
                <w:color w:val="auto"/>
                <w:sz w:val="24"/>
                <w:u w:val="single"/>
              </w:rPr>
            </w:pPr>
          </w:p>
          <w:p w14:paraId="5F16C45C" w14:textId="7A9D0454" w:rsidR="008916D7" w:rsidRPr="00E722FF" w:rsidRDefault="00CF1658" w:rsidP="008916D7">
            <w:pPr>
              <w:spacing w:line="276" w:lineRule="auto"/>
              <w:rPr>
                <w:rFonts w:ascii="Times New Roman" w:hAnsi="Times New Roman" w:cs="Times New Roman"/>
                <w:sz w:val="24"/>
                <w:szCs w:val="24"/>
              </w:rPr>
            </w:pPr>
            <w:r w:rsidRPr="00E722FF">
              <w:rPr>
                <w:rFonts w:ascii="Times New Roman" w:hAnsi="Times New Roman" w:cs="Times New Roman"/>
                <w:sz w:val="24"/>
                <w:szCs w:val="24"/>
                <w:u w:val="single"/>
              </w:rPr>
              <w:t>Návrh změny</w:t>
            </w:r>
            <w:r w:rsidRPr="00E722FF">
              <w:rPr>
                <w:rFonts w:ascii="Times New Roman" w:hAnsi="Times New Roman" w:cs="Times New Roman"/>
                <w:sz w:val="24"/>
                <w:szCs w:val="24"/>
              </w:rPr>
              <w:t xml:space="preserve">: </w:t>
            </w:r>
          </w:p>
          <w:p w14:paraId="7D2033BF" w14:textId="6E7D0465" w:rsidR="00314ECF" w:rsidRPr="00E722FF" w:rsidRDefault="00314ECF" w:rsidP="00314ECF">
            <w:pPr>
              <w:spacing w:line="276" w:lineRule="auto"/>
              <w:jc w:val="both"/>
              <w:rPr>
                <w:rFonts w:ascii="Times New Roman" w:hAnsi="Times New Roman" w:cs="Times New Roman"/>
                <w:b/>
                <w:bCs/>
                <w:sz w:val="24"/>
                <w:szCs w:val="24"/>
              </w:rPr>
            </w:pPr>
            <w:r w:rsidRPr="00E722FF">
              <w:rPr>
                <w:rFonts w:ascii="Times New Roman" w:hAnsi="Times New Roman" w:cs="Times New Roman"/>
                <w:sz w:val="24"/>
                <w:szCs w:val="24"/>
              </w:rPr>
              <w:t xml:space="preserve">07.04.03.01: ustanovuje se nová kategorie 07.04.03 „Zdravotnické prostředky s kompenzační funkcí“ a úhradová skupina 07.04.03.01 sdružující následující skupinu výrobků: sedačky do sprchy nebo vany, židle do sprchy, sprchovací vozíky, toaletní židle, toaletní vozíky, toaletní a sprchovací židle a toaletní a sprchovací židle. Tyto výrobky mají sloužit k zajištění bezpečného přesunu a prevenci pádu a poranění u trvale těžce imobilních osob jako jsou osoby s parézou nebo plegií končetin, ataxií, poruchou vestibulárního aparátu, těžkým stupněm artrózy nosných kloubů nebo amputací končetin a funkčně obdobným velmi těžkým trvalým postižením pohybových funkcí v souvislosti s prováděním základních hygienických úkonů. </w:t>
            </w:r>
            <w:r w:rsidRPr="00E722FF">
              <w:rPr>
                <w:rFonts w:ascii="Times New Roman" w:hAnsi="Times New Roman" w:cs="Times New Roman"/>
                <w:b/>
                <w:bCs/>
                <w:sz w:val="24"/>
                <w:szCs w:val="24"/>
              </w:rPr>
              <w:t xml:space="preserve">Úhradový limit z prostředků veřejného zdravotního pojištění je stanoven na </w:t>
            </w:r>
            <w:r w:rsidRPr="00E722FF">
              <w:rPr>
                <w:rFonts w:ascii="Times New Roman" w:hAnsi="Times New Roman" w:cs="Times New Roman"/>
                <w:strike/>
                <w:sz w:val="24"/>
                <w:szCs w:val="24"/>
              </w:rPr>
              <w:t>2900</w:t>
            </w:r>
            <w:r w:rsidRPr="00E722FF">
              <w:rPr>
                <w:rFonts w:ascii="Times New Roman" w:hAnsi="Times New Roman" w:cs="Times New Roman"/>
                <w:b/>
                <w:bCs/>
                <w:sz w:val="24"/>
                <w:szCs w:val="24"/>
              </w:rPr>
              <w:t xml:space="preserve"> 7500 Kč jednou za </w:t>
            </w:r>
            <w:r w:rsidRPr="00E722FF">
              <w:rPr>
                <w:rFonts w:ascii="Times New Roman" w:hAnsi="Times New Roman" w:cs="Times New Roman"/>
                <w:strike/>
                <w:sz w:val="24"/>
                <w:szCs w:val="24"/>
              </w:rPr>
              <w:t>10</w:t>
            </w:r>
            <w:r w:rsidRPr="00E722FF">
              <w:rPr>
                <w:rFonts w:ascii="Times New Roman" w:hAnsi="Times New Roman" w:cs="Times New Roman"/>
                <w:b/>
                <w:bCs/>
                <w:sz w:val="24"/>
                <w:szCs w:val="24"/>
              </w:rPr>
              <w:t xml:space="preserve"> 5let.</w:t>
            </w:r>
          </w:p>
          <w:p w14:paraId="5A1298C0" w14:textId="0777F8AF" w:rsidR="00CF1658" w:rsidRPr="00E722FF" w:rsidRDefault="00CF1658" w:rsidP="00CF1658">
            <w:pPr>
              <w:jc w:val="both"/>
              <w:rPr>
                <w:rFonts w:ascii="Times New Roman" w:hAnsi="Times New Roman" w:cs="Times New Roman"/>
                <w:sz w:val="24"/>
                <w:szCs w:val="24"/>
              </w:rPr>
            </w:pPr>
          </w:p>
          <w:p w14:paraId="29D1BE0A" w14:textId="77777777" w:rsidR="00A31565" w:rsidRPr="00E722FF" w:rsidRDefault="00CF1658" w:rsidP="00687B2A">
            <w:pPr>
              <w:jc w:val="both"/>
              <w:rPr>
                <w:rFonts w:ascii="Times New Roman" w:hAnsi="Times New Roman" w:cs="Times New Roman"/>
                <w:sz w:val="24"/>
                <w:szCs w:val="24"/>
              </w:rPr>
            </w:pPr>
            <w:r w:rsidRPr="00E722FF">
              <w:rPr>
                <w:rFonts w:ascii="Times New Roman" w:hAnsi="Times New Roman" w:cs="Times New Roman"/>
                <w:sz w:val="24"/>
                <w:szCs w:val="24"/>
                <w:u w:val="single"/>
              </w:rPr>
              <w:t>Zdůvodnění</w:t>
            </w:r>
            <w:r w:rsidRPr="00E722FF">
              <w:rPr>
                <w:rFonts w:ascii="Times New Roman" w:hAnsi="Times New Roman" w:cs="Times New Roman"/>
                <w:sz w:val="24"/>
                <w:szCs w:val="24"/>
              </w:rPr>
              <w:t>:</w:t>
            </w:r>
          </w:p>
          <w:p w14:paraId="33123557" w14:textId="6C8A7ED7" w:rsidR="00882C07" w:rsidRPr="00E722FF" w:rsidRDefault="00A31565" w:rsidP="00687B2A">
            <w:pPr>
              <w:jc w:val="both"/>
              <w:rPr>
                <w:rFonts w:ascii="Times New Roman" w:hAnsi="Times New Roman" w:cs="Times New Roman"/>
                <w:sz w:val="24"/>
                <w:szCs w:val="24"/>
              </w:rPr>
            </w:pPr>
            <w:r w:rsidRPr="00E722FF">
              <w:rPr>
                <w:rFonts w:ascii="Times New Roman" w:hAnsi="Times New Roman" w:cs="Times New Roman"/>
                <w:color w:val="000000"/>
                <w:sz w:val="24"/>
                <w:szCs w:val="24"/>
                <w:shd w:val="clear" w:color="auto" w:fill="FFFFFF"/>
              </w:rPr>
              <w:t xml:space="preserve">Velmi vítáme v příloze zákona o úhradách zdravotnických prostředků vznik nové kategorie „Zdravotnické prostředky z kompenzační funkcí“, které sdružují jednotlivé prvky takzvaného „Bílého programu“. Tyto zdravotnické prostředky původně zákon o </w:t>
            </w:r>
            <w:r w:rsidRPr="00E722FF">
              <w:rPr>
                <w:rFonts w:ascii="Times New Roman" w:hAnsi="Times New Roman" w:cs="Times New Roman"/>
                <w:color w:val="000000"/>
                <w:sz w:val="24"/>
                <w:szCs w:val="24"/>
                <w:shd w:val="clear" w:color="auto" w:fill="FFFFFF"/>
              </w:rPr>
              <w:lastRenderedPageBreak/>
              <w:t>veřejném zdravotním pojištění dlouhou dobu zahrnoval a byly rovněž hrazeny. Poté byly z neznámých a zcela iracionálních důvodů z úhrad vyřazeny. Vyřazení těchto zdravotnických prostředků z úhrady z veřejného zdravotního pojištění způsobuje dlouhodobě ohromné zdravotní komplikace značné části imobilních pojištěnců, kteří se bez nich neobejdou. Vznikají jim ohromné potíže a související zdravotní komplikace při výkonu pro ně dvou z nejzákladnějších a nejintimnějších úkonů, tedy toalety a koupele. Ty nejsou schopni vykonávat bezpečnou, důstojnou a přijatelnou formou. U uživatelů se jedná v drtivé většině případů o segment ekonomicky nejslabších občanů s velmi těžkým zdravotním postižením, kteří nejsou schopni hradit tyto zdravotnické prostředky ze svých zdrojů, zvláště pak při jejich stále narůstajících cenách. V naprosté většině případů neumí tento finanční nedostatek nahradit ani rodina těchto lidí (pokud vůbec nějakou mají), neboť příjmy jejich členů jsou, s ohledem na péči o tyto lidi, často značně podprůměrné. Navrhovan</w:t>
            </w:r>
            <w:r w:rsidR="00EB232E" w:rsidRPr="00E722FF">
              <w:rPr>
                <w:rFonts w:ascii="Times New Roman" w:hAnsi="Times New Roman" w:cs="Times New Roman"/>
                <w:color w:val="000000"/>
                <w:sz w:val="24"/>
                <w:szCs w:val="24"/>
                <w:shd w:val="clear" w:color="auto" w:fill="FFFFFF"/>
              </w:rPr>
              <w:t>ý limit pro tyto zdravotnické prostředky je však zcela nedostatečný, stejně tak jako jejich navrhovaná směrná užitná doba - časové omezení, na kterou je možno některý z těchto zdravotnických prostředků uhradit.</w:t>
            </w:r>
            <w:r w:rsidRPr="00E722FF">
              <w:rPr>
                <w:rFonts w:ascii="Times New Roman" w:hAnsi="Times New Roman" w:cs="Times New Roman"/>
                <w:color w:val="000000"/>
                <w:sz w:val="24"/>
                <w:szCs w:val="24"/>
                <w:shd w:val="clear" w:color="auto" w:fill="FFFFFF"/>
              </w:rPr>
              <w:t xml:space="preserve"> </w:t>
            </w:r>
            <w:r w:rsidR="00EB232E" w:rsidRPr="00E722FF">
              <w:rPr>
                <w:rFonts w:ascii="Times New Roman" w:hAnsi="Times New Roman" w:cs="Times New Roman"/>
                <w:color w:val="000000"/>
                <w:sz w:val="24"/>
                <w:szCs w:val="24"/>
                <w:shd w:val="clear" w:color="auto" w:fill="FFFFFF"/>
              </w:rPr>
              <w:t>Většina z těchto zdravotnických prostředků je mnohem dražších, než je navrhovaný úhradový limit. Pro pojištěnce by tak vznikal u každého z nich doplatek. U některých z </w:t>
            </w:r>
            <w:r w:rsidR="00DA3F28" w:rsidRPr="00E722FF">
              <w:rPr>
                <w:rFonts w:ascii="Times New Roman" w:hAnsi="Times New Roman" w:cs="Times New Roman"/>
                <w:color w:val="000000"/>
                <w:sz w:val="24"/>
                <w:szCs w:val="24"/>
                <w:shd w:val="clear" w:color="auto" w:fill="FFFFFF"/>
              </w:rPr>
              <w:t>prostředků</w:t>
            </w:r>
            <w:r w:rsidR="00EB232E" w:rsidRPr="00E722FF">
              <w:rPr>
                <w:rFonts w:ascii="Times New Roman" w:hAnsi="Times New Roman" w:cs="Times New Roman"/>
                <w:color w:val="000000"/>
                <w:sz w:val="24"/>
                <w:szCs w:val="24"/>
                <w:shd w:val="clear" w:color="auto" w:fill="FFFFFF"/>
              </w:rPr>
              <w:t xml:space="preserve">, </w:t>
            </w:r>
            <w:r w:rsidR="00DA3F28" w:rsidRPr="00E722FF">
              <w:rPr>
                <w:rFonts w:ascii="Times New Roman" w:hAnsi="Times New Roman" w:cs="Times New Roman"/>
                <w:color w:val="000000"/>
                <w:sz w:val="24"/>
                <w:szCs w:val="24"/>
                <w:shd w:val="clear" w:color="auto" w:fill="FFFFFF"/>
              </w:rPr>
              <w:t>j</w:t>
            </w:r>
            <w:r w:rsidR="00EB232E" w:rsidRPr="00E722FF">
              <w:rPr>
                <w:rFonts w:ascii="Times New Roman" w:hAnsi="Times New Roman" w:cs="Times New Roman"/>
                <w:color w:val="000000"/>
                <w:sz w:val="24"/>
                <w:szCs w:val="24"/>
                <w:shd w:val="clear" w:color="auto" w:fill="FFFFFF"/>
              </w:rPr>
              <w:t>ako například u klozetových křesel pojízdných</w:t>
            </w:r>
            <w:r w:rsidR="00DA3F28" w:rsidRPr="00E722FF">
              <w:rPr>
                <w:rFonts w:ascii="Times New Roman" w:hAnsi="Times New Roman" w:cs="Times New Roman"/>
                <w:color w:val="000000"/>
                <w:sz w:val="24"/>
                <w:szCs w:val="24"/>
                <w:shd w:val="clear" w:color="auto" w:fill="FFFFFF"/>
              </w:rPr>
              <w:t>, k</w:t>
            </w:r>
            <w:r w:rsidR="00EB232E" w:rsidRPr="00E722FF">
              <w:rPr>
                <w:rFonts w:ascii="Times New Roman" w:hAnsi="Times New Roman" w:cs="Times New Roman"/>
                <w:color w:val="000000"/>
                <w:sz w:val="24"/>
                <w:szCs w:val="24"/>
                <w:shd w:val="clear" w:color="auto" w:fill="FFFFFF"/>
              </w:rPr>
              <w:t xml:space="preserve">ombinovaný křesel nepojízdných </w:t>
            </w:r>
            <w:r w:rsidR="00DA3F28" w:rsidRPr="00E722FF">
              <w:rPr>
                <w:rFonts w:ascii="Times New Roman" w:hAnsi="Times New Roman" w:cs="Times New Roman"/>
                <w:color w:val="000000"/>
                <w:sz w:val="24"/>
                <w:szCs w:val="24"/>
                <w:shd w:val="clear" w:color="auto" w:fill="FFFFFF"/>
              </w:rPr>
              <w:t>a</w:t>
            </w:r>
            <w:r w:rsidR="00EB232E" w:rsidRPr="00E722FF">
              <w:rPr>
                <w:rFonts w:ascii="Times New Roman" w:hAnsi="Times New Roman" w:cs="Times New Roman"/>
                <w:color w:val="000000"/>
                <w:sz w:val="24"/>
                <w:szCs w:val="24"/>
                <w:shd w:val="clear" w:color="auto" w:fill="FFFFFF"/>
              </w:rPr>
              <w:t xml:space="preserve"> kombinovaných křesel pojízdných </w:t>
            </w:r>
            <w:r w:rsidR="00DA3F28" w:rsidRPr="00E722FF">
              <w:rPr>
                <w:rFonts w:ascii="Times New Roman" w:hAnsi="Times New Roman" w:cs="Times New Roman"/>
                <w:color w:val="000000"/>
                <w:sz w:val="24"/>
                <w:szCs w:val="24"/>
                <w:shd w:val="clear" w:color="auto" w:fill="FFFFFF"/>
              </w:rPr>
              <w:t>b</w:t>
            </w:r>
            <w:r w:rsidR="00EB232E" w:rsidRPr="00E722FF">
              <w:rPr>
                <w:rFonts w:ascii="Times New Roman" w:hAnsi="Times New Roman" w:cs="Times New Roman"/>
                <w:color w:val="000000"/>
                <w:sz w:val="24"/>
                <w:szCs w:val="24"/>
                <w:shd w:val="clear" w:color="auto" w:fill="FFFFFF"/>
              </w:rPr>
              <w:t>y pak vznikl doplatek velmi výrazný.</w:t>
            </w:r>
            <w:r w:rsidR="00DA3F28" w:rsidRPr="00E722FF">
              <w:rPr>
                <w:rFonts w:ascii="Times New Roman" w:hAnsi="Times New Roman" w:cs="Times New Roman"/>
                <w:color w:val="000000"/>
                <w:sz w:val="24"/>
                <w:szCs w:val="24"/>
                <w:shd w:val="clear" w:color="auto" w:fill="FFFFFF"/>
              </w:rPr>
              <w:t xml:space="preserve"> V některých případech třeba i více než 100% nad úhradový limit. Takovouto částku nejsou schopni pojištěnci z tohoto segmentu v žádném případě uhradit. Nastavením takovéhoto finančního limitu pro úhrady by se tak pro ně staly tyto zdravotnické prostředky zcela nedostupnými. Požadujeme tedy u jednotlivých prvků tzv. „Bílého programu“ stanovit jejich úhradový limit jednotlivě a individuálně, vždy tak, aby více odpovídal cenové realitě na trhu. Nikoli jednotnou paušální částkou 2900 Kč jak je nyní navrhováno. Stejně tak navrhovaná směrná užitná doba nastavená na 10 let, je příliš dlouhá, neboť tyto zdravotnické prostředky, které jsou vystaveny extrémní zátěži a znečištění po tak dlouhou směrnou užitnou dobu nevydrží. Výsledkem by tedy bylo, že by si pojištěnci museli kupovat další tyto zdravotnické prostředky ještě před uplynutím navrhované lhůty zcela ze svých vlastních prostředků. Proto považujeme stanovit směrnou užitnou dobu u těchto zdravotnických prostředků </w:t>
            </w:r>
            <w:r w:rsidR="009E703E" w:rsidRPr="00E722FF">
              <w:rPr>
                <w:rFonts w:ascii="Times New Roman" w:hAnsi="Times New Roman" w:cs="Times New Roman"/>
                <w:color w:val="000000"/>
                <w:sz w:val="24"/>
                <w:szCs w:val="24"/>
                <w:shd w:val="clear" w:color="auto" w:fill="FFFFFF"/>
              </w:rPr>
              <w:t xml:space="preserve">s kompenzační funkcí </w:t>
            </w:r>
            <w:r w:rsidR="00DA3F28" w:rsidRPr="00E722FF">
              <w:rPr>
                <w:rFonts w:ascii="Times New Roman" w:hAnsi="Times New Roman" w:cs="Times New Roman"/>
                <w:color w:val="000000"/>
                <w:sz w:val="24"/>
                <w:szCs w:val="24"/>
                <w:shd w:val="clear" w:color="auto" w:fill="FFFFFF"/>
              </w:rPr>
              <w:t>na původní dobu 5 let.</w:t>
            </w:r>
          </w:p>
        </w:tc>
      </w:tr>
      <w:tr w:rsidR="00882C07" w14:paraId="5C4F31D1" w14:textId="77777777" w:rsidTr="00882C07">
        <w:tc>
          <w:tcPr>
            <w:tcW w:w="1402" w:type="dxa"/>
          </w:tcPr>
          <w:p w14:paraId="49B58431" w14:textId="77777777" w:rsidR="00026179" w:rsidRPr="00E722FF" w:rsidRDefault="00026179">
            <w:pPr>
              <w:rPr>
                <w:rFonts w:ascii="Times New Roman" w:hAnsi="Times New Roman" w:cs="Times New Roman"/>
                <w:sz w:val="24"/>
                <w:szCs w:val="24"/>
              </w:rPr>
            </w:pPr>
          </w:p>
          <w:p w14:paraId="603C7FBD" w14:textId="402B04CC" w:rsidR="00882C07" w:rsidRPr="00E722FF" w:rsidRDefault="00026179">
            <w:pPr>
              <w:rPr>
                <w:rFonts w:ascii="Times New Roman" w:hAnsi="Times New Roman" w:cs="Times New Roman"/>
                <w:sz w:val="24"/>
                <w:szCs w:val="24"/>
              </w:rPr>
            </w:pPr>
            <w:r w:rsidRPr="00E722FF">
              <w:rPr>
                <w:rFonts w:ascii="Times New Roman" w:hAnsi="Times New Roman" w:cs="Times New Roman"/>
                <w:sz w:val="24"/>
                <w:szCs w:val="24"/>
              </w:rPr>
              <w:t xml:space="preserve">         2.</w:t>
            </w:r>
          </w:p>
        </w:tc>
        <w:tc>
          <w:tcPr>
            <w:tcW w:w="1709" w:type="dxa"/>
          </w:tcPr>
          <w:p w14:paraId="1949E63E" w14:textId="77777777" w:rsidR="00026179" w:rsidRPr="00E722FF" w:rsidRDefault="00026179">
            <w:pPr>
              <w:rPr>
                <w:rFonts w:ascii="Times New Roman" w:hAnsi="Times New Roman" w:cs="Times New Roman"/>
                <w:sz w:val="24"/>
                <w:szCs w:val="24"/>
              </w:rPr>
            </w:pPr>
          </w:p>
          <w:p w14:paraId="0BFD7052" w14:textId="04B1AEE5" w:rsidR="00882C07" w:rsidRPr="00E722FF" w:rsidRDefault="00026179">
            <w:pPr>
              <w:rPr>
                <w:rFonts w:ascii="Times New Roman" w:hAnsi="Times New Roman" w:cs="Times New Roman"/>
                <w:sz w:val="24"/>
                <w:szCs w:val="24"/>
              </w:rPr>
            </w:pPr>
            <w:r w:rsidRPr="00E722FF">
              <w:rPr>
                <w:rFonts w:ascii="Times New Roman" w:hAnsi="Times New Roman" w:cs="Times New Roman"/>
                <w:sz w:val="24"/>
                <w:szCs w:val="24"/>
              </w:rPr>
              <w:t xml:space="preserve">     NRZP ČR</w:t>
            </w:r>
          </w:p>
        </w:tc>
        <w:tc>
          <w:tcPr>
            <w:tcW w:w="571" w:type="dxa"/>
          </w:tcPr>
          <w:p w14:paraId="31B40BDE" w14:textId="77777777" w:rsidR="00026179" w:rsidRPr="00E722FF" w:rsidRDefault="00026179">
            <w:pPr>
              <w:rPr>
                <w:rFonts w:ascii="Times New Roman" w:hAnsi="Times New Roman" w:cs="Times New Roman"/>
                <w:sz w:val="24"/>
                <w:szCs w:val="24"/>
              </w:rPr>
            </w:pPr>
          </w:p>
          <w:p w14:paraId="14CABA88" w14:textId="33B796A4" w:rsidR="00882C07" w:rsidRPr="00E722FF" w:rsidRDefault="00026179">
            <w:pPr>
              <w:rPr>
                <w:rFonts w:ascii="Times New Roman" w:hAnsi="Times New Roman" w:cs="Times New Roman"/>
                <w:sz w:val="24"/>
                <w:szCs w:val="24"/>
              </w:rPr>
            </w:pPr>
            <w:r w:rsidRPr="00E722FF">
              <w:rPr>
                <w:rFonts w:ascii="Times New Roman" w:hAnsi="Times New Roman" w:cs="Times New Roman"/>
                <w:sz w:val="24"/>
                <w:szCs w:val="24"/>
              </w:rPr>
              <w:t xml:space="preserve">   Z</w:t>
            </w:r>
          </w:p>
        </w:tc>
        <w:tc>
          <w:tcPr>
            <w:tcW w:w="1842" w:type="dxa"/>
          </w:tcPr>
          <w:p w14:paraId="4062A47C" w14:textId="7FC80376" w:rsidR="00882C07" w:rsidRPr="00E722FF" w:rsidRDefault="00026179">
            <w:pPr>
              <w:rPr>
                <w:rFonts w:ascii="Times New Roman" w:hAnsi="Times New Roman" w:cs="Times New Roman"/>
                <w:sz w:val="24"/>
                <w:szCs w:val="24"/>
              </w:rPr>
            </w:pPr>
            <w:r w:rsidRPr="00E722FF">
              <w:rPr>
                <w:rFonts w:ascii="Times New Roman" w:hAnsi="Times New Roman" w:cs="Times New Roman"/>
                <w:sz w:val="24"/>
                <w:szCs w:val="24"/>
              </w:rPr>
              <w:t>K příloze č. 1, oddílu C, tabulce 3, (úpravy a opravy zdravotnických prostředků) skupině: 3.1.2.</w:t>
            </w:r>
          </w:p>
        </w:tc>
        <w:tc>
          <w:tcPr>
            <w:tcW w:w="8803" w:type="dxa"/>
          </w:tcPr>
          <w:p w14:paraId="0D976E9F" w14:textId="77777777" w:rsidR="00026179" w:rsidRPr="00E722FF" w:rsidRDefault="00026179" w:rsidP="00026179">
            <w:pPr>
              <w:pStyle w:val="Bezmezer"/>
              <w:rPr>
                <w:rFonts w:ascii="Times New Roman" w:hAnsi="Times New Roman"/>
                <w:bCs/>
                <w:color w:val="auto"/>
                <w:sz w:val="24"/>
                <w:u w:val="single"/>
              </w:rPr>
            </w:pPr>
            <w:r w:rsidRPr="00E722FF">
              <w:rPr>
                <w:rFonts w:ascii="Times New Roman" w:hAnsi="Times New Roman"/>
                <w:bCs/>
                <w:color w:val="auto"/>
                <w:sz w:val="24"/>
                <w:u w:val="single"/>
              </w:rPr>
              <w:t xml:space="preserve">Původní text: </w:t>
            </w:r>
          </w:p>
          <w:p w14:paraId="701E37B3" w14:textId="3F251258" w:rsidR="00026179" w:rsidRPr="00E722FF" w:rsidRDefault="00E722FF" w:rsidP="00E722FF">
            <w:pPr>
              <w:pStyle w:val="Bezmezer"/>
              <w:jc w:val="left"/>
              <w:rPr>
                <w:rFonts w:ascii="Times New Roman" w:hAnsi="Times New Roman"/>
                <w:sz w:val="24"/>
              </w:rPr>
            </w:pPr>
            <w:r w:rsidRPr="00E722FF">
              <w:rPr>
                <w:rFonts w:ascii="Times New Roman" w:hAnsi="Times New Roman"/>
                <w:sz w:val="24"/>
              </w:rPr>
              <w:t>90 % při poskytnutí nového cirkulovatelného vozíku;</w:t>
            </w:r>
            <w:r w:rsidRPr="00E722FF">
              <w:rPr>
                <w:rFonts w:ascii="Times New Roman" w:hAnsi="Times New Roman"/>
                <w:sz w:val="24"/>
              </w:rPr>
              <w:br/>
              <w:t>95 % při poskytnutí cirkulovaného vozíku;</w:t>
            </w:r>
            <w:r w:rsidRPr="00E722FF">
              <w:rPr>
                <w:rFonts w:ascii="Times New Roman" w:hAnsi="Times New Roman"/>
                <w:sz w:val="24"/>
              </w:rPr>
              <w:br/>
              <w:t>90 %, maximální úhrada 12.174,00 Kč / 7 let při poskytnutí necirkulovaného vozíku do vlastnictví pojištěnce</w:t>
            </w:r>
          </w:p>
          <w:p w14:paraId="2FE96E8E" w14:textId="77777777" w:rsidR="00E722FF" w:rsidRPr="00E722FF" w:rsidRDefault="00E722FF" w:rsidP="00E722FF">
            <w:pPr>
              <w:pStyle w:val="Bezmezer"/>
              <w:jc w:val="left"/>
              <w:rPr>
                <w:rFonts w:ascii="Times New Roman" w:hAnsi="Times New Roman"/>
                <w:b/>
                <w:color w:val="auto"/>
                <w:sz w:val="24"/>
                <w:u w:val="single"/>
              </w:rPr>
            </w:pPr>
          </w:p>
          <w:p w14:paraId="524BC397" w14:textId="77777777" w:rsidR="00026179" w:rsidRPr="00E722FF" w:rsidRDefault="00026179" w:rsidP="00026179">
            <w:pPr>
              <w:spacing w:line="276" w:lineRule="auto"/>
              <w:rPr>
                <w:rFonts w:ascii="Times New Roman" w:hAnsi="Times New Roman" w:cs="Times New Roman"/>
                <w:sz w:val="24"/>
                <w:szCs w:val="24"/>
              </w:rPr>
            </w:pPr>
            <w:r w:rsidRPr="00E722FF">
              <w:rPr>
                <w:rFonts w:ascii="Times New Roman" w:hAnsi="Times New Roman" w:cs="Times New Roman"/>
                <w:sz w:val="24"/>
                <w:szCs w:val="24"/>
                <w:u w:val="single"/>
              </w:rPr>
              <w:t>Návrh změny</w:t>
            </w:r>
            <w:r w:rsidRPr="00E722FF">
              <w:rPr>
                <w:rFonts w:ascii="Times New Roman" w:hAnsi="Times New Roman" w:cs="Times New Roman"/>
                <w:sz w:val="24"/>
                <w:szCs w:val="24"/>
              </w:rPr>
              <w:t xml:space="preserve">: </w:t>
            </w:r>
          </w:p>
          <w:p w14:paraId="44942B98" w14:textId="6394806C" w:rsidR="00026179" w:rsidRPr="00E722FF" w:rsidRDefault="00E722FF" w:rsidP="00E722FF">
            <w:pPr>
              <w:rPr>
                <w:rFonts w:ascii="Times New Roman" w:hAnsi="Times New Roman" w:cs="Times New Roman"/>
                <w:color w:val="000000"/>
                <w:sz w:val="24"/>
                <w:szCs w:val="24"/>
              </w:rPr>
            </w:pPr>
            <w:r w:rsidRPr="00E722FF">
              <w:rPr>
                <w:rFonts w:ascii="Times New Roman" w:hAnsi="Times New Roman" w:cs="Times New Roman"/>
                <w:color w:val="000000"/>
                <w:sz w:val="24"/>
                <w:szCs w:val="24"/>
              </w:rPr>
              <w:t>90 % při poskytnutí nového cirkulovatelného vozíku;</w:t>
            </w:r>
            <w:r w:rsidRPr="00E722FF">
              <w:rPr>
                <w:rFonts w:ascii="Times New Roman" w:hAnsi="Times New Roman" w:cs="Times New Roman"/>
                <w:color w:val="000000"/>
                <w:sz w:val="24"/>
                <w:szCs w:val="24"/>
              </w:rPr>
              <w:br/>
              <w:t>95 % při poskytnutí cirkulovaného vozíku;</w:t>
            </w:r>
            <w:r w:rsidRPr="00E722FF">
              <w:rPr>
                <w:rFonts w:ascii="Times New Roman" w:hAnsi="Times New Roman" w:cs="Times New Roman"/>
                <w:color w:val="000000"/>
                <w:sz w:val="24"/>
                <w:szCs w:val="24"/>
              </w:rPr>
              <w:br/>
              <w:t xml:space="preserve">90 %, maximální úhrada </w:t>
            </w:r>
            <w:r w:rsidRPr="00E722FF">
              <w:rPr>
                <w:rFonts w:ascii="Times New Roman" w:hAnsi="Times New Roman" w:cs="Times New Roman"/>
                <w:strike/>
                <w:color w:val="000000"/>
                <w:sz w:val="24"/>
                <w:szCs w:val="24"/>
              </w:rPr>
              <w:t>12.174,00</w:t>
            </w:r>
            <w:r w:rsidRPr="00E722FF">
              <w:rPr>
                <w:rFonts w:ascii="Times New Roman" w:hAnsi="Times New Roman" w:cs="Times New Roman"/>
                <w:color w:val="000000"/>
                <w:sz w:val="24"/>
                <w:szCs w:val="24"/>
              </w:rPr>
              <w:t xml:space="preserve"> </w:t>
            </w:r>
            <w:r w:rsidRPr="00E722FF">
              <w:rPr>
                <w:rFonts w:ascii="Times New Roman" w:hAnsi="Times New Roman" w:cs="Times New Roman"/>
                <w:b/>
                <w:bCs/>
                <w:color w:val="000000"/>
                <w:sz w:val="24"/>
                <w:szCs w:val="24"/>
              </w:rPr>
              <w:t>56.000,00 Kč</w:t>
            </w:r>
            <w:r w:rsidRPr="00E722FF">
              <w:rPr>
                <w:rFonts w:ascii="Times New Roman" w:hAnsi="Times New Roman" w:cs="Times New Roman"/>
                <w:color w:val="000000"/>
                <w:sz w:val="24"/>
                <w:szCs w:val="24"/>
              </w:rPr>
              <w:t xml:space="preserve"> / 7 let při poskytnutí necirkulovaného vozíku do</w:t>
            </w:r>
            <w:r w:rsidRPr="00E722FF">
              <w:rPr>
                <w:rFonts w:ascii="Times New Roman" w:hAnsi="Times New Roman" w:cs="Times New Roman"/>
                <w:sz w:val="24"/>
                <w:szCs w:val="24"/>
              </w:rPr>
              <w:t xml:space="preserve"> </w:t>
            </w:r>
            <w:r w:rsidRPr="00E722FF">
              <w:rPr>
                <w:rFonts w:ascii="Times New Roman" w:hAnsi="Times New Roman" w:cs="Times New Roman"/>
                <w:color w:val="000000"/>
                <w:sz w:val="24"/>
                <w:szCs w:val="24"/>
              </w:rPr>
              <w:t>vlastnictví pojištěnce</w:t>
            </w:r>
          </w:p>
          <w:p w14:paraId="71646357" w14:textId="77777777" w:rsidR="00E722FF" w:rsidRPr="00E722FF" w:rsidRDefault="00E722FF" w:rsidP="00026179">
            <w:pPr>
              <w:jc w:val="both"/>
              <w:rPr>
                <w:rFonts w:ascii="Times New Roman" w:hAnsi="Times New Roman" w:cs="Times New Roman"/>
                <w:sz w:val="24"/>
                <w:szCs w:val="24"/>
              </w:rPr>
            </w:pPr>
          </w:p>
          <w:p w14:paraId="035947DB" w14:textId="77777777" w:rsidR="00026179" w:rsidRPr="00E722FF" w:rsidRDefault="00026179" w:rsidP="00026179">
            <w:pPr>
              <w:jc w:val="both"/>
              <w:rPr>
                <w:rFonts w:ascii="Times New Roman" w:hAnsi="Times New Roman" w:cs="Times New Roman"/>
                <w:sz w:val="24"/>
                <w:szCs w:val="24"/>
              </w:rPr>
            </w:pPr>
            <w:r w:rsidRPr="00E722FF">
              <w:rPr>
                <w:rFonts w:ascii="Times New Roman" w:hAnsi="Times New Roman" w:cs="Times New Roman"/>
                <w:sz w:val="24"/>
                <w:szCs w:val="24"/>
                <w:u w:val="single"/>
              </w:rPr>
              <w:t>Zdůvodnění</w:t>
            </w:r>
            <w:r w:rsidRPr="00E722FF">
              <w:rPr>
                <w:rFonts w:ascii="Times New Roman" w:hAnsi="Times New Roman" w:cs="Times New Roman"/>
                <w:sz w:val="24"/>
                <w:szCs w:val="24"/>
              </w:rPr>
              <w:t>:</w:t>
            </w:r>
          </w:p>
          <w:p w14:paraId="2EC402C3" w14:textId="250E647E" w:rsidR="00E722FF" w:rsidRPr="00E722FF" w:rsidRDefault="00E722FF" w:rsidP="00E722FF">
            <w:pPr>
              <w:pStyle w:val="Odstavecseseznamem"/>
              <w:numPr>
                <w:ilvl w:val="0"/>
                <w:numId w:val="1"/>
              </w:numPr>
              <w:suppressAutoHyphens w:val="0"/>
              <w:spacing w:after="120" w:line="240" w:lineRule="auto"/>
              <w:rPr>
                <w:color w:val="000000"/>
                <w:shd w:val="clear" w:color="auto" w:fill="FFFFFF"/>
              </w:rPr>
            </w:pPr>
            <w:r w:rsidRPr="00E722FF">
              <w:rPr>
                <w:b/>
                <w:bCs/>
                <w:color w:val="000000"/>
                <w:shd w:val="clear" w:color="auto" w:fill="FFFFFF"/>
              </w:rPr>
              <w:t>Navrhovaná změna má za cíl umožnit pojištěncům bezproblémové užívání jejich elektrických invalidních vozíků (EIV), hrazených z veřejného zdravotního pojištění minimálně po celou dobu trvání jejich směrné užitné doby bez ohledu na to, zda se v konkrétním případě nachází vozík v majetku pojišťovny (cirkulace) nebo v majetku pojištěnce. Změna je realizována mnohem reálněji nastavenými podmínkami pro úhradu oprav EIV hrazených z veřejného zdravotního pojištění</w:t>
            </w:r>
            <w:r w:rsidRPr="00E722FF">
              <w:rPr>
                <w:b/>
                <w:bCs/>
                <w:color w:val="000000"/>
                <w:shd w:val="clear" w:color="auto" w:fill="FFFFFF"/>
                <w:lang w:val="cs-CZ"/>
              </w:rPr>
              <w:t xml:space="preserve">, které přecházejí kvůli doplatku jejich ceny vyšším než 2 000 Kč přímo do majetku pojištěnců </w:t>
            </w:r>
            <w:r w:rsidRPr="00E722FF">
              <w:rPr>
                <w:b/>
                <w:bCs/>
                <w:color w:val="000000"/>
                <w:shd w:val="clear" w:color="auto" w:fill="FFFFFF"/>
              </w:rPr>
              <w:t>(</w:t>
            </w:r>
            <w:r w:rsidRPr="00E722FF">
              <w:rPr>
                <w:b/>
                <w:bCs/>
                <w:color w:val="000000"/>
                <w:shd w:val="clear" w:color="auto" w:fill="FFFFFF"/>
                <w:lang w:val="cs-CZ"/>
              </w:rPr>
              <w:t xml:space="preserve">jejich </w:t>
            </w:r>
            <w:r w:rsidRPr="00E722FF">
              <w:rPr>
                <w:b/>
                <w:bCs/>
                <w:color w:val="000000"/>
                <w:shd w:val="clear" w:color="auto" w:fill="FFFFFF"/>
              </w:rPr>
              <w:t>úhradového limitu). Navrhovaný limit vychází z průměrných cen dílů a oprav EIV na celou dobu jejich životnosti.</w:t>
            </w:r>
            <w:r w:rsidRPr="00E722FF">
              <w:rPr>
                <w:color w:val="000000"/>
                <w:shd w:val="clear" w:color="auto" w:fill="FFFFFF"/>
              </w:rPr>
              <w:t xml:space="preserve"> Tím se odstraní nerovnost pojištěnců, kterým EIV z důvodu doplatku jeho ceny vyšším než 2 000 Kč přešel do jejich vlastnictví</w:t>
            </w:r>
            <w:r w:rsidRPr="00E722FF">
              <w:rPr>
                <w:color w:val="000000"/>
                <w:shd w:val="clear" w:color="auto" w:fill="FFFFFF"/>
                <w:lang w:val="cs-CZ"/>
              </w:rPr>
              <w:t>. Ti</w:t>
            </w:r>
            <w:r w:rsidRPr="00E722FF">
              <w:rPr>
                <w:color w:val="000000"/>
                <w:shd w:val="clear" w:color="auto" w:fill="FFFFFF"/>
              </w:rPr>
              <w:t xml:space="preserve"> se často ocitají v bezvýchodné situaci</w:t>
            </w:r>
            <w:r w:rsidRPr="00E722FF">
              <w:rPr>
                <w:color w:val="000000"/>
                <w:shd w:val="clear" w:color="auto" w:fill="FFFFFF"/>
                <w:lang w:val="cs-CZ"/>
              </w:rPr>
              <w:t>,</w:t>
            </w:r>
            <w:r w:rsidRPr="00E722FF">
              <w:rPr>
                <w:color w:val="000000"/>
                <w:shd w:val="clear" w:color="auto" w:fill="FFFFFF"/>
              </w:rPr>
              <w:t xml:space="preserve"> bez funkčního invalidního vozíku z důvodu nedostatku vlastních finančních prostředků na úhradu nákladné opravy</w:t>
            </w:r>
            <w:r w:rsidR="0015724C">
              <w:rPr>
                <w:color w:val="000000"/>
                <w:shd w:val="clear" w:color="auto" w:fill="FFFFFF"/>
              </w:rPr>
              <w:t>,</w:t>
            </w:r>
            <w:r w:rsidRPr="00E722FF">
              <w:rPr>
                <w:color w:val="000000"/>
                <w:shd w:val="clear" w:color="auto" w:fill="FFFFFF"/>
              </w:rPr>
              <w:t xml:space="preserve"> pokud se jim během provozu EIV porouchá. </w:t>
            </w:r>
          </w:p>
          <w:p w14:paraId="30AACC3B" w14:textId="77777777" w:rsidR="00E722FF" w:rsidRPr="00E722FF" w:rsidRDefault="00E722FF" w:rsidP="00E722FF">
            <w:pPr>
              <w:pStyle w:val="Odstavecseseznamem"/>
              <w:suppressAutoHyphens w:val="0"/>
              <w:spacing w:after="120" w:line="240" w:lineRule="auto"/>
              <w:rPr>
                <w:color w:val="000000"/>
                <w:shd w:val="clear" w:color="auto" w:fill="FFFFFF"/>
              </w:rPr>
            </w:pPr>
            <w:r w:rsidRPr="00E722FF">
              <w:rPr>
                <w:color w:val="000000"/>
                <w:shd w:val="clear" w:color="auto" w:fill="FFFFFF"/>
              </w:rPr>
              <w:t xml:space="preserve">Navíc </w:t>
            </w:r>
            <w:r w:rsidRPr="00E722FF">
              <w:rPr>
                <w:color w:val="000000"/>
                <w:shd w:val="clear" w:color="auto" w:fill="FFFFFF"/>
                <w:lang w:val="cs-CZ"/>
              </w:rPr>
              <w:t xml:space="preserve">velmi důležitým, vedlejším efektem navrhované změny bude, že </w:t>
            </w:r>
            <w:r w:rsidRPr="00E722FF">
              <w:rPr>
                <w:color w:val="000000"/>
                <w:shd w:val="clear" w:color="auto" w:fill="FFFFFF"/>
              </w:rPr>
              <w:t xml:space="preserve">do rozhodování zdravotních pojišťoven o možných dohodách o cirkulaci zdravotnického prostředku i přes doplatek ceny vyšší než 2 000 Kč přestane promlouvat </w:t>
            </w:r>
            <w:r w:rsidRPr="00E722FF">
              <w:rPr>
                <w:color w:val="000000"/>
                <w:shd w:val="clear" w:color="auto" w:fill="FFFFFF"/>
                <w:lang w:val="cs-CZ"/>
              </w:rPr>
              <w:t xml:space="preserve">jejich </w:t>
            </w:r>
            <w:r w:rsidRPr="00E722FF">
              <w:rPr>
                <w:color w:val="000000"/>
                <w:shd w:val="clear" w:color="auto" w:fill="FFFFFF"/>
              </w:rPr>
              <w:t xml:space="preserve">postranní motivace ušetřit za servis. Vlastnictví EIV pojištěnce při jeho doplatku pořizovací ceny vyšším než 2000 </w:t>
            </w:r>
            <w:r w:rsidRPr="00E722FF">
              <w:rPr>
                <w:color w:val="000000"/>
                <w:shd w:val="clear" w:color="auto" w:fill="FFFFFF"/>
                <w:lang w:val="cs-CZ"/>
              </w:rPr>
              <w:t>Kč</w:t>
            </w:r>
            <w:r w:rsidRPr="00E722FF">
              <w:rPr>
                <w:color w:val="000000"/>
                <w:shd w:val="clear" w:color="auto" w:fill="FFFFFF"/>
              </w:rPr>
              <w:t xml:space="preserve"> tak bude </w:t>
            </w:r>
            <w:r w:rsidRPr="00E722FF">
              <w:rPr>
                <w:color w:val="000000"/>
                <w:shd w:val="clear" w:color="auto" w:fill="FFFFFF"/>
                <w:lang w:val="cs-CZ"/>
              </w:rPr>
              <w:t>p</w:t>
            </w:r>
            <w:r w:rsidRPr="00E722FF">
              <w:rPr>
                <w:color w:val="000000"/>
                <w:shd w:val="clear" w:color="auto" w:fill="FFFFFF"/>
              </w:rPr>
              <w:t xml:space="preserve">ři stanovení </w:t>
            </w:r>
            <w:r w:rsidRPr="00E722FF">
              <w:rPr>
                <w:color w:val="000000"/>
                <w:shd w:val="clear" w:color="auto" w:fill="FFFFFF"/>
              </w:rPr>
              <w:lastRenderedPageBreak/>
              <w:t>dostatečného limitu na opravy na dobu celých 7 let mnohem spravedlivějším a čistějším řešením než dosud.</w:t>
            </w:r>
          </w:p>
          <w:p w14:paraId="2369C1A9" w14:textId="09581DCE" w:rsidR="00E722FF" w:rsidRPr="00E722FF" w:rsidRDefault="00E722FF" w:rsidP="00E722FF">
            <w:pPr>
              <w:spacing w:after="120"/>
              <w:ind w:left="709"/>
              <w:jc w:val="both"/>
              <w:rPr>
                <w:rFonts w:ascii="Times New Roman" w:hAnsi="Times New Roman" w:cs="Times New Roman"/>
                <w:color w:val="000000"/>
                <w:sz w:val="24"/>
                <w:szCs w:val="24"/>
                <w:shd w:val="clear" w:color="auto" w:fill="FFFFFF"/>
              </w:rPr>
            </w:pPr>
            <w:r w:rsidRPr="00E722FF">
              <w:rPr>
                <w:rFonts w:ascii="Times New Roman" w:hAnsi="Times New Roman" w:cs="Times New Roman"/>
                <w:color w:val="000000"/>
                <w:sz w:val="24"/>
                <w:szCs w:val="24"/>
                <w:shd w:val="clear" w:color="auto" w:fill="FFFFFF"/>
              </w:rPr>
              <w:t>Problematika cirkulací, tedy uspokojení nároku pojištence zapůjčením pomůcky z majetku zdravotní pojišťovny, byla jednou z principiálně řešených otázek při velké legislativní úpravě p</w:t>
            </w:r>
            <w:r w:rsidR="0015724C">
              <w:rPr>
                <w:rFonts w:ascii="Times New Roman" w:hAnsi="Times New Roman" w:cs="Times New Roman"/>
                <w:color w:val="000000"/>
                <w:sz w:val="24"/>
                <w:szCs w:val="24"/>
                <w:shd w:val="clear" w:color="auto" w:fill="FFFFFF"/>
              </w:rPr>
              <w:t>ředepisovaných</w:t>
            </w:r>
            <w:r w:rsidRPr="00E722FF">
              <w:rPr>
                <w:rFonts w:ascii="Times New Roman" w:hAnsi="Times New Roman" w:cs="Times New Roman"/>
                <w:color w:val="000000"/>
                <w:sz w:val="24"/>
                <w:szCs w:val="24"/>
                <w:shd w:val="clear" w:color="auto" w:fill="FFFFFF"/>
              </w:rPr>
              <w:t xml:space="preserve"> zdravotnických prostředků v letech 2018-2019. Nevyhovující (a morálně i z pohledu zákona problematická) praxe, kdy byli pojištěnci nuceni zaplatit si ze svých prostředků úpravy a nutná vylepšení invalidních vozíků, příp. si doplatit cenu jim zdravotně mnohem lépe vyhovujících, ale mnohem dražších typů vozíků, které ale posléze zůstávaly majetkem zdravotní pojišťovny, bez nároku na jakékoliv ekonomické vyrovnání pojištěnce se zdravotní pojišťovnou, byla novelizací zákona o veřejném zdravotním pojištění měněna především proto, aby se zlepšilo postavení pojištěnců a nedocházelo již k podobným excesům. </w:t>
            </w:r>
          </w:p>
          <w:p w14:paraId="2B373C26" w14:textId="77777777" w:rsidR="00E722FF" w:rsidRPr="00E722FF" w:rsidRDefault="00E722FF" w:rsidP="00E722FF">
            <w:pPr>
              <w:spacing w:after="120"/>
              <w:ind w:left="709"/>
              <w:jc w:val="both"/>
              <w:rPr>
                <w:rFonts w:ascii="Times New Roman" w:hAnsi="Times New Roman" w:cs="Times New Roman"/>
                <w:color w:val="000000"/>
                <w:sz w:val="24"/>
                <w:szCs w:val="24"/>
                <w:shd w:val="clear" w:color="auto" w:fill="FFFFFF"/>
              </w:rPr>
            </w:pPr>
            <w:r w:rsidRPr="00E722FF">
              <w:rPr>
                <w:rFonts w:ascii="Times New Roman" w:hAnsi="Times New Roman" w:cs="Times New Roman"/>
                <w:color w:val="000000"/>
                <w:sz w:val="24"/>
                <w:szCs w:val="24"/>
                <w:shd w:val="clear" w:color="auto" w:fill="FFFFFF"/>
              </w:rPr>
              <w:t>Pro ochranu pojištěnců byl proto zaveden limit 2 000 Kč, který vymezoval maximum, co lze po pojištěnci požadovat jako doplatek nad zákonem stanovený úhradový limit, pokud má pak vozík tzv. „spadnout do cirkulace“, tedy stát se majetkem pojišťovny. Zároveň zákon stanovuje, že v případě potřeby rozsáhlejších (nákladnějších) úprav nemůže být pojištěnec nucen k jejich uhrazení u vozíku v majetku pojišťovny a že u takových vozíků se pojištěnec podílí na jejich opravě pouze povinnou 10%, eventuálně 5% (pří poskytnutí již cirkulovaného vozíku) spoluúčastí. Současně zákon stanoví že v případě doplatku pojištěnce vyšším než 2 000 Kč vozík automaticky přejde do vlastnictví pojištěnce, ale že v jednotlivých případech může být další postup ohledně vlastnictví takovéhoto vozíku předmětem dohody mezi pojištěncem a pojišťovnou. Pokud k dohodě nedojde, pak nelze vozík zařadit do cirkulace a náleží automaticky pojištěnci.</w:t>
            </w:r>
          </w:p>
          <w:p w14:paraId="010B49C9" w14:textId="77777777" w:rsidR="00E722FF" w:rsidRPr="00E722FF" w:rsidRDefault="00E722FF" w:rsidP="00E722FF">
            <w:pPr>
              <w:spacing w:after="120"/>
              <w:ind w:left="709"/>
              <w:jc w:val="both"/>
              <w:rPr>
                <w:rFonts w:ascii="Times New Roman" w:hAnsi="Times New Roman" w:cs="Times New Roman"/>
                <w:color w:val="000000"/>
                <w:sz w:val="24"/>
                <w:szCs w:val="24"/>
                <w:shd w:val="clear" w:color="auto" w:fill="FFFFFF"/>
              </w:rPr>
            </w:pPr>
            <w:r w:rsidRPr="00E722FF">
              <w:rPr>
                <w:rFonts w:ascii="Times New Roman" w:hAnsi="Times New Roman" w:cs="Times New Roman"/>
                <w:color w:val="000000"/>
                <w:sz w:val="24"/>
                <w:szCs w:val="24"/>
                <w:shd w:val="clear" w:color="auto" w:fill="FFFFFF"/>
              </w:rPr>
              <w:t xml:space="preserve">Legitimní očekávání odborné veřejnosti i pacientů ohledně tohoto mechanismu tedy bylo takové, že bude možno s pojišťovnami blíže dohodnout modely úhrady dražších úprav, nebo dražších zdravotnických prostředků s vyšším doplatkem pojištěnce ve smyslu participace obou stran, případně kompenzace pojištěnci apod. tak, aby byly chráněni pojištěnci a dosaženo fér nastavení mezi pojištěncem </w:t>
            </w:r>
            <w:r w:rsidRPr="00E722FF">
              <w:rPr>
                <w:rFonts w:ascii="Times New Roman" w:hAnsi="Times New Roman" w:cs="Times New Roman"/>
                <w:color w:val="000000"/>
                <w:sz w:val="24"/>
                <w:szCs w:val="24"/>
                <w:shd w:val="clear" w:color="auto" w:fill="FFFFFF"/>
              </w:rPr>
              <w:lastRenderedPageBreak/>
              <w:t>a pojišťovnou. Převod EIV, případně dražších zdravotnických prostředků s doplatkem vyšším než 2000 Kč automaticky do vlastnictví pojištěnce mělo být spíše výjimečným řešením.</w:t>
            </w:r>
          </w:p>
          <w:p w14:paraId="291A5E8A" w14:textId="77777777" w:rsidR="00E722FF" w:rsidRPr="00E722FF" w:rsidRDefault="00E722FF" w:rsidP="00E722FF">
            <w:pPr>
              <w:spacing w:after="120"/>
              <w:ind w:left="709"/>
              <w:jc w:val="both"/>
              <w:rPr>
                <w:rFonts w:ascii="Times New Roman" w:hAnsi="Times New Roman" w:cs="Times New Roman"/>
                <w:color w:val="000000"/>
                <w:sz w:val="24"/>
                <w:szCs w:val="24"/>
                <w:shd w:val="clear" w:color="auto" w:fill="FFFFFF"/>
              </w:rPr>
            </w:pPr>
            <w:r w:rsidRPr="00E722FF">
              <w:rPr>
                <w:rFonts w:ascii="Times New Roman" w:hAnsi="Times New Roman" w:cs="Times New Roman"/>
                <w:color w:val="000000"/>
                <w:sz w:val="24"/>
                <w:szCs w:val="24"/>
                <w:shd w:val="clear" w:color="auto" w:fill="FFFFFF"/>
              </w:rPr>
              <w:t>Praxe zdravotních pojišťoven se ale bohužel těmto představám zásadním způsobem vzdálila, když se z „ochranného“ limitu 2 000 Kč stal naopak nástroj, který se spíše často otočí proti pojištěnci. Praxí stále častější je postup pojišťoven, kdy odmítají pomůcky s vyšším doplatkem zařadit do cirkulace a zejména nejsofistikovanější vozíky, u kterých se současně předpokládají i vysoké servisní náklady, jsou tak nyní stále častěji prakticky dostupné pouze jako necirkulované, tedy převáděné do vlastnictví pojištěnců.</w:t>
            </w:r>
          </w:p>
          <w:p w14:paraId="73A9A8A6" w14:textId="77777777" w:rsidR="00E722FF" w:rsidRPr="00E722FF" w:rsidRDefault="00E722FF" w:rsidP="00E722FF">
            <w:pPr>
              <w:spacing w:after="120"/>
              <w:ind w:left="709"/>
              <w:jc w:val="both"/>
              <w:rPr>
                <w:rFonts w:ascii="Times New Roman" w:hAnsi="Times New Roman" w:cs="Times New Roman"/>
                <w:color w:val="000000"/>
                <w:sz w:val="24"/>
                <w:szCs w:val="24"/>
                <w:shd w:val="clear" w:color="auto" w:fill="FFFFFF"/>
              </w:rPr>
            </w:pPr>
            <w:r w:rsidRPr="00E722FF">
              <w:rPr>
                <w:rFonts w:ascii="Times New Roman" w:hAnsi="Times New Roman" w:cs="Times New Roman"/>
                <w:sz w:val="24"/>
                <w:szCs w:val="24"/>
              </w:rPr>
              <w:t>Současnou realitu a praxi týkající se úhrad a zejména doplatků a navazujícího přechodu vlastnictví u elektrických invalidní vozíků (EIV) lze doložit aktuálními statistickými daty za uplynulý rok publikovanými VZP ČR na jejím webu (</w:t>
            </w:r>
            <w:hyperlink r:id="rId5" w:history="1">
              <w:r w:rsidRPr="00E722FF">
                <w:rPr>
                  <w:rStyle w:val="Hypertextovodkaz"/>
                  <w:rFonts w:ascii="Times New Roman" w:hAnsi="Times New Roman" w:cs="Times New Roman"/>
                  <w:sz w:val="24"/>
                  <w:szCs w:val="24"/>
                </w:rPr>
                <w:t>https://www.vzp.cz/o-nas/dokumenty/publikace-dat</w:t>
              </w:r>
            </w:hyperlink>
            <w:r w:rsidRPr="00E722FF">
              <w:rPr>
                <w:rFonts w:ascii="Times New Roman" w:hAnsi="Times New Roman" w:cs="Times New Roman"/>
                <w:sz w:val="24"/>
                <w:szCs w:val="24"/>
              </w:rPr>
              <w:t>). Data této zdravotní pojišťovny jsou nejlépe vypovídajícími, neboť tato pojišťovna poskytuje své služby velké většině pojištěnců se zdravotním postižením. Dá se tedy předpokládat, že data ostatních pojišťoven nebudou příliš odlišná od dat VZP ČR.</w:t>
            </w:r>
          </w:p>
          <w:p w14:paraId="4EB7EFD0" w14:textId="2D1CC08E" w:rsidR="00E722FF" w:rsidRPr="00E722FF" w:rsidRDefault="00E722FF" w:rsidP="00E722FF">
            <w:pPr>
              <w:spacing w:after="120"/>
              <w:ind w:left="709"/>
              <w:jc w:val="both"/>
              <w:rPr>
                <w:rFonts w:ascii="Times New Roman" w:hAnsi="Times New Roman" w:cs="Times New Roman"/>
                <w:color w:val="000000"/>
                <w:sz w:val="24"/>
                <w:szCs w:val="24"/>
                <w:shd w:val="clear" w:color="auto" w:fill="FFFFFF"/>
              </w:rPr>
            </w:pPr>
            <w:r w:rsidRPr="00E722FF">
              <w:rPr>
                <w:rFonts w:ascii="Times New Roman" w:hAnsi="Times New Roman" w:cs="Times New Roman"/>
                <w:sz w:val="24"/>
                <w:szCs w:val="24"/>
              </w:rPr>
              <w:t>EIV jsou řazeny celkem do čtyř skupin. První tři zahrnují vozíky interiérové a exteriérové základní. Celkem vydala VZP ČR v</w:t>
            </w:r>
            <w:r w:rsidR="00705140">
              <w:rPr>
                <w:rFonts w:ascii="Times New Roman" w:hAnsi="Times New Roman" w:cs="Times New Roman"/>
                <w:sz w:val="24"/>
                <w:szCs w:val="24"/>
              </w:rPr>
              <w:t> </w:t>
            </w:r>
            <w:r w:rsidRPr="00E722FF">
              <w:rPr>
                <w:rFonts w:ascii="Times New Roman" w:hAnsi="Times New Roman" w:cs="Times New Roman"/>
                <w:sz w:val="24"/>
                <w:szCs w:val="24"/>
              </w:rPr>
              <w:t>roce</w:t>
            </w:r>
            <w:r w:rsidR="00705140">
              <w:rPr>
                <w:rFonts w:ascii="Times New Roman" w:hAnsi="Times New Roman" w:cs="Times New Roman"/>
                <w:sz w:val="24"/>
                <w:szCs w:val="24"/>
              </w:rPr>
              <w:t xml:space="preserve"> 2022</w:t>
            </w:r>
            <w:r w:rsidRPr="00E722FF">
              <w:rPr>
                <w:rFonts w:ascii="Times New Roman" w:hAnsi="Times New Roman" w:cs="Times New Roman"/>
                <w:sz w:val="24"/>
                <w:szCs w:val="24"/>
              </w:rPr>
              <w:t xml:space="preserve"> 67 kusů těchto EIV, přičemž polovina z nich (34 kusů) byla plně hrazena a necelá polovina (33 kusů) byla s doplatkem 2 000 Kč.</w:t>
            </w:r>
          </w:p>
          <w:p w14:paraId="0177D868" w14:textId="437DD161" w:rsidR="00E722FF" w:rsidRPr="00E722FF" w:rsidRDefault="00E722FF" w:rsidP="00E722FF">
            <w:pPr>
              <w:spacing w:after="120"/>
              <w:ind w:left="709"/>
              <w:jc w:val="both"/>
              <w:rPr>
                <w:rFonts w:ascii="Times New Roman" w:hAnsi="Times New Roman" w:cs="Times New Roman"/>
                <w:color w:val="000000"/>
                <w:sz w:val="24"/>
                <w:szCs w:val="24"/>
                <w:shd w:val="clear" w:color="auto" w:fill="FFFFFF"/>
              </w:rPr>
            </w:pPr>
            <w:r w:rsidRPr="00E722FF">
              <w:rPr>
                <w:rFonts w:ascii="Times New Roman" w:hAnsi="Times New Roman" w:cs="Times New Roman"/>
                <w:sz w:val="24"/>
                <w:szCs w:val="24"/>
              </w:rPr>
              <w:t xml:space="preserve">Největší, čtvrtou skupinou jsou EIV exteriérové s anatomickým sedem. Těch VZP ČR schválila v roce </w:t>
            </w:r>
            <w:r w:rsidR="00705140">
              <w:rPr>
                <w:rFonts w:ascii="Times New Roman" w:hAnsi="Times New Roman" w:cs="Times New Roman"/>
                <w:sz w:val="24"/>
                <w:szCs w:val="24"/>
              </w:rPr>
              <w:t xml:space="preserve">2022 </w:t>
            </w:r>
            <w:r w:rsidRPr="00E722FF">
              <w:rPr>
                <w:rFonts w:ascii="Times New Roman" w:hAnsi="Times New Roman" w:cs="Times New Roman"/>
                <w:sz w:val="24"/>
                <w:szCs w:val="24"/>
              </w:rPr>
              <w:t xml:space="preserve">celkem 156 kusů. Opět cca polovina (82 kusů) byla plně hrazena, menší polovina (74 kusů) byla s doplatkem, přičemž </w:t>
            </w:r>
            <w:r w:rsidRPr="00E722FF">
              <w:rPr>
                <w:rFonts w:ascii="Times New Roman" w:hAnsi="Times New Roman" w:cs="Times New Roman"/>
                <w:b/>
                <w:bCs/>
                <w:sz w:val="24"/>
                <w:szCs w:val="24"/>
              </w:rPr>
              <w:t>většina těchto doplatkových vozíků (45 kusů) měla doplatek vyšší než 2 000 Kč! To v případě VZP ČR automaticky znamenalo, že tyto EIV s vyšším doplatkem přecházely do vlastnictví</w:t>
            </w:r>
            <w:r w:rsidRPr="00E722FF">
              <w:rPr>
                <w:rFonts w:ascii="Times New Roman" w:hAnsi="Times New Roman" w:cs="Times New Roman"/>
                <w:sz w:val="24"/>
                <w:szCs w:val="24"/>
              </w:rPr>
              <w:t xml:space="preserve"> pojištěnce s povinností hradit drtivou většinu oprav z vlastních zdrojů! VZP ČR striktně odmítala, i přes některé návrhy pojištěnců, uzavřít jakoukoli jinou dohodu o vlastnictví těchto EIV s vyšším doplatkem.</w:t>
            </w:r>
          </w:p>
          <w:p w14:paraId="6DB5B916" w14:textId="77777777" w:rsidR="00E722FF" w:rsidRPr="00E722FF" w:rsidRDefault="00E722FF" w:rsidP="00E722FF">
            <w:pPr>
              <w:spacing w:after="120"/>
              <w:ind w:left="709"/>
              <w:jc w:val="both"/>
              <w:rPr>
                <w:rFonts w:ascii="Times New Roman" w:hAnsi="Times New Roman" w:cs="Times New Roman"/>
                <w:color w:val="00000A"/>
                <w:sz w:val="24"/>
                <w:szCs w:val="24"/>
              </w:rPr>
            </w:pPr>
            <w:r w:rsidRPr="00E722FF">
              <w:rPr>
                <w:rFonts w:ascii="Times New Roman" w:hAnsi="Times New Roman" w:cs="Times New Roman"/>
                <w:sz w:val="24"/>
                <w:szCs w:val="24"/>
              </w:rPr>
              <w:lastRenderedPageBreak/>
              <w:t xml:space="preserve">Vzhledem k tomu, že VZP ČR má podíl na trhu vyjádřený počtem pojištěnců cca 60 % (údaj z roku 2021) a ostatní ZP jsou podobně restriktivní co se vlastnictví EIV týče, lze předpokládat, že v roce 2022 přešlo více jak 70 kusů EIV do vlastnictví pojištěnců všech ZP! </w:t>
            </w:r>
          </w:p>
          <w:p w14:paraId="6F8A80BE" w14:textId="7D3B857B" w:rsidR="00E722FF" w:rsidRPr="00E722FF" w:rsidRDefault="00E722FF" w:rsidP="00E722FF">
            <w:pPr>
              <w:spacing w:after="120"/>
              <w:ind w:left="709"/>
              <w:jc w:val="both"/>
              <w:rPr>
                <w:rFonts w:ascii="Times New Roman" w:hAnsi="Times New Roman" w:cs="Times New Roman"/>
                <w:color w:val="000000"/>
                <w:sz w:val="24"/>
                <w:szCs w:val="24"/>
                <w:shd w:val="clear" w:color="auto" w:fill="FFFFFF"/>
              </w:rPr>
            </w:pPr>
            <w:r w:rsidRPr="00E722FF">
              <w:rPr>
                <w:rFonts w:ascii="Times New Roman" w:hAnsi="Times New Roman" w:cs="Times New Roman"/>
                <w:sz w:val="24"/>
                <w:szCs w:val="24"/>
              </w:rPr>
              <w:t xml:space="preserve">V roce </w:t>
            </w:r>
            <w:r w:rsidR="00705140">
              <w:rPr>
                <w:rFonts w:ascii="Times New Roman" w:hAnsi="Times New Roman" w:cs="Times New Roman"/>
                <w:sz w:val="24"/>
                <w:szCs w:val="24"/>
              </w:rPr>
              <w:t xml:space="preserve">2023 </w:t>
            </w:r>
            <w:r w:rsidRPr="00E722FF">
              <w:rPr>
                <w:rFonts w:ascii="Times New Roman" w:hAnsi="Times New Roman" w:cs="Times New Roman"/>
                <w:sz w:val="24"/>
                <w:szCs w:val="24"/>
              </w:rPr>
              <w:t>se situace neustále dále zhorš</w:t>
            </w:r>
            <w:r w:rsidR="00705140">
              <w:rPr>
                <w:rFonts w:ascii="Times New Roman" w:hAnsi="Times New Roman" w:cs="Times New Roman"/>
                <w:sz w:val="24"/>
                <w:szCs w:val="24"/>
              </w:rPr>
              <w:t>ovala</w:t>
            </w:r>
            <w:r w:rsidRPr="00E722FF">
              <w:rPr>
                <w:rFonts w:ascii="Times New Roman" w:hAnsi="Times New Roman" w:cs="Times New Roman"/>
                <w:sz w:val="24"/>
                <w:szCs w:val="24"/>
              </w:rPr>
              <w:t>. Např. společnost Meyra, mající největší tržní podíl v segmentu EIV na českém trhu, nabízí aktuálně patnáct modelů EIV, pouze jeden je plně hrazený a bez doplatku. Doplatek je většinou dvoutisícový. Podle informací této společnosti, podle aktuálního vývoje inflace b</w:t>
            </w:r>
            <w:r w:rsidR="00705140">
              <w:rPr>
                <w:rFonts w:ascii="Times New Roman" w:hAnsi="Times New Roman" w:cs="Times New Roman"/>
                <w:sz w:val="24"/>
                <w:szCs w:val="24"/>
              </w:rPr>
              <w:t>yly</w:t>
            </w:r>
            <w:r w:rsidRPr="00E722FF">
              <w:rPr>
                <w:rFonts w:ascii="Times New Roman" w:hAnsi="Times New Roman" w:cs="Times New Roman"/>
                <w:sz w:val="24"/>
                <w:szCs w:val="24"/>
              </w:rPr>
              <w:t xml:space="preserve"> však již koncem roku </w:t>
            </w:r>
            <w:r w:rsidR="00705140">
              <w:rPr>
                <w:rFonts w:ascii="Times New Roman" w:hAnsi="Times New Roman" w:cs="Times New Roman"/>
                <w:sz w:val="24"/>
                <w:szCs w:val="24"/>
              </w:rPr>
              <w:t xml:space="preserve">2023 </w:t>
            </w:r>
            <w:r w:rsidRPr="00E722FF">
              <w:rPr>
                <w:rFonts w:ascii="Times New Roman" w:hAnsi="Times New Roman" w:cs="Times New Roman"/>
                <w:sz w:val="24"/>
                <w:szCs w:val="24"/>
              </w:rPr>
              <w:t>minimálně čtyři jí prodávané modely EIV s doplatkem výrazně vyšším než dva tisíce korun a další budou zcela nepochybně následovat v</w:t>
            </w:r>
            <w:r w:rsidR="00705140">
              <w:rPr>
                <w:rFonts w:ascii="Times New Roman" w:hAnsi="Times New Roman" w:cs="Times New Roman"/>
                <w:sz w:val="24"/>
                <w:szCs w:val="24"/>
              </w:rPr>
              <w:t xml:space="preserve"> letošním </w:t>
            </w:r>
            <w:r w:rsidRPr="00E722FF">
              <w:rPr>
                <w:rFonts w:ascii="Times New Roman" w:hAnsi="Times New Roman" w:cs="Times New Roman"/>
                <w:sz w:val="24"/>
                <w:szCs w:val="24"/>
              </w:rPr>
              <w:t xml:space="preserve">roce. Dle informací ze SVPZP je situace v jiných firmách velmi podobná či ještě výrazně horší. </w:t>
            </w:r>
          </w:p>
          <w:p w14:paraId="2F79F93A" w14:textId="44582E93" w:rsidR="00E722FF" w:rsidRPr="00E722FF" w:rsidRDefault="00E722FF" w:rsidP="00E722FF">
            <w:pPr>
              <w:spacing w:after="120"/>
              <w:ind w:left="709"/>
              <w:jc w:val="both"/>
              <w:rPr>
                <w:rFonts w:ascii="Times New Roman" w:hAnsi="Times New Roman" w:cs="Times New Roman"/>
                <w:color w:val="000000"/>
                <w:sz w:val="24"/>
                <w:szCs w:val="24"/>
                <w:shd w:val="clear" w:color="auto" w:fill="FFFFFF"/>
              </w:rPr>
            </w:pPr>
            <w:r w:rsidRPr="00E722FF">
              <w:rPr>
                <w:rFonts w:ascii="Times New Roman" w:hAnsi="Times New Roman" w:cs="Times New Roman"/>
                <w:sz w:val="24"/>
                <w:szCs w:val="24"/>
              </w:rPr>
              <w:t xml:space="preserve">Důvodně lze tedy s ohledem na uvedená fakta předpokládat, že </w:t>
            </w:r>
            <w:r w:rsidRPr="00E722FF">
              <w:rPr>
                <w:rFonts w:ascii="Times New Roman" w:hAnsi="Times New Roman" w:cs="Times New Roman"/>
                <w:b/>
                <w:bCs/>
                <w:sz w:val="24"/>
                <w:szCs w:val="24"/>
              </w:rPr>
              <w:t>v</w:t>
            </w:r>
            <w:r w:rsidR="00705140">
              <w:rPr>
                <w:rFonts w:ascii="Times New Roman" w:hAnsi="Times New Roman" w:cs="Times New Roman"/>
                <w:b/>
                <w:bCs/>
                <w:sz w:val="24"/>
                <w:szCs w:val="24"/>
              </w:rPr>
              <w:t xml:space="preserve"> letošním </w:t>
            </w:r>
            <w:r w:rsidRPr="00E722FF">
              <w:rPr>
                <w:rFonts w:ascii="Times New Roman" w:hAnsi="Times New Roman" w:cs="Times New Roman"/>
                <w:b/>
                <w:bCs/>
                <w:sz w:val="24"/>
                <w:szCs w:val="24"/>
              </w:rPr>
              <w:t>roce může být (a také nejspíš i bude) až třetina vydaných EIV hrazených z veřejného zdravotního pojištění ve vlastnictví pojištěnců, se všemi z toho pro ně vyplývajícími a pro ně přímo smrtícími negativy</w:t>
            </w:r>
            <w:r w:rsidRPr="00E722FF">
              <w:rPr>
                <w:rFonts w:ascii="Times New Roman" w:hAnsi="Times New Roman" w:cs="Times New Roman"/>
                <w:sz w:val="24"/>
                <w:szCs w:val="24"/>
              </w:rPr>
              <w:t xml:space="preserve">! </w:t>
            </w:r>
          </w:p>
          <w:p w14:paraId="755AF7D0" w14:textId="77777777" w:rsidR="00E722FF" w:rsidRPr="00E722FF" w:rsidRDefault="00E722FF" w:rsidP="00E722FF">
            <w:pPr>
              <w:spacing w:after="120"/>
              <w:ind w:left="708"/>
              <w:jc w:val="both"/>
              <w:rPr>
                <w:rFonts w:ascii="Times New Roman" w:hAnsi="Times New Roman" w:cs="Times New Roman"/>
                <w:color w:val="000000"/>
                <w:sz w:val="24"/>
                <w:szCs w:val="24"/>
                <w:shd w:val="clear" w:color="auto" w:fill="FFFFFF"/>
              </w:rPr>
            </w:pPr>
            <w:r w:rsidRPr="00E722FF">
              <w:rPr>
                <w:rFonts w:ascii="Times New Roman" w:hAnsi="Times New Roman" w:cs="Times New Roman"/>
                <w:color w:val="000000"/>
                <w:sz w:val="24"/>
                <w:szCs w:val="24"/>
                <w:shd w:val="clear" w:color="auto" w:fill="FFFFFF"/>
              </w:rPr>
              <w:t>Z uvedeného je více než zřejmé, že takto vysoký počet pojištěnců bude mít v nejbližších letech výrazný problém s provozováním svého EIV. Aktuální znění zákona o veřejném zdravotním pojištění totiž stanoví velmi nízký úhradový limit hrazený zdravotní pojišťovnou z veřejného zdravotního pojištění na opravy elektrických invalidních vozíků ve vlastnictví pojištěnců pro celou jeho jejich směrnou užitnou dobu, tedy po dobu 7 let.</w:t>
            </w:r>
          </w:p>
          <w:p w14:paraId="3DE1ED49" w14:textId="77777777" w:rsidR="00E722FF" w:rsidRPr="00E722FF" w:rsidRDefault="00E722FF" w:rsidP="00E722FF">
            <w:pPr>
              <w:spacing w:after="120"/>
              <w:ind w:left="709"/>
              <w:jc w:val="both"/>
              <w:rPr>
                <w:rFonts w:ascii="Times New Roman" w:hAnsi="Times New Roman" w:cs="Times New Roman"/>
                <w:b/>
                <w:bCs/>
                <w:color w:val="000000"/>
                <w:sz w:val="24"/>
                <w:szCs w:val="24"/>
                <w:shd w:val="clear" w:color="auto" w:fill="FFFFFF"/>
              </w:rPr>
            </w:pPr>
            <w:r w:rsidRPr="00E722FF">
              <w:rPr>
                <w:rFonts w:ascii="Times New Roman" w:hAnsi="Times New Roman" w:cs="Times New Roman"/>
                <w:color w:val="000000"/>
                <w:sz w:val="24"/>
                <w:szCs w:val="24"/>
                <w:shd w:val="clear" w:color="auto" w:fill="FFFFFF"/>
              </w:rPr>
              <w:t xml:space="preserve">Úhradový limit je diametrálně odlišný </w:t>
            </w:r>
            <w:r w:rsidRPr="00E722FF">
              <w:rPr>
                <w:rFonts w:ascii="Times New Roman" w:hAnsi="Times New Roman" w:cs="Times New Roman"/>
                <w:b/>
                <w:bCs/>
                <w:color w:val="000000"/>
                <w:sz w:val="24"/>
                <w:szCs w:val="24"/>
                <w:shd w:val="clear" w:color="auto" w:fill="FFFFFF"/>
              </w:rPr>
              <w:t>u EIV, který zůstal v majetku pojišťovny (cirkulovaný) kde činí 90-95% ceny opravy hrazené pojišťovnou bez stanovení jakékoliv jeho horní hranice</w:t>
            </w:r>
            <w:r w:rsidRPr="00E722FF">
              <w:rPr>
                <w:rFonts w:ascii="Times New Roman" w:hAnsi="Times New Roman" w:cs="Times New Roman"/>
                <w:color w:val="000000"/>
                <w:sz w:val="24"/>
                <w:szCs w:val="24"/>
                <w:shd w:val="clear" w:color="auto" w:fill="FFFFFF"/>
              </w:rPr>
              <w:t xml:space="preserve"> a vedle toho </w:t>
            </w:r>
            <w:r w:rsidRPr="00E722FF">
              <w:rPr>
                <w:rFonts w:ascii="Times New Roman" w:hAnsi="Times New Roman" w:cs="Times New Roman"/>
                <w:b/>
                <w:bCs/>
                <w:color w:val="000000"/>
                <w:sz w:val="24"/>
                <w:szCs w:val="24"/>
                <w:shd w:val="clear" w:color="auto" w:fill="FFFFFF"/>
              </w:rPr>
              <w:t xml:space="preserve">u EIV s vysokým doplatkem jeho pořizovací ceny </w:t>
            </w:r>
            <w:r w:rsidRPr="00E722FF">
              <w:rPr>
                <w:rFonts w:ascii="Times New Roman" w:hAnsi="Times New Roman" w:cs="Times New Roman"/>
                <w:color w:val="000000"/>
                <w:sz w:val="24"/>
                <w:szCs w:val="24"/>
                <w:shd w:val="clear" w:color="auto" w:fill="FFFFFF"/>
              </w:rPr>
              <w:t>(tedy u nákladnějšího vozíku)</w:t>
            </w:r>
            <w:r w:rsidRPr="00E722FF">
              <w:rPr>
                <w:rFonts w:ascii="Times New Roman" w:hAnsi="Times New Roman" w:cs="Times New Roman"/>
                <w:b/>
                <w:bCs/>
                <w:color w:val="000000"/>
                <w:sz w:val="24"/>
                <w:szCs w:val="24"/>
                <w:shd w:val="clear" w:color="auto" w:fill="FFFFFF"/>
              </w:rPr>
              <w:t xml:space="preserve"> kde je pojištěnec odkázán na zákonem stanovený úhradový limit na opravy v maximální výši 12 174 Kč bez DPH na celé období 7 let</w:t>
            </w:r>
            <w:r w:rsidRPr="00E722FF">
              <w:rPr>
                <w:rFonts w:ascii="Times New Roman" w:hAnsi="Times New Roman" w:cs="Times New Roman"/>
                <w:color w:val="000000"/>
                <w:sz w:val="24"/>
                <w:szCs w:val="24"/>
                <w:shd w:val="clear" w:color="auto" w:fill="FFFFFF"/>
              </w:rPr>
              <w:t xml:space="preserve">. Pro ilustraci je třeba zdůraznit, že tato částka již v současnosti u elektrických vozíků většinou ani nepokryje jednu výměnu baterií, jedno „přezutí“ vozíku stojí cca 5 000 Kč a informace od dodavatelů hovoří o tom, že průměrné náklady na opravu a údržbu </w:t>
            </w:r>
            <w:r w:rsidRPr="00E722FF">
              <w:rPr>
                <w:rFonts w:ascii="Times New Roman" w:hAnsi="Times New Roman" w:cs="Times New Roman"/>
                <w:color w:val="000000"/>
                <w:sz w:val="24"/>
                <w:szCs w:val="24"/>
                <w:shd w:val="clear" w:color="auto" w:fill="FFFFFF"/>
              </w:rPr>
              <w:lastRenderedPageBreak/>
              <w:t xml:space="preserve">el. vozíku po celou dobu „životnosti“ již činí více než 50 000 Kč a u některých z nich se s ohledem na strukturu modelů již blíží 70 000 Kč. A vzhledem k nepřetržitému vývoji inflace v posledních letech stále kontinuálně stoupají. </w:t>
            </w:r>
          </w:p>
          <w:p w14:paraId="1F58D3C7" w14:textId="77777777" w:rsidR="00E722FF" w:rsidRPr="00E722FF" w:rsidRDefault="00E722FF" w:rsidP="00E722FF">
            <w:pPr>
              <w:ind w:left="708"/>
              <w:rPr>
                <w:rFonts w:ascii="Times New Roman" w:hAnsi="Times New Roman" w:cs="Times New Roman"/>
                <w:i/>
                <w:iCs/>
                <w:color w:val="00000A"/>
                <w:sz w:val="24"/>
                <w:szCs w:val="24"/>
              </w:rPr>
            </w:pPr>
            <w:r w:rsidRPr="00E722FF">
              <w:rPr>
                <w:rFonts w:ascii="Times New Roman" w:hAnsi="Times New Roman" w:cs="Times New Roman"/>
                <w:i/>
                <w:iCs/>
                <w:sz w:val="24"/>
                <w:szCs w:val="24"/>
              </w:rPr>
              <w:t>Příklad:</w:t>
            </w:r>
          </w:p>
          <w:p w14:paraId="2DC12CFF" w14:textId="77777777" w:rsidR="00E722FF" w:rsidRPr="00E722FF" w:rsidRDefault="00E722FF" w:rsidP="00E722FF">
            <w:pPr>
              <w:ind w:left="708"/>
              <w:rPr>
                <w:rFonts w:ascii="Times New Roman" w:hAnsi="Times New Roman" w:cs="Times New Roman"/>
                <w:i/>
                <w:iCs/>
                <w:sz w:val="24"/>
                <w:szCs w:val="24"/>
              </w:rPr>
            </w:pPr>
            <w:r w:rsidRPr="00E722FF">
              <w:rPr>
                <w:rFonts w:ascii="Times New Roman" w:hAnsi="Times New Roman" w:cs="Times New Roman"/>
                <w:i/>
                <w:iCs/>
                <w:sz w:val="24"/>
                <w:szCs w:val="24"/>
              </w:rPr>
              <w:t>Orientační přehled nákladů na servis a údržbu elektrických invalidních vozíků (EIV) (uvedené ceny jsou orientační a liší se dle konkrétního modelů):</w:t>
            </w:r>
          </w:p>
          <w:p w14:paraId="66E7F2D9" w14:textId="77777777" w:rsidR="00E722FF" w:rsidRPr="00E722FF" w:rsidRDefault="00E722FF" w:rsidP="00E722FF">
            <w:pPr>
              <w:ind w:firstLine="708"/>
              <w:rPr>
                <w:rFonts w:ascii="Times New Roman" w:hAnsi="Times New Roman" w:cs="Times New Roman"/>
                <w:i/>
                <w:iCs/>
                <w:sz w:val="24"/>
                <w:szCs w:val="24"/>
              </w:rPr>
            </w:pPr>
            <w:r w:rsidRPr="00E722FF">
              <w:rPr>
                <w:rFonts w:ascii="Times New Roman" w:hAnsi="Times New Roman" w:cs="Times New Roman"/>
                <w:i/>
                <w:iCs/>
                <w:sz w:val="24"/>
                <w:szCs w:val="24"/>
              </w:rPr>
              <w:t>BĚŽNÁ ÚDRŽBA:</w:t>
            </w:r>
          </w:p>
          <w:p w14:paraId="6B5C6238" w14:textId="77777777" w:rsidR="00E722FF" w:rsidRPr="00E722FF" w:rsidRDefault="00E722FF" w:rsidP="00E722FF">
            <w:pPr>
              <w:ind w:left="708"/>
              <w:rPr>
                <w:rFonts w:ascii="Times New Roman" w:hAnsi="Times New Roman" w:cs="Times New Roman"/>
                <w:i/>
                <w:iCs/>
                <w:sz w:val="24"/>
                <w:szCs w:val="24"/>
              </w:rPr>
            </w:pPr>
            <w:r w:rsidRPr="00E722FF">
              <w:rPr>
                <w:rFonts w:ascii="Times New Roman" w:hAnsi="Times New Roman" w:cs="Times New Roman"/>
                <w:i/>
                <w:iCs/>
                <w:sz w:val="24"/>
                <w:szCs w:val="24"/>
              </w:rPr>
              <w:t>Výměna dvou kusů trakčních baterií – 12 000 Kč + DPH – v průměru 2 výměny během užitné doby EIV (nyní však není vzácností ani cena 21 000 Kč vč. DPH).</w:t>
            </w:r>
          </w:p>
          <w:p w14:paraId="5230F40E" w14:textId="61E2C55E" w:rsidR="00E722FF" w:rsidRPr="00E722FF" w:rsidRDefault="00E722FF" w:rsidP="00705140">
            <w:pPr>
              <w:ind w:firstLine="708"/>
              <w:rPr>
                <w:rFonts w:ascii="Times New Roman" w:hAnsi="Times New Roman" w:cs="Times New Roman"/>
                <w:i/>
                <w:iCs/>
                <w:sz w:val="24"/>
                <w:szCs w:val="24"/>
              </w:rPr>
            </w:pPr>
            <w:r w:rsidRPr="00E722FF">
              <w:rPr>
                <w:rFonts w:ascii="Times New Roman" w:hAnsi="Times New Roman" w:cs="Times New Roman"/>
                <w:i/>
                <w:iCs/>
                <w:sz w:val="24"/>
                <w:szCs w:val="24"/>
              </w:rPr>
              <w:t xml:space="preserve">Přezutí vozíku (4x pneu a duše) – 4 000 Kč + DPH – v průměru 1-2x za užitnou </w:t>
            </w:r>
            <w:r w:rsidR="00705140">
              <w:rPr>
                <w:rFonts w:ascii="Times New Roman" w:hAnsi="Times New Roman" w:cs="Times New Roman"/>
                <w:i/>
                <w:iCs/>
                <w:sz w:val="24"/>
                <w:szCs w:val="24"/>
              </w:rPr>
              <w:t xml:space="preserve"> </w:t>
            </w:r>
            <w:r w:rsidRPr="00E722FF">
              <w:rPr>
                <w:rFonts w:ascii="Times New Roman" w:hAnsi="Times New Roman" w:cs="Times New Roman"/>
                <w:i/>
                <w:iCs/>
                <w:sz w:val="24"/>
                <w:szCs w:val="24"/>
              </w:rPr>
              <w:t>dobu.</w:t>
            </w:r>
          </w:p>
          <w:p w14:paraId="3B0FA4B6" w14:textId="77777777" w:rsidR="00E722FF" w:rsidRPr="00E722FF" w:rsidRDefault="00E722FF" w:rsidP="00E722FF">
            <w:pPr>
              <w:ind w:left="708"/>
              <w:rPr>
                <w:rFonts w:ascii="Times New Roman" w:hAnsi="Times New Roman" w:cs="Times New Roman"/>
                <w:i/>
                <w:iCs/>
                <w:sz w:val="24"/>
                <w:szCs w:val="24"/>
              </w:rPr>
            </w:pPr>
            <w:r w:rsidRPr="00E722FF">
              <w:rPr>
                <w:rFonts w:ascii="Times New Roman" w:hAnsi="Times New Roman" w:cs="Times New Roman"/>
                <w:i/>
                <w:iCs/>
                <w:sz w:val="24"/>
                <w:szCs w:val="24"/>
              </w:rPr>
              <w:t>Výměna polstrování područek, sedáku či zádové opěry cena setu individuální od cca 4 000 do 12 000 + DPH – cca jednou za užitnou dobu EIV.</w:t>
            </w:r>
          </w:p>
          <w:p w14:paraId="622EBBF9" w14:textId="77777777" w:rsidR="00E722FF" w:rsidRPr="00E722FF" w:rsidRDefault="00E722FF" w:rsidP="00E722FF">
            <w:pPr>
              <w:rPr>
                <w:rFonts w:ascii="Times New Roman" w:hAnsi="Times New Roman" w:cs="Times New Roman"/>
                <w:i/>
                <w:iCs/>
                <w:sz w:val="24"/>
                <w:szCs w:val="24"/>
              </w:rPr>
            </w:pPr>
          </w:p>
          <w:p w14:paraId="35EE21D7" w14:textId="77777777" w:rsidR="00E722FF" w:rsidRPr="00E722FF" w:rsidRDefault="00E722FF" w:rsidP="00E722FF">
            <w:pPr>
              <w:ind w:firstLine="708"/>
              <w:rPr>
                <w:rFonts w:ascii="Times New Roman" w:hAnsi="Times New Roman" w:cs="Times New Roman"/>
                <w:i/>
                <w:iCs/>
                <w:sz w:val="24"/>
                <w:szCs w:val="24"/>
              </w:rPr>
            </w:pPr>
            <w:r w:rsidRPr="00E722FF">
              <w:rPr>
                <w:rFonts w:ascii="Times New Roman" w:hAnsi="Times New Roman" w:cs="Times New Roman"/>
                <w:i/>
                <w:iCs/>
                <w:sz w:val="24"/>
                <w:szCs w:val="24"/>
              </w:rPr>
              <w:t>OPRAVY:</w:t>
            </w:r>
          </w:p>
          <w:p w14:paraId="0B94FB8B" w14:textId="77777777" w:rsidR="00E722FF" w:rsidRPr="00E722FF" w:rsidRDefault="00E722FF" w:rsidP="00E722FF">
            <w:pPr>
              <w:ind w:firstLine="708"/>
              <w:rPr>
                <w:rFonts w:ascii="Times New Roman" w:hAnsi="Times New Roman" w:cs="Times New Roman"/>
                <w:i/>
                <w:iCs/>
                <w:sz w:val="24"/>
                <w:szCs w:val="24"/>
              </w:rPr>
            </w:pPr>
            <w:r w:rsidRPr="00E722FF">
              <w:rPr>
                <w:rFonts w:ascii="Times New Roman" w:hAnsi="Times New Roman" w:cs="Times New Roman"/>
                <w:i/>
                <w:iCs/>
                <w:sz w:val="24"/>
                <w:szCs w:val="24"/>
              </w:rPr>
              <w:t>Výměna jednoho pohonu (levého či pravého) – 15-16 000 Kč + DPH.</w:t>
            </w:r>
          </w:p>
          <w:p w14:paraId="6D82AD14" w14:textId="77777777" w:rsidR="00E722FF" w:rsidRPr="00E722FF" w:rsidRDefault="00E722FF" w:rsidP="00E722FF">
            <w:pPr>
              <w:ind w:firstLine="708"/>
              <w:rPr>
                <w:rFonts w:ascii="Times New Roman" w:hAnsi="Times New Roman" w:cs="Times New Roman"/>
                <w:i/>
                <w:iCs/>
                <w:sz w:val="24"/>
                <w:szCs w:val="24"/>
              </w:rPr>
            </w:pPr>
            <w:r w:rsidRPr="00E722FF">
              <w:rPr>
                <w:rFonts w:ascii="Times New Roman" w:hAnsi="Times New Roman" w:cs="Times New Roman"/>
                <w:i/>
                <w:iCs/>
                <w:sz w:val="24"/>
                <w:szCs w:val="24"/>
              </w:rPr>
              <w:t>Řídící elektronika – 12-14 000 Kč + DPH.</w:t>
            </w:r>
          </w:p>
          <w:p w14:paraId="4936D133" w14:textId="77777777" w:rsidR="00E722FF" w:rsidRPr="00E722FF" w:rsidRDefault="00E722FF" w:rsidP="00E722FF">
            <w:pPr>
              <w:ind w:firstLine="708"/>
              <w:rPr>
                <w:rFonts w:ascii="Times New Roman" w:hAnsi="Times New Roman" w:cs="Times New Roman"/>
                <w:i/>
                <w:iCs/>
                <w:sz w:val="24"/>
                <w:szCs w:val="24"/>
              </w:rPr>
            </w:pPr>
            <w:r w:rsidRPr="00E722FF">
              <w:rPr>
                <w:rFonts w:ascii="Times New Roman" w:hAnsi="Times New Roman" w:cs="Times New Roman"/>
                <w:i/>
                <w:iCs/>
                <w:sz w:val="24"/>
                <w:szCs w:val="24"/>
              </w:rPr>
              <w:t>Ovládací jednotka vozíku (bez řídící elektroniky) – 8-10 000 Kč + DPH.</w:t>
            </w:r>
          </w:p>
          <w:p w14:paraId="570471F5" w14:textId="77777777" w:rsidR="00E722FF" w:rsidRPr="00E722FF" w:rsidRDefault="00E722FF" w:rsidP="00E722FF">
            <w:pPr>
              <w:ind w:firstLine="708"/>
              <w:rPr>
                <w:rFonts w:ascii="Times New Roman" w:hAnsi="Times New Roman" w:cs="Times New Roman"/>
                <w:i/>
                <w:iCs/>
                <w:sz w:val="24"/>
                <w:szCs w:val="24"/>
              </w:rPr>
            </w:pPr>
            <w:r w:rsidRPr="00E722FF">
              <w:rPr>
                <w:rFonts w:ascii="Times New Roman" w:hAnsi="Times New Roman" w:cs="Times New Roman"/>
                <w:i/>
                <w:iCs/>
                <w:sz w:val="24"/>
                <w:szCs w:val="24"/>
              </w:rPr>
              <w:t>Výměna tlumičů a ložisek – cca 3-4 000 Kč + DPH.</w:t>
            </w:r>
          </w:p>
          <w:p w14:paraId="6094BB70" w14:textId="77777777" w:rsidR="00E722FF" w:rsidRPr="00E722FF" w:rsidRDefault="00E722FF" w:rsidP="00E722FF">
            <w:pPr>
              <w:spacing w:after="120"/>
              <w:ind w:left="709"/>
              <w:rPr>
                <w:rFonts w:ascii="Times New Roman" w:hAnsi="Times New Roman" w:cs="Times New Roman"/>
                <w:color w:val="000000"/>
                <w:sz w:val="24"/>
                <w:szCs w:val="24"/>
                <w:shd w:val="clear" w:color="auto" w:fill="FFFFFF"/>
              </w:rPr>
            </w:pPr>
          </w:p>
          <w:p w14:paraId="44E7A60F" w14:textId="77777777" w:rsidR="00E722FF" w:rsidRPr="00E722FF" w:rsidRDefault="00E722FF" w:rsidP="00705140">
            <w:pPr>
              <w:spacing w:after="120"/>
              <w:ind w:left="709"/>
              <w:jc w:val="both"/>
              <w:rPr>
                <w:rFonts w:ascii="Times New Roman" w:hAnsi="Times New Roman" w:cs="Times New Roman"/>
                <w:color w:val="000000"/>
                <w:sz w:val="24"/>
                <w:szCs w:val="24"/>
                <w:shd w:val="clear" w:color="auto" w:fill="FFFFFF"/>
              </w:rPr>
            </w:pPr>
            <w:r w:rsidRPr="00E722FF">
              <w:rPr>
                <w:rFonts w:ascii="Times New Roman" w:hAnsi="Times New Roman" w:cs="Times New Roman"/>
                <w:color w:val="000000"/>
                <w:sz w:val="24"/>
                <w:szCs w:val="24"/>
                <w:shd w:val="clear" w:color="auto" w:fill="FFFFFF"/>
              </w:rPr>
              <w:t>Velmi snadno se tedy pojištěnec ocitne v situaci, kdy má doma ve svém vlastnictví naprosto nepojízdný vozík, neboť nemá prostředky na nákladnou opravu, ale nárok na vozík (jednou za 7 let) je v nedohlednu. Takový pojištěnec – uživatel EIV je naprosto v pasti a bez východiska.</w:t>
            </w:r>
          </w:p>
          <w:p w14:paraId="05DA5649" w14:textId="77777777" w:rsidR="00E722FF" w:rsidRPr="00E722FF" w:rsidRDefault="00E722FF" w:rsidP="00705140">
            <w:pPr>
              <w:spacing w:after="120"/>
              <w:ind w:left="709"/>
              <w:jc w:val="both"/>
              <w:rPr>
                <w:rFonts w:ascii="Times New Roman" w:hAnsi="Times New Roman" w:cs="Times New Roman"/>
                <w:color w:val="000000"/>
                <w:sz w:val="24"/>
                <w:szCs w:val="24"/>
                <w:shd w:val="clear" w:color="auto" w:fill="FFFFFF"/>
              </w:rPr>
            </w:pPr>
            <w:r w:rsidRPr="00E722FF">
              <w:rPr>
                <w:rFonts w:ascii="Times New Roman" w:hAnsi="Times New Roman" w:cs="Times New Roman"/>
                <w:color w:val="000000"/>
                <w:sz w:val="24"/>
                <w:szCs w:val="24"/>
                <w:shd w:val="clear" w:color="auto" w:fill="FFFFFF"/>
              </w:rPr>
              <w:t>Konečně, do situace významně promlouvá (a palčivost problému akcentuje) i všeobecná ekonomická situace, kdy se ani invalidním vozíkům nevyhýbá zdražování, a proto jich do skupiny s doplatkem vyšším než 2 000 Kč patří čím dál tím více. S ohledem na překotný inflační vývoj posledních let ve skupině „doplatkových“ vozíků značek a modelů s vysokým doplatkem nyní aktuálně stále přibývá. Problém se tak stává čím dál tím častějším u čím dál větší šíře nabídky vozíků.</w:t>
            </w:r>
          </w:p>
          <w:p w14:paraId="234D01EA" w14:textId="661C25D8" w:rsidR="00882C07" w:rsidRPr="00E722FF" w:rsidRDefault="00E722FF" w:rsidP="00E722FF">
            <w:pPr>
              <w:jc w:val="both"/>
              <w:rPr>
                <w:rFonts w:ascii="Times New Roman" w:hAnsi="Times New Roman" w:cs="Times New Roman"/>
                <w:sz w:val="24"/>
                <w:szCs w:val="24"/>
              </w:rPr>
            </w:pPr>
            <w:r w:rsidRPr="00E722FF">
              <w:rPr>
                <w:rFonts w:ascii="Times New Roman" w:hAnsi="Times New Roman" w:cs="Times New Roman"/>
                <w:color w:val="000000"/>
                <w:sz w:val="24"/>
                <w:szCs w:val="24"/>
                <w:shd w:val="clear" w:color="auto" w:fill="FFFFFF"/>
              </w:rPr>
              <w:lastRenderedPageBreak/>
              <w:t>Vzhledem k tomu, že zákonná úprava cirkulací byla měněna výslovně s důrazem na ochranu a vyjasnění pozice pojištěnce, a to v rámci novelizace mající za cíl odstranit netransparentní nastavování úhrad a nároků pojištěnců, je až paradoxní, že došlo k takovému obratu a je třeba situaci řešit.</w:t>
            </w:r>
            <w:r w:rsidR="00705140">
              <w:rPr>
                <w:rFonts w:ascii="Times New Roman" w:hAnsi="Times New Roman" w:cs="Times New Roman"/>
                <w:color w:val="000000"/>
                <w:sz w:val="24"/>
                <w:szCs w:val="24"/>
                <w:shd w:val="clear" w:color="auto" w:fill="FFFFFF"/>
              </w:rPr>
              <w:t xml:space="preserve"> Proto </w:t>
            </w:r>
            <w:r w:rsidR="00084E9F">
              <w:rPr>
                <w:rFonts w:ascii="Times New Roman" w:hAnsi="Times New Roman" w:cs="Times New Roman"/>
                <w:color w:val="000000"/>
                <w:sz w:val="24"/>
                <w:szCs w:val="24"/>
                <w:shd w:val="clear" w:color="auto" w:fill="FFFFFF"/>
              </w:rPr>
              <w:t>NRZP ČR</w:t>
            </w:r>
            <w:r w:rsidR="00705140">
              <w:rPr>
                <w:rFonts w:ascii="Times New Roman" w:hAnsi="Times New Roman" w:cs="Times New Roman"/>
                <w:color w:val="000000"/>
                <w:sz w:val="24"/>
                <w:szCs w:val="24"/>
                <w:shd w:val="clear" w:color="auto" w:fill="FFFFFF"/>
              </w:rPr>
              <w:t xml:space="preserve"> navrhuje zvýšení limitu na </w:t>
            </w:r>
            <w:r w:rsidR="00084E9F">
              <w:rPr>
                <w:rFonts w:ascii="Times New Roman" w:hAnsi="Times New Roman" w:cs="Times New Roman"/>
                <w:color w:val="000000"/>
                <w:sz w:val="24"/>
                <w:szCs w:val="24"/>
                <w:shd w:val="clear" w:color="auto" w:fill="FFFFFF"/>
              </w:rPr>
              <w:t>ú</w:t>
            </w:r>
            <w:r w:rsidR="00705140">
              <w:rPr>
                <w:rFonts w:ascii="Times New Roman" w:hAnsi="Times New Roman" w:cs="Times New Roman"/>
                <w:color w:val="000000"/>
                <w:sz w:val="24"/>
                <w:szCs w:val="24"/>
                <w:shd w:val="clear" w:color="auto" w:fill="FFFFFF"/>
              </w:rPr>
              <w:t>hrady oprav elektrických invalidních vozíků na částku 56.000 Kč/7 let.</w:t>
            </w:r>
            <w:r w:rsidR="00084E9F">
              <w:rPr>
                <w:rFonts w:ascii="Times New Roman" w:hAnsi="Times New Roman" w:cs="Times New Roman"/>
                <w:color w:val="000000"/>
                <w:sz w:val="24"/>
                <w:szCs w:val="24"/>
                <w:shd w:val="clear" w:color="auto" w:fill="FFFFFF"/>
              </w:rPr>
              <w:t xml:space="preserve"> Tato částka dle výše uvedeného odpovídá průměrným nákladům na opravy těchto vozíků za dobu jejich směrné užitné doby 7 let.</w:t>
            </w:r>
          </w:p>
        </w:tc>
      </w:tr>
      <w:tr w:rsidR="00882C07" w14:paraId="7FD9AF06" w14:textId="77777777" w:rsidTr="00882C07">
        <w:tc>
          <w:tcPr>
            <w:tcW w:w="1402" w:type="dxa"/>
          </w:tcPr>
          <w:p w14:paraId="65370786" w14:textId="0837B900" w:rsidR="00882C07" w:rsidRDefault="00882C07"/>
        </w:tc>
        <w:tc>
          <w:tcPr>
            <w:tcW w:w="1709" w:type="dxa"/>
          </w:tcPr>
          <w:p w14:paraId="0B288F67" w14:textId="77777777" w:rsidR="00882C07" w:rsidRDefault="00882C07"/>
        </w:tc>
        <w:tc>
          <w:tcPr>
            <w:tcW w:w="571" w:type="dxa"/>
          </w:tcPr>
          <w:p w14:paraId="2E120F3A" w14:textId="77777777" w:rsidR="00882C07" w:rsidRDefault="00882C07"/>
        </w:tc>
        <w:tc>
          <w:tcPr>
            <w:tcW w:w="1842" w:type="dxa"/>
          </w:tcPr>
          <w:p w14:paraId="05DEEF61" w14:textId="77777777" w:rsidR="00882C07" w:rsidRDefault="00882C07"/>
        </w:tc>
        <w:tc>
          <w:tcPr>
            <w:tcW w:w="8803" w:type="dxa"/>
          </w:tcPr>
          <w:p w14:paraId="5491FE68" w14:textId="77777777" w:rsidR="00882C07" w:rsidRDefault="00882C07"/>
        </w:tc>
      </w:tr>
      <w:tr w:rsidR="00882C07" w14:paraId="596475CA" w14:textId="77777777" w:rsidTr="00882C07">
        <w:tc>
          <w:tcPr>
            <w:tcW w:w="1402" w:type="dxa"/>
          </w:tcPr>
          <w:p w14:paraId="5D1C71D0" w14:textId="1D152EA4" w:rsidR="00882C07" w:rsidRDefault="00882C07"/>
        </w:tc>
        <w:tc>
          <w:tcPr>
            <w:tcW w:w="1709" w:type="dxa"/>
          </w:tcPr>
          <w:p w14:paraId="2747237D" w14:textId="77777777" w:rsidR="00882C07" w:rsidRDefault="00882C07"/>
        </w:tc>
        <w:tc>
          <w:tcPr>
            <w:tcW w:w="571" w:type="dxa"/>
          </w:tcPr>
          <w:p w14:paraId="6F292D9A" w14:textId="77777777" w:rsidR="00882C07" w:rsidRDefault="00882C07"/>
        </w:tc>
        <w:tc>
          <w:tcPr>
            <w:tcW w:w="1842" w:type="dxa"/>
          </w:tcPr>
          <w:p w14:paraId="19C759D2" w14:textId="77777777" w:rsidR="00882C07" w:rsidRDefault="00882C07"/>
        </w:tc>
        <w:tc>
          <w:tcPr>
            <w:tcW w:w="8803" w:type="dxa"/>
          </w:tcPr>
          <w:p w14:paraId="0FCD7DEC" w14:textId="77777777" w:rsidR="00882C07" w:rsidRDefault="00882C07"/>
        </w:tc>
      </w:tr>
      <w:tr w:rsidR="00882C07" w14:paraId="38CD2EE3" w14:textId="77777777" w:rsidTr="00882C07">
        <w:tc>
          <w:tcPr>
            <w:tcW w:w="1402" w:type="dxa"/>
          </w:tcPr>
          <w:p w14:paraId="7E07A2EA" w14:textId="50AB151B" w:rsidR="00882C07" w:rsidRDefault="00882C07"/>
        </w:tc>
        <w:tc>
          <w:tcPr>
            <w:tcW w:w="1709" w:type="dxa"/>
          </w:tcPr>
          <w:p w14:paraId="0601F7BA" w14:textId="77777777" w:rsidR="00882C07" w:rsidRDefault="00882C07"/>
        </w:tc>
        <w:tc>
          <w:tcPr>
            <w:tcW w:w="571" w:type="dxa"/>
          </w:tcPr>
          <w:p w14:paraId="148952D8" w14:textId="77777777" w:rsidR="00882C07" w:rsidRDefault="00882C07"/>
        </w:tc>
        <w:tc>
          <w:tcPr>
            <w:tcW w:w="1842" w:type="dxa"/>
          </w:tcPr>
          <w:p w14:paraId="733BEBC0" w14:textId="77777777" w:rsidR="00882C07" w:rsidRDefault="00882C07"/>
        </w:tc>
        <w:tc>
          <w:tcPr>
            <w:tcW w:w="8803" w:type="dxa"/>
          </w:tcPr>
          <w:p w14:paraId="5CD0294C" w14:textId="77777777" w:rsidR="00882C07" w:rsidRDefault="00882C07"/>
        </w:tc>
      </w:tr>
      <w:tr w:rsidR="00882C07" w14:paraId="3D0C6F1E" w14:textId="77777777" w:rsidTr="00882C07">
        <w:tc>
          <w:tcPr>
            <w:tcW w:w="1402" w:type="dxa"/>
          </w:tcPr>
          <w:p w14:paraId="328C91FB" w14:textId="77777777" w:rsidR="00882C07" w:rsidRDefault="00882C07"/>
        </w:tc>
        <w:tc>
          <w:tcPr>
            <w:tcW w:w="1709" w:type="dxa"/>
          </w:tcPr>
          <w:p w14:paraId="55C92A04" w14:textId="77777777" w:rsidR="00882C07" w:rsidRDefault="00882C07"/>
        </w:tc>
        <w:tc>
          <w:tcPr>
            <w:tcW w:w="571" w:type="dxa"/>
          </w:tcPr>
          <w:p w14:paraId="215DC182" w14:textId="77777777" w:rsidR="00882C07" w:rsidRDefault="00882C07"/>
        </w:tc>
        <w:tc>
          <w:tcPr>
            <w:tcW w:w="1842" w:type="dxa"/>
          </w:tcPr>
          <w:p w14:paraId="24D55AD7" w14:textId="77777777" w:rsidR="00882C07" w:rsidRDefault="00882C07"/>
        </w:tc>
        <w:tc>
          <w:tcPr>
            <w:tcW w:w="8803" w:type="dxa"/>
          </w:tcPr>
          <w:p w14:paraId="280AAFF1" w14:textId="77777777" w:rsidR="00882C07" w:rsidRDefault="00882C07"/>
        </w:tc>
      </w:tr>
      <w:tr w:rsidR="00882C07" w14:paraId="66F093F0" w14:textId="77777777" w:rsidTr="00882C07">
        <w:tc>
          <w:tcPr>
            <w:tcW w:w="1402" w:type="dxa"/>
          </w:tcPr>
          <w:p w14:paraId="210F9F14" w14:textId="77777777" w:rsidR="00882C07" w:rsidRDefault="00882C07"/>
        </w:tc>
        <w:tc>
          <w:tcPr>
            <w:tcW w:w="1709" w:type="dxa"/>
          </w:tcPr>
          <w:p w14:paraId="6F56792F" w14:textId="77777777" w:rsidR="00882C07" w:rsidRDefault="00882C07"/>
        </w:tc>
        <w:tc>
          <w:tcPr>
            <w:tcW w:w="571" w:type="dxa"/>
          </w:tcPr>
          <w:p w14:paraId="637405BF" w14:textId="77777777" w:rsidR="00882C07" w:rsidRDefault="00882C07"/>
        </w:tc>
        <w:tc>
          <w:tcPr>
            <w:tcW w:w="1842" w:type="dxa"/>
          </w:tcPr>
          <w:p w14:paraId="750D4C05" w14:textId="77777777" w:rsidR="00882C07" w:rsidRDefault="00882C07"/>
        </w:tc>
        <w:tc>
          <w:tcPr>
            <w:tcW w:w="8803" w:type="dxa"/>
          </w:tcPr>
          <w:p w14:paraId="1A2A61A4" w14:textId="77777777" w:rsidR="00882C07" w:rsidRDefault="00882C07"/>
        </w:tc>
      </w:tr>
    </w:tbl>
    <w:p w14:paraId="3FFB884B" w14:textId="2B6502D6" w:rsidR="00DD795B" w:rsidRDefault="00DD795B"/>
    <w:p w14:paraId="5D2A9937" w14:textId="471F730E" w:rsidR="00182BAE" w:rsidRDefault="00182BAE">
      <w:pPr>
        <w:rPr>
          <w:i/>
          <w:iCs/>
        </w:rPr>
      </w:pPr>
      <w:r w:rsidRPr="00182BAE">
        <w:rPr>
          <w:i/>
          <w:iCs/>
        </w:rPr>
        <w:t>* D/Z = připomínka doporučující/zásadní</w:t>
      </w:r>
    </w:p>
    <w:p w14:paraId="7ADCBEF4" w14:textId="77777777" w:rsidR="0015724C" w:rsidRDefault="0015724C">
      <w:pPr>
        <w:rPr>
          <w:i/>
          <w:iCs/>
        </w:rPr>
      </w:pPr>
    </w:p>
    <w:p w14:paraId="05D2D480" w14:textId="7815F9FF" w:rsidR="0015724C" w:rsidRDefault="0015724C" w:rsidP="0015724C">
      <w:pPr>
        <w:jc w:val="right"/>
      </w:pPr>
      <w:r>
        <w:t>V Praze dne 22. 4. 2024</w:t>
      </w:r>
    </w:p>
    <w:p w14:paraId="5E09BE0F" w14:textId="77777777" w:rsidR="0015724C" w:rsidRDefault="0015724C" w:rsidP="0015724C">
      <w:pPr>
        <w:jc w:val="right"/>
      </w:pPr>
    </w:p>
    <w:p w14:paraId="7ABF774E" w14:textId="08C61DDF" w:rsidR="0015724C" w:rsidRDefault="0015724C" w:rsidP="0015724C">
      <w:pPr>
        <w:jc w:val="both"/>
      </w:pPr>
      <w:r>
        <w:t>Zpracoval: JUDr. Zdeněk Žižka</w:t>
      </w:r>
    </w:p>
    <w:p w14:paraId="1F07C40A" w14:textId="1EA8E6BF" w:rsidR="0015724C" w:rsidRPr="0015724C" w:rsidRDefault="0015724C" w:rsidP="0015724C">
      <w:pPr>
        <w:jc w:val="both"/>
      </w:pPr>
      <w:r>
        <w:t>Za NRZP ČR: Mgr. Václav Krása</w:t>
      </w:r>
    </w:p>
    <w:sectPr w:rsidR="0015724C" w:rsidRPr="0015724C" w:rsidSect="005A68B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910633"/>
    <w:multiLevelType w:val="hybridMultilevel"/>
    <w:tmpl w:val="65503CB2"/>
    <w:lvl w:ilvl="0" w:tplc="05B668E4">
      <w:start w:val="1"/>
      <w:numFmt w:val="decimal"/>
      <w:lvlText w:val="%1)"/>
      <w:lvlJc w:val="left"/>
      <w:pPr>
        <w:ind w:left="720" w:hanging="360"/>
      </w:pPr>
      <w:rPr>
        <w:rFonts w:eastAsiaTheme="minorHAnsi"/>
        <w:b/>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120417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07"/>
    <w:rsid w:val="00026179"/>
    <w:rsid w:val="00084E9F"/>
    <w:rsid w:val="000F3372"/>
    <w:rsid w:val="0015724C"/>
    <w:rsid w:val="00182BAE"/>
    <w:rsid w:val="00314ECF"/>
    <w:rsid w:val="005A68B1"/>
    <w:rsid w:val="006142A7"/>
    <w:rsid w:val="00650588"/>
    <w:rsid w:val="00687B2A"/>
    <w:rsid w:val="00705140"/>
    <w:rsid w:val="00882C07"/>
    <w:rsid w:val="008916D7"/>
    <w:rsid w:val="009E703E"/>
    <w:rsid w:val="00A31565"/>
    <w:rsid w:val="00AF2F1F"/>
    <w:rsid w:val="00C15D97"/>
    <w:rsid w:val="00C943F8"/>
    <w:rsid w:val="00CF1658"/>
    <w:rsid w:val="00DA3F28"/>
    <w:rsid w:val="00DD795B"/>
    <w:rsid w:val="00E722FF"/>
    <w:rsid w:val="00EB232E"/>
    <w:rsid w:val="00EE0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4A08"/>
  <w15:chartTrackingRefBased/>
  <w15:docId w15:val="{58F77AF5-02CE-409C-977D-84D070E3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61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8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CF1658"/>
    <w:pPr>
      <w:spacing w:after="0" w:line="240" w:lineRule="auto"/>
      <w:jc w:val="both"/>
    </w:pPr>
    <w:rPr>
      <w:rFonts w:ascii="Arial" w:eastAsia="Times New Roman" w:hAnsi="Arial" w:cs="Times New Roman"/>
      <w:noProof/>
      <w:color w:val="000000"/>
      <w:szCs w:val="24"/>
      <w:lang w:eastAsia="cs-CZ"/>
    </w:rPr>
  </w:style>
  <w:style w:type="character" w:styleId="Hypertextovodkaz">
    <w:name w:val="Hyperlink"/>
    <w:uiPriority w:val="99"/>
    <w:semiHidden/>
    <w:unhideWhenUsed/>
    <w:qFormat/>
    <w:rsid w:val="00E722FF"/>
    <w:rPr>
      <w:rFonts w:ascii="Calibri" w:hAnsi="Calibri" w:cs="Calibri" w:hint="default"/>
      <w:color w:val="008576"/>
      <w:sz w:val="23"/>
      <w:u w:val="single"/>
    </w:rPr>
  </w:style>
  <w:style w:type="character" w:customStyle="1" w:styleId="OdstavecseseznamemChar">
    <w:name w:val="Odstavec se seznamem Char"/>
    <w:aliases w:val="1 odstavecH Char,List Paragraph (Czech Tourism) Char,Odstavec_muj Char,Nad Char,List Paragraph Char,Odstavec se seznamem1 Char,Conclusion de partie Char,References Char,Odstavec se seznamem2 Char,Odstavec cíl se seznamem Char"/>
    <w:link w:val="Odstavecseseznamem"/>
    <w:uiPriority w:val="34"/>
    <w:qFormat/>
    <w:locked/>
    <w:rsid w:val="00E722FF"/>
    <w:rPr>
      <w:rFonts w:ascii="Times New Roman" w:eastAsia="Times New Roman" w:hAnsi="Times New Roman" w:cs="Times New Roman"/>
      <w:color w:val="00000A"/>
      <w:sz w:val="24"/>
      <w:szCs w:val="24"/>
      <w:lang w:val="x-none" w:eastAsia="x-none"/>
    </w:rPr>
  </w:style>
  <w:style w:type="paragraph" w:styleId="Odstavecseseznamem">
    <w:name w:val="List Paragraph"/>
    <w:aliases w:val="1 odstavecH,List Paragraph (Czech Tourism),Odstavec_muj,Nad,List Paragraph,Odstavec se seznamem1,Conclusion de partie,References,Odstavec se seznamem2,Odstavec cíl se seznamem"/>
    <w:basedOn w:val="Normln"/>
    <w:link w:val="OdstavecseseznamemChar"/>
    <w:uiPriority w:val="34"/>
    <w:qFormat/>
    <w:rsid w:val="00E722FF"/>
    <w:pPr>
      <w:suppressAutoHyphens/>
      <w:spacing w:after="200" w:line="276" w:lineRule="auto"/>
      <w:ind w:left="720"/>
      <w:jc w:val="both"/>
    </w:pPr>
    <w:rPr>
      <w:rFonts w:ascii="Times New Roman" w:eastAsia="Times New Roman" w:hAnsi="Times New Roman" w:cs="Times New Roman"/>
      <w:color w:val="00000A"/>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0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zp.cz/o-nas/dokumenty/publikace-da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2294</Words>
  <Characters>13537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Urbanová Jana, Mgr. DiS.</dc:creator>
  <cp:keywords/>
  <dc:description/>
  <cp:lastModifiedBy>Michaela Kubíčková</cp:lastModifiedBy>
  <cp:revision>7</cp:revision>
  <dcterms:created xsi:type="dcterms:W3CDTF">2024-04-17T09:20:00Z</dcterms:created>
  <dcterms:modified xsi:type="dcterms:W3CDTF">2024-04-18T07:40:00Z</dcterms:modified>
</cp:coreProperties>
</file>