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CF46" w14:textId="77777777" w:rsidR="00763924" w:rsidRPr="00AB426C" w:rsidRDefault="00763924" w:rsidP="00763924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bookmarkStart w:id="0" w:name="_GoBack"/>
      <w:bookmarkEnd w:id="0"/>
      <w:r w:rsidRPr="00AB426C">
        <w:rPr>
          <w:caps w:val="0"/>
          <w:color w:val="000000"/>
          <w:spacing w:val="15"/>
          <w:szCs w:val="24"/>
        </w:rPr>
        <w:t>II</w:t>
      </w:r>
      <w:r>
        <w:rPr>
          <w:caps w:val="0"/>
          <w:color w:val="000000"/>
          <w:spacing w:val="15"/>
          <w:szCs w:val="24"/>
        </w:rPr>
        <w:t>I</w:t>
      </w:r>
      <w:r w:rsidRPr="00AB426C">
        <w:rPr>
          <w:caps w:val="0"/>
          <w:color w:val="000000"/>
          <w:spacing w:val="15"/>
          <w:szCs w:val="24"/>
        </w:rPr>
        <w:t>.</w:t>
      </w:r>
    </w:p>
    <w:p w14:paraId="5FDC8C24" w14:textId="77777777" w:rsidR="00763924" w:rsidRDefault="00763924" w:rsidP="00763924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2AF92782" w14:textId="77777777" w:rsidR="00763924" w:rsidRDefault="00763924" w:rsidP="00763924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 d ů v o d n ě n í</w:t>
      </w:r>
    </w:p>
    <w:p w14:paraId="336D6551" w14:textId="77777777" w:rsidR="00763924" w:rsidRDefault="00763924" w:rsidP="00763924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1730">
        <w:rPr>
          <w:rFonts w:ascii="Times New Roman" w:hAnsi="Times New Roman" w:cs="Times New Roman"/>
          <w:i w:val="0"/>
          <w:sz w:val="24"/>
          <w:szCs w:val="24"/>
          <w:u w:val="single"/>
        </w:rPr>
        <w:t>Obecná část</w:t>
      </w:r>
    </w:p>
    <w:p w14:paraId="06D4AC05" w14:textId="77777777" w:rsidR="00763924" w:rsidRDefault="00763924" w:rsidP="00763924">
      <w:pPr>
        <w:rPr>
          <w:szCs w:val="24"/>
        </w:rPr>
      </w:pPr>
    </w:p>
    <w:p w14:paraId="27D7FC42" w14:textId="77777777" w:rsidR="00763924" w:rsidRPr="00EA3B6D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 w:rsidRPr="00EA3B6D">
        <w:rPr>
          <w:b/>
          <w:bCs/>
        </w:rPr>
        <w:t xml:space="preserve">Zhodnocení platného právního stavu </w:t>
      </w:r>
    </w:p>
    <w:p w14:paraId="23F52B8C" w14:textId="77777777" w:rsidR="00763924" w:rsidRPr="007227C4" w:rsidRDefault="00763924" w:rsidP="0076392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3943A15" w14:textId="46937BF6" w:rsidR="00226A51" w:rsidRDefault="00170C38" w:rsidP="00763924">
      <w:pPr>
        <w:pStyle w:val="Zkladntext2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Aktuální znění zákona</w:t>
      </w:r>
      <w:r w:rsidR="00226A51">
        <w:rPr>
          <w:rFonts w:eastAsia="Times New Roman"/>
          <w:b w:val="0"/>
          <w:bCs w:val="0"/>
        </w:rPr>
        <w:t xml:space="preserve"> č. 108/2006 Sb., o sociálních službách, ve znění pozdějších předpisů (dále jen „zákon o sociálních službách“) dostatečně nereflektuje potřeby klientů a nové přístupy v oblasti poskytování sociálních služeb, které se v současném pojetí více orientují na podporu </w:t>
      </w:r>
      <w:r w:rsidR="007D7EED">
        <w:rPr>
          <w:rFonts w:eastAsia="Times New Roman"/>
          <w:b w:val="0"/>
          <w:bCs w:val="0"/>
        </w:rPr>
        <w:t>deinstitucionalizace sociálních služeb, a tedy</w:t>
      </w:r>
      <w:r w:rsidR="00AB68E8">
        <w:rPr>
          <w:rFonts w:eastAsia="Times New Roman"/>
          <w:b w:val="0"/>
          <w:bCs w:val="0"/>
        </w:rPr>
        <w:t xml:space="preserve"> na</w:t>
      </w:r>
      <w:r w:rsidR="007D7EED">
        <w:rPr>
          <w:rFonts w:eastAsia="Times New Roman"/>
          <w:b w:val="0"/>
          <w:bCs w:val="0"/>
        </w:rPr>
        <w:t xml:space="preserve"> podporu klientů a zajištění jejich potřeb v přirozeném sociálním prostředí. I z toho důvodu byla </w:t>
      </w:r>
      <w:r w:rsidR="005F11A8">
        <w:rPr>
          <w:rFonts w:eastAsia="Times New Roman"/>
          <w:b w:val="0"/>
          <w:bCs w:val="0"/>
        </w:rPr>
        <w:t>v rámci novely zákona o sociálních službách</w:t>
      </w:r>
      <w:r w:rsidR="00935122">
        <w:rPr>
          <w:rFonts w:eastAsia="Times New Roman"/>
          <w:b w:val="0"/>
          <w:bCs w:val="0"/>
        </w:rPr>
        <w:t xml:space="preserve"> (</w:t>
      </w:r>
      <w:r w:rsidR="00935122" w:rsidRPr="00935122">
        <w:rPr>
          <w:rFonts w:eastAsia="Times New Roman"/>
          <w:b w:val="0"/>
          <w:bCs w:val="0"/>
        </w:rPr>
        <w:t>ST č. 605</w:t>
      </w:r>
      <w:r w:rsidR="00935122">
        <w:rPr>
          <w:rFonts w:eastAsia="Times New Roman"/>
          <w:b w:val="0"/>
          <w:bCs w:val="0"/>
        </w:rPr>
        <w:t>)</w:t>
      </w:r>
      <w:r w:rsidR="005F11A8">
        <w:rPr>
          <w:rFonts w:eastAsia="Times New Roman"/>
          <w:b w:val="0"/>
          <w:bCs w:val="0"/>
        </w:rPr>
        <w:t xml:space="preserve"> </w:t>
      </w:r>
      <w:r w:rsidR="007D7EED">
        <w:rPr>
          <w:rFonts w:eastAsia="Times New Roman"/>
          <w:b w:val="0"/>
          <w:bCs w:val="0"/>
        </w:rPr>
        <w:t xml:space="preserve">doplněna základní zásada </w:t>
      </w:r>
      <w:r w:rsidR="005F11A8">
        <w:rPr>
          <w:rFonts w:eastAsia="Times New Roman"/>
          <w:b w:val="0"/>
          <w:bCs w:val="0"/>
        </w:rPr>
        <w:t>zákona</w:t>
      </w:r>
      <w:r w:rsidR="007D7EED">
        <w:rPr>
          <w:rFonts w:eastAsia="Times New Roman"/>
          <w:b w:val="0"/>
          <w:bCs w:val="0"/>
        </w:rPr>
        <w:t xml:space="preserve"> upřednostňující takové formy poskytování sociálních služeb, které podporují setrvání osoby v jejím přirozeném sociálním prostředí. Jednou z těchto forem pomoci je rovněž podpora ze stran neformálně pečujících. Z důvodu posílení této podpory </w:t>
      </w:r>
      <w:r w:rsidR="005F11A8">
        <w:rPr>
          <w:rFonts w:eastAsia="Times New Roman"/>
          <w:b w:val="0"/>
          <w:bCs w:val="0"/>
        </w:rPr>
        <w:t xml:space="preserve">byla v rámci novely zákona o sociálních službách vymezena pečující osoba, upraven rozsah základního sociálního poradenství a základní činnosti vybraných druhů sociálních služeb, a to ve vztahu k pečujícím osobám. </w:t>
      </w:r>
    </w:p>
    <w:p w14:paraId="068ACA29" w14:textId="77777777" w:rsidR="009258E7" w:rsidRDefault="009258E7" w:rsidP="00763924">
      <w:pPr>
        <w:pStyle w:val="Zkladntext2"/>
        <w:rPr>
          <w:rFonts w:eastAsia="Times New Roman"/>
          <w:b w:val="0"/>
          <w:bCs w:val="0"/>
        </w:rPr>
      </w:pPr>
    </w:p>
    <w:p w14:paraId="6DE5C2E0" w14:textId="43D662A0" w:rsidR="00155D34" w:rsidRPr="00155D34" w:rsidRDefault="00155D34" w:rsidP="00155D34">
      <w:pPr>
        <w:pStyle w:val="Zkladntext2"/>
        <w:rPr>
          <w:rFonts w:eastAsia="Times New Roman"/>
          <w:b w:val="0"/>
          <w:bCs w:val="0"/>
        </w:rPr>
      </w:pPr>
      <w:r w:rsidRPr="00155D34">
        <w:rPr>
          <w:rFonts w:eastAsia="Times New Roman"/>
          <w:b w:val="0"/>
          <w:bCs w:val="0"/>
        </w:rPr>
        <w:t>Zákon o sociálních službách</w:t>
      </w:r>
      <w:r w:rsidR="009067FF">
        <w:rPr>
          <w:rFonts w:eastAsia="Times New Roman"/>
          <w:b w:val="0"/>
          <w:bCs w:val="0"/>
        </w:rPr>
        <w:t xml:space="preserve"> dále </w:t>
      </w:r>
      <w:r w:rsidRPr="00155D34">
        <w:rPr>
          <w:rFonts w:eastAsia="Times New Roman"/>
          <w:b w:val="0"/>
          <w:bCs w:val="0"/>
        </w:rPr>
        <w:t xml:space="preserve">v § 116 odst. 5 písm. a) </w:t>
      </w:r>
      <w:r w:rsidR="00170C38">
        <w:rPr>
          <w:rFonts w:eastAsia="Times New Roman"/>
          <w:b w:val="0"/>
          <w:bCs w:val="0"/>
        </w:rPr>
        <w:t>až</w:t>
      </w:r>
      <w:r w:rsidRPr="00155D34">
        <w:rPr>
          <w:rFonts w:eastAsia="Times New Roman"/>
          <w:b w:val="0"/>
          <w:bCs w:val="0"/>
        </w:rPr>
        <w:t xml:space="preserve"> d)</w:t>
      </w:r>
      <w:r w:rsidR="00170C38">
        <w:rPr>
          <w:rFonts w:eastAsia="Times New Roman"/>
          <w:b w:val="0"/>
          <w:bCs w:val="0"/>
        </w:rPr>
        <w:t xml:space="preserve"> stanoví</w:t>
      </w:r>
      <w:r w:rsidRPr="00155D34">
        <w:rPr>
          <w:rFonts w:eastAsia="Times New Roman"/>
          <w:b w:val="0"/>
          <w:bCs w:val="0"/>
        </w:rPr>
        <w:t>, že odbornou způsobilostí pracovníka v sociálních službách je minimálně základní nebo střední vzdělání s výučním listem či maturitní zkouškou a absolvování akreditovaného kvalifikačního kurzu; absolvování kurzu se nevyžaduje u fyzických osob, které získaly podle zvláštního právního předpisu (zákon o</w:t>
      </w:r>
      <w:r w:rsidR="009067FF">
        <w:rPr>
          <w:rFonts w:eastAsia="Times New Roman"/>
          <w:b w:val="0"/>
          <w:bCs w:val="0"/>
        </w:rPr>
        <w:t> </w:t>
      </w:r>
      <w:r w:rsidRPr="00155D34">
        <w:rPr>
          <w:rFonts w:eastAsia="Times New Roman"/>
          <w:b w:val="0"/>
          <w:bCs w:val="0"/>
        </w:rPr>
        <w:t>nelékařských zdravotních povoláních) způsobilost k výkonu zdravotnického povolání v oboru ošetřovatel nebo ergoterapeut, u fyzických osob, které získaly odbornou způsobilost k výkonu povolání sociálního pracovníka podle § 110</w:t>
      </w:r>
      <w:r w:rsidR="00170C38">
        <w:rPr>
          <w:rFonts w:eastAsia="Times New Roman"/>
          <w:b w:val="0"/>
          <w:bCs w:val="0"/>
        </w:rPr>
        <w:t xml:space="preserve"> </w:t>
      </w:r>
      <w:r w:rsidRPr="00155D34">
        <w:rPr>
          <w:rFonts w:eastAsia="Times New Roman"/>
          <w:b w:val="0"/>
          <w:bCs w:val="0"/>
        </w:rPr>
        <w:t xml:space="preserve">a u fyzických osob, které získaly střední vzdělání v oboru vzdělání stanoveném prováděcím právním předpisem, tedy v oboru uvedeném v </w:t>
      </w:r>
      <w:r w:rsidR="009067FF">
        <w:rPr>
          <w:rFonts w:eastAsia="Times New Roman"/>
          <w:b w:val="0"/>
          <w:bCs w:val="0"/>
        </w:rPr>
        <w:t> </w:t>
      </w:r>
      <w:r w:rsidR="00170C38">
        <w:rPr>
          <w:rFonts w:eastAsia="Times New Roman"/>
          <w:b w:val="0"/>
          <w:bCs w:val="0"/>
        </w:rPr>
        <w:t>p</w:t>
      </w:r>
      <w:r w:rsidRPr="00155D34">
        <w:rPr>
          <w:rFonts w:eastAsia="Times New Roman"/>
          <w:b w:val="0"/>
          <w:bCs w:val="0"/>
        </w:rPr>
        <w:t>říloze č. 4 vyhlášky č. 505/2006 Sb., kterou se provádějí některá ustanovení zákona o</w:t>
      </w:r>
      <w:r w:rsidR="009067FF">
        <w:rPr>
          <w:rFonts w:eastAsia="Times New Roman"/>
          <w:b w:val="0"/>
          <w:bCs w:val="0"/>
        </w:rPr>
        <w:t> </w:t>
      </w:r>
      <w:r w:rsidRPr="00155D34">
        <w:rPr>
          <w:rFonts w:eastAsia="Times New Roman"/>
          <w:b w:val="0"/>
          <w:bCs w:val="0"/>
        </w:rPr>
        <w:t>sociálních službách, ve znění pozdějších předpisů (dále jen „</w:t>
      </w:r>
      <w:r w:rsidR="00170C38">
        <w:rPr>
          <w:rFonts w:eastAsia="Times New Roman"/>
          <w:b w:val="0"/>
          <w:bCs w:val="0"/>
        </w:rPr>
        <w:t>vyhláška</w:t>
      </w:r>
      <w:r w:rsidRPr="00155D34">
        <w:rPr>
          <w:rFonts w:eastAsia="Times New Roman"/>
          <w:b w:val="0"/>
          <w:bCs w:val="0"/>
        </w:rPr>
        <w:t xml:space="preserve">“).  </w:t>
      </w:r>
    </w:p>
    <w:p w14:paraId="22720E47" w14:textId="77777777" w:rsidR="00155D34" w:rsidRPr="00155D34" w:rsidRDefault="00155D34" w:rsidP="00155D34">
      <w:pPr>
        <w:pStyle w:val="Zkladntext2"/>
        <w:rPr>
          <w:rFonts w:eastAsia="Times New Roman"/>
          <w:b w:val="0"/>
          <w:bCs w:val="0"/>
        </w:rPr>
      </w:pPr>
    </w:p>
    <w:p w14:paraId="49BAB325" w14:textId="4250DE6E" w:rsidR="00763924" w:rsidRDefault="00155D34" w:rsidP="00155D34">
      <w:pPr>
        <w:pStyle w:val="Zkladntext2"/>
        <w:rPr>
          <w:rFonts w:eastAsia="Times New Roman"/>
          <w:b w:val="0"/>
          <w:bCs w:val="0"/>
        </w:rPr>
      </w:pPr>
      <w:r w:rsidRPr="00155D34">
        <w:rPr>
          <w:rFonts w:eastAsia="Times New Roman"/>
          <w:b w:val="0"/>
          <w:bCs w:val="0"/>
        </w:rPr>
        <w:t xml:space="preserve">V současné době obsahuje </w:t>
      </w:r>
      <w:r w:rsidR="00170C38">
        <w:rPr>
          <w:rFonts w:eastAsia="Times New Roman"/>
          <w:b w:val="0"/>
          <w:bCs w:val="0"/>
        </w:rPr>
        <w:t>p</w:t>
      </w:r>
      <w:r w:rsidRPr="00155D34">
        <w:rPr>
          <w:rFonts w:eastAsia="Times New Roman"/>
          <w:b w:val="0"/>
          <w:bCs w:val="0"/>
        </w:rPr>
        <w:t xml:space="preserve">říloha č. 4 </w:t>
      </w:r>
      <w:r w:rsidR="00170C38">
        <w:rPr>
          <w:rFonts w:eastAsia="Times New Roman"/>
          <w:b w:val="0"/>
          <w:bCs w:val="0"/>
        </w:rPr>
        <w:t>v</w:t>
      </w:r>
      <w:r w:rsidRPr="00155D34">
        <w:rPr>
          <w:rFonts w:eastAsia="Times New Roman"/>
          <w:b w:val="0"/>
          <w:bCs w:val="0"/>
        </w:rPr>
        <w:t>yhlášky</w:t>
      </w:r>
      <w:r w:rsidR="00170C38">
        <w:rPr>
          <w:rFonts w:eastAsia="Times New Roman"/>
          <w:b w:val="0"/>
          <w:bCs w:val="0"/>
        </w:rPr>
        <w:t xml:space="preserve"> </w:t>
      </w:r>
      <w:r w:rsidRPr="00155D34">
        <w:rPr>
          <w:rFonts w:eastAsia="Times New Roman"/>
          <w:b w:val="0"/>
          <w:bCs w:val="0"/>
        </w:rPr>
        <w:t>staré neplatné kódy a názvy sociálních, pečovatelských a výchovně pečujících vzdělávacích oborů vzdělání, při jejichž absolvování se nevyžaduje absolvování kvalifikačního kurzu pro pracovníky v sociálních službách a naopak neobsahuje informace o nově vzniklých oborech</w:t>
      </w:r>
      <w:r w:rsidR="00170C38">
        <w:rPr>
          <w:rFonts w:eastAsia="Times New Roman"/>
          <w:b w:val="0"/>
          <w:bCs w:val="0"/>
        </w:rPr>
        <w:t xml:space="preserve"> a</w:t>
      </w:r>
      <w:r w:rsidRPr="00155D34">
        <w:rPr>
          <w:rFonts w:eastAsia="Times New Roman"/>
          <w:b w:val="0"/>
          <w:bCs w:val="0"/>
        </w:rPr>
        <w:t xml:space="preserve"> nereaguje tak na platný právní stav. Vzhledem k tomu, že často dochází</w:t>
      </w:r>
      <w:r w:rsidR="00170C38">
        <w:rPr>
          <w:rFonts w:eastAsia="Times New Roman"/>
          <w:b w:val="0"/>
          <w:bCs w:val="0"/>
        </w:rPr>
        <w:t xml:space="preserve"> k</w:t>
      </w:r>
      <w:r w:rsidRPr="00155D34">
        <w:rPr>
          <w:rFonts w:eastAsia="Times New Roman"/>
          <w:b w:val="0"/>
          <w:bCs w:val="0"/>
        </w:rPr>
        <w:t xml:space="preserve"> legislativním změnám, respektive</w:t>
      </w:r>
      <w:r w:rsidR="00170C38">
        <w:rPr>
          <w:rFonts w:eastAsia="Times New Roman"/>
          <w:b w:val="0"/>
          <w:bCs w:val="0"/>
        </w:rPr>
        <w:t xml:space="preserve"> k</w:t>
      </w:r>
      <w:r w:rsidRPr="00155D34">
        <w:rPr>
          <w:rFonts w:eastAsia="Times New Roman"/>
          <w:b w:val="0"/>
          <w:bCs w:val="0"/>
        </w:rPr>
        <w:t xml:space="preserve"> inovacím oborové soustavy, je tento problém nutno řešit jiným způsobem než pouhou aktualizací kódů a</w:t>
      </w:r>
      <w:r w:rsidR="009067FF">
        <w:rPr>
          <w:rFonts w:eastAsia="Times New Roman"/>
          <w:b w:val="0"/>
          <w:bCs w:val="0"/>
        </w:rPr>
        <w:t> </w:t>
      </w:r>
      <w:r w:rsidRPr="00155D34">
        <w:rPr>
          <w:rFonts w:eastAsia="Times New Roman"/>
          <w:b w:val="0"/>
          <w:bCs w:val="0"/>
        </w:rPr>
        <w:t xml:space="preserve">názvů vzdělávacích oborů. Navrhovaným řešením je místo kódů a názvů oborů uvést v </w:t>
      </w:r>
      <w:r w:rsidR="00170C38">
        <w:rPr>
          <w:rFonts w:eastAsia="Times New Roman"/>
          <w:b w:val="0"/>
          <w:bCs w:val="0"/>
        </w:rPr>
        <w:t>p</w:t>
      </w:r>
      <w:r w:rsidRPr="00155D34">
        <w:rPr>
          <w:rFonts w:eastAsia="Times New Roman"/>
          <w:b w:val="0"/>
          <w:bCs w:val="0"/>
        </w:rPr>
        <w:t>říloze č. 4 uznatelné oblasti zaměření oborů, které opravňují pracovníka v sociálních službách k</w:t>
      </w:r>
      <w:r w:rsidR="009067FF">
        <w:rPr>
          <w:rFonts w:eastAsia="Times New Roman"/>
          <w:b w:val="0"/>
          <w:bCs w:val="0"/>
        </w:rPr>
        <w:t> </w:t>
      </w:r>
      <w:r w:rsidRPr="00155D34">
        <w:rPr>
          <w:rFonts w:eastAsia="Times New Roman"/>
          <w:b w:val="0"/>
          <w:bCs w:val="0"/>
        </w:rPr>
        <w:t>výkonu činnosti.</w:t>
      </w:r>
    </w:p>
    <w:p w14:paraId="3B0CA2BA" w14:textId="77777777" w:rsidR="00717DF8" w:rsidRDefault="00717DF8" w:rsidP="00155D34">
      <w:pPr>
        <w:pStyle w:val="Zkladntext2"/>
        <w:rPr>
          <w:rFonts w:eastAsia="Times New Roman"/>
          <w:b w:val="0"/>
          <w:bCs w:val="0"/>
        </w:rPr>
      </w:pPr>
    </w:p>
    <w:p w14:paraId="7B98C2AD" w14:textId="43C78643" w:rsidR="00715F89" w:rsidRDefault="00774D00" w:rsidP="00EE0B36">
      <w:pPr>
        <w:pStyle w:val="Zkladntext2"/>
        <w:rPr>
          <w:rFonts w:eastAsia="Times New Roman"/>
          <w:b w:val="0"/>
          <w:bCs w:val="0"/>
        </w:rPr>
      </w:pPr>
      <w:r w:rsidRPr="00774D00">
        <w:rPr>
          <w:rFonts w:eastAsia="Times New Roman"/>
          <w:b w:val="0"/>
          <w:bCs w:val="0"/>
        </w:rPr>
        <w:t>Novelizace vyhlášky spočívá rovněž v doplnění způsobu stanovení úhrad za základní činnosti sociální služby denní stacionář</w:t>
      </w:r>
      <w:r w:rsidR="00FF6631">
        <w:rPr>
          <w:rFonts w:eastAsia="Times New Roman"/>
          <w:b w:val="0"/>
          <w:bCs w:val="0"/>
        </w:rPr>
        <w:t>. Stávající výklad právní úpravy směřuje k praxi, kdy jsou uživatelům účtovány jednotlivé úkony, respektive čas, který na poskytnutí těchto úkonů byl spotřebován. To v praxi, v souvislosti s personálním obsazením dané služby a</w:t>
      </w:r>
      <w:r>
        <w:rPr>
          <w:rFonts w:eastAsia="Times New Roman"/>
          <w:b w:val="0"/>
          <w:bCs w:val="0"/>
        </w:rPr>
        <w:t xml:space="preserve"> </w:t>
      </w:r>
      <w:r w:rsidR="00FF6631">
        <w:rPr>
          <w:rFonts w:eastAsia="Times New Roman"/>
          <w:b w:val="0"/>
          <w:bCs w:val="0"/>
        </w:rPr>
        <w:t xml:space="preserve">způsobem práce v denním stacionáři, působí problémy. </w:t>
      </w:r>
      <w:r w:rsidRPr="00774D00">
        <w:rPr>
          <w:rFonts w:eastAsia="Times New Roman"/>
          <w:b w:val="0"/>
          <w:bCs w:val="0"/>
        </w:rPr>
        <w:t>Novelizace vyhlášky spočívá</w:t>
      </w:r>
      <w:r>
        <w:rPr>
          <w:rFonts w:eastAsia="Times New Roman"/>
          <w:b w:val="0"/>
          <w:bCs w:val="0"/>
        </w:rPr>
        <w:t xml:space="preserve"> </w:t>
      </w:r>
      <w:r w:rsidRPr="00774D00">
        <w:rPr>
          <w:rFonts w:eastAsia="Times New Roman"/>
          <w:b w:val="0"/>
          <w:bCs w:val="0"/>
        </w:rPr>
        <w:t xml:space="preserve">v doplnění způsobu stanovení úhrad za základní činnosti sociální služby denní stacionář, jež umožní stanovení úhrady za čas, po který je poskytována služba jako komplex, tedy za dobu, kdy uživatel pobývá </w:t>
      </w:r>
      <w:r w:rsidRPr="00774D00">
        <w:rPr>
          <w:rFonts w:eastAsia="Times New Roman"/>
          <w:b w:val="0"/>
          <w:bCs w:val="0"/>
        </w:rPr>
        <w:lastRenderedPageBreak/>
        <w:t>a využívá služeb denní stacionář. Úhrada se stanovuje bez ohledu na objem poskytnutých úkonů.</w:t>
      </w:r>
    </w:p>
    <w:p w14:paraId="76402CF9" w14:textId="77777777" w:rsidR="00482EE2" w:rsidRDefault="00482EE2" w:rsidP="00EE0B36">
      <w:pPr>
        <w:pStyle w:val="Zkladntext2"/>
        <w:rPr>
          <w:rFonts w:eastAsia="Times New Roman"/>
          <w:b w:val="0"/>
          <w:bCs w:val="0"/>
        </w:rPr>
      </w:pPr>
    </w:p>
    <w:p w14:paraId="5B143906" w14:textId="06C3D260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  <w:r w:rsidRPr="00482EE2">
        <w:rPr>
          <w:rFonts w:eastAsia="Times New Roman"/>
          <w:b w:val="0"/>
          <w:bCs w:val="0"/>
        </w:rPr>
        <w:t>Podle zákona č 108/2006 Sb., o sociálních službách, ve znění pozdějších předpisů (dále jen „zákon o sociálních službách“) nesmí úhrady za poskytování sociálních služeb překročit maximální výši stanovenou prováděcí vyhláškou č. 505/2006 Sb., kterou se provádějí některá ustanovení zákona o sociálních službách, ve znění pozdějších předpisů (dále jen „vyhláška č.</w:t>
      </w:r>
      <w:r w:rsidR="008E00E9">
        <w:rPr>
          <w:rFonts w:eastAsia="Times New Roman"/>
          <w:b w:val="0"/>
          <w:bCs w:val="0"/>
        </w:rPr>
        <w:t> </w:t>
      </w:r>
      <w:r w:rsidRPr="00482EE2">
        <w:rPr>
          <w:rFonts w:eastAsia="Times New Roman"/>
          <w:b w:val="0"/>
          <w:bCs w:val="0"/>
        </w:rPr>
        <w:t xml:space="preserve">505/2006 Sb.“). </w:t>
      </w:r>
    </w:p>
    <w:p w14:paraId="0C8236EE" w14:textId="77777777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</w:p>
    <w:p w14:paraId="500248C9" w14:textId="77777777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  <w:r w:rsidRPr="00482EE2">
        <w:rPr>
          <w:rFonts w:eastAsia="Times New Roman"/>
          <w:b w:val="0"/>
          <w:bCs w:val="0"/>
        </w:rPr>
        <w:t xml:space="preserve">V současné době jsou vyhláškou č. 505/2006 Sb. stanoveny tyto maximální sazby úhrad: </w:t>
      </w:r>
    </w:p>
    <w:p w14:paraId="02AF2416" w14:textId="77777777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</w:p>
    <w:p w14:paraId="17E622B2" w14:textId="18C69079" w:rsidR="00482EE2" w:rsidRPr="00482EE2" w:rsidRDefault="00482EE2" w:rsidP="00482EE2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 w:rsidRPr="00482EE2">
        <w:rPr>
          <w:rFonts w:eastAsia="Times New Roman"/>
          <w:b w:val="0"/>
          <w:bCs w:val="0"/>
        </w:rPr>
        <w:t>maximální hodinová úhrada za poskytnutí úkonu péče je stanovena u těch sociálních služeb, kde jsou úhrady stanoveny podle skutečně spotřebovaného času nezbytného k</w:t>
      </w:r>
      <w:r w:rsidR="008E00E9">
        <w:rPr>
          <w:rFonts w:eastAsia="Times New Roman"/>
          <w:b w:val="0"/>
          <w:bCs w:val="0"/>
        </w:rPr>
        <w:t> </w:t>
      </w:r>
      <w:r w:rsidRPr="00482EE2">
        <w:rPr>
          <w:rFonts w:eastAsia="Times New Roman"/>
          <w:b w:val="0"/>
          <w:bCs w:val="0"/>
        </w:rPr>
        <w:t>zajištění úkonu péče. Je tomu tak v případě pečovatelské služby, osobní asistence, průvodcovských a předčitatelských služeb, služeb podpory samostatného bydlení, odlehčovacích služeb, center denních služeb, denních stacionářů, chráněného bydlení a</w:t>
      </w:r>
      <w:r w:rsidR="008E00E9">
        <w:rPr>
          <w:rFonts w:eastAsia="Times New Roman"/>
          <w:b w:val="0"/>
          <w:bCs w:val="0"/>
        </w:rPr>
        <w:t> </w:t>
      </w:r>
      <w:r w:rsidRPr="00482EE2">
        <w:rPr>
          <w:rFonts w:eastAsia="Times New Roman"/>
          <w:b w:val="0"/>
          <w:bCs w:val="0"/>
        </w:rPr>
        <w:t>sociální rehabilitace. Sazba je stanovena ve dvou rozpětích: 155 Kč/hodinu, pokud se služba osobě poskytuje v rozsahu nepřevyšujícím 80 hodin měsíčně, 135 Kč/hodinu, pokud se služba osobě poskytuje v rozsahu vyšším než 80 hodin měsíčně; netrvá-li poskytování služby, včetně času nezbytného k zajištění úkonu, celou hodinu, výše úhrady se poměrně krátí,</w:t>
      </w:r>
    </w:p>
    <w:p w14:paraId="128F8EEA" w14:textId="4ED68CD8" w:rsidR="00482EE2" w:rsidRPr="00482EE2" w:rsidRDefault="00482EE2" w:rsidP="00482EE2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 w:rsidRPr="00482EE2">
        <w:rPr>
          <w:rFonts w:eastAsia="Times New Roman"/>
          <w:b w:val="0"/>
          <w:bCs w:val="0"/>
        </w:rPr>
        <w:t>samostatně jsou stanoveny při poskytování pečovatelské služby ještě maximální sazby za dovoz nebo donášku jídla (50 Kč), vyprání a vyžehlení 1 kg prádla (90 Kč) a realizaci velkého nákupu, nákupu ošacení nebo vybavení domácnosti (160 Kč).</w:t>
      </w:r>
    </w:p>
    <w:p w14:paraId="286A4F9F" w14:textId="77777777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</w:p>
    <w:p w14:paraId="117D4B79" w14:textId="77777777" w:rsidR="00482EE2" w:rsidRPr="00482EE2" w:rsidRDefault="00482EE2" w:rsidP="00482EE2">
      <w:pPr>
        <w:pStyle w:val="Zkladntext2"/>
        <w:rPr>
          <w:rFonts w:eastAsia="Times New Roman"/>
          <w:b w:val="0"/>
          <w:bCs w:val="0"/>
        </w:rPr>
      </w:pPr>
      <w:r w:rsidRPr="00482EE2">
        <w:rPr>
          <w:rFonts w:eastAsia="Times New Roman"/>
          <w:b w:val="0"/>
          <w:bCs w:val="0"/>
        </w:rPr>
        <w:t>Zachování současných maximálních výší úhrad za poskytování sociálních služeb neřeší potřebu vyšší participace uživatelů sociálních služeb na financování rychle rostoucích nákladů souvisejících s jejich poskytováním.</w:t>
      </w:r>
    </w:p>
    <w:p w14:paraId="5A3424F7" w14:textId="77777777" w:rsidR="00774D00" w:rsidRPr="00EE0B36" w:rsidRDefault="00774D00" w:rsidP="00EE0B36">
      <w:pPr>
        <w:pStyle w:val="Zkladntext2"/>
        <w:rPr>
          <w:rFonts w:eastAsia="Times New Roman"/>
          <w:b w:val="0"/>
          <w:bCs w:val="0"/>
        </w:rPr>
      </w:pPr>
    </w:p>
    <w:p w14:paraId="67FD70F5" w14:textId="77777777" w:rsidR="00763924" w:rsidRPr="00597D8A" w:rsidRDefault="00763924" w:rsidP="00763924">
      <w:pPr>
        <w:numPr>
          <w:ilvl w:val="0"/>
          <w:numId w:val="1"/>
        </w:numPr>
        <w:ind w:left="0" w:firstLine="227"/>
        <w:rPr>
          <w:b/>
          <w:bCs/>
          <w:szCs w:val="24"/>
        </w:rPr>
      </w:pPr>
      <w:r w:rsidRPr="00597D8A">
        <w:rPr>
          <w:b/>
          <w:bCs/>
          <w:szCs w:val="24"/>
        </w:rPr>
        <w:t>Vysvětlení nezbytnosti navrhované právní úpravy</w:t>
      </w:r>
    </w:p>
    <w:p w14:paraId="00E343D8" w14:textId="77777777" w:rsidR="00763924" w:rsidRDefault="00763924" w:rsidP="00763924">
      <w:pPr>
        <w:rPr>
          <w:bCs/>
          <w:szCs w:val="24"/>
        </w:rPr>
      </w:pPr>
    </w:p>
    <w:p w14:paraId="29AE6AF8" w14:textId="56802FF8" w:rsidR="00763924" w:rsidRDefault="009067FF" w:rsidP="009067FF">
      <w:bookmarkStart w:id="1" w:name="_Hlk152228454"/>
      <w:r>
        <w:rPr>
          <w:szCs w:val="24"/>
        </w:rPr>
        <w:t xml:space="preserve">Novela zákona o sociálních službách definuje pečující osobu, upravuje rozsah základního sociálního poradenství a základní činnosti vybraných sociálních služeb ve vztahu k pečujícím osobám. </w:t>
      </w:r>
      <w:r w:rsidRPr="009067FF">
        <w:rPr>
          <w:szCs w:val="24"/>
        </w:rPr>
        <w:t xml:space="preserve">Rozsah úkonů poskytovaných v rámci základních činností u jednotlivých druhů sociálních služeb je upraven ve </w:t>
      </w:r>
      <w:r w:rsidR="00F819BA">
        <w:rPr>
          <w:szCs w:val="24"/>
        </w:rPr>
        <w:t>vyhlášce</w:t>
      </w:r>
      <w:r w:rsidRPr="009067FF">
        <w:rPr>
          <w:szCs w:val="24"/>
        </w:rPr>
        <w:t xml:space="preserve">. Z důvodu </w:t>
      </w:r>
      <w:r w:rsidR="00F819BA">
        <w:rPr>
          <w:szCs w:val="24"/>
        </w:rPr>
        <w:t xml:space="preserve">plánovaného </w:t>
      </w:r>
      <w:r w:rsidRPr="009067FF">
        <w:rPr>
          <w:szCs w:val="24"/>
        </w:rPr>
        <w:t>přijetí novely zákona o</w:t>
      </w:r>
      <w:r>
        <w:rPr>
          <w:szCs w:val="24"/>
        </w:rPr>
        <w:t> </w:t>
      </w:r>
      <w:r w:rsidRPr="009067FF">
        <w:rPr>
          <w:szCs w:val="24"/>
        </w:rPr>
        <w:t xml:space="preserve">sociálních službách je nutné, aby došlo rovněž k novelizaci </w:t>
      </w:r>
      <w:r w:rsidR="00F819BA">
        <w:rPr>
          <w:szCs w:val="24"/>
        </w:rPr>
        <w:t>předmětné</w:t>
      </w:r>
      <w:r w:rsidRPr="009067FF">
        <w:rPr>
          <w:szCs w:val="24"/>
        </w:rPr>
        <w:t xml:space="preserve"> vyhlášky</w:t>
      </w:r>
      <w:bookmarkEnd w:id="1"/>
      <w:r w:rsidR="00763924" w:rsidRPr="00AD0105">
        <w:t>.</w:t>
      </w:r>
    </w:p>
    <w:p w14:paraId="2DB9428D" w14:textId="77777777" w:rsidR="00EE0B36" w:rsidRDefault="00EE0B36" w:rsidP="00763924">
      <w:pPr>
        <w:rPr>
          <w:szCs w:val="24"/>
        </w:rPr>
      </w:pPr>
    </w:p>
    <w:p w14:paraId="7B3AD36E" w14:textId="744E07AE" w:rsidR="00763924" w:rsidRDefault="009067FF" w:rsidP="00763924">
      <w:pPr>
        <w:rPr>
          <w:szCs w:val="24"/>
        </w:rPr>
      </w:pPr>
      <w:r>
        <w:rPr>
          <w:szCs w:val="24"/>
        </w:rPr>
        <w:t>Rovněž je nutná ú</w:t>
      </w:r>
      <w:r w:rsidRPr="009067FF">
        <w:rPr>
          <w:szCs w:val="24"/>
        </w:rPr>
        <w:t xml:space="preserve">prava </w:t>
      </w:r>
      <w:r w:rsidR="00F819BA">
        <w:rPr>
          <w:szCs w:val="24"/>
        </w:rPr>
        <w:t>p</w:t>
      </w:r>
      <w:r w:rsidRPr="009067FF">
        <w:rPr>
          <w:szCs w:val="24"/>
        </w:rPr>
        <w:t xml:space="preserve">řílohy č. 4 </w:t>
      </w:r>
      <w:r w:rsidR="00F819BA">
        <w:rPr>
          <w:szCs w:val="24"/>
        </w:rPr>
        <w:t>vyhlášky.</w:t>
      </w:r>
      <w:r w:rsidRPr="009067FF">
        <w:rPr>
          <w:szCs w:val="24"/>
        </w:rPr>
        <w:t xml:space="preserve"> Pokud nedojde k úpravě a</w:t>
      </w:r>
      <w:r>
        <w:rPr>
          <w:szCs w:val="24"/>
        </w:rPr>
        <w:t> </w:t>
      </w:r>
      <w:r w:rsidRPr="009067FF">
        <w:rPr>
          <w:szCs w:val="24"/>
        </w:rPr>
        <w:t xml:space="preserve">dotčená příloha nebude změněna, zůstane tak neaktuální, zastaralá, bez návaznosti na současně platnou legislativu, která upravuje oblast středoškolských oborů vzdělání. </w:t>
      </w:r>
      <w:r w:rsidR="003C0512">
        <w:rPr>
          <w:szCs w:val="24"/>
        </w:rPr>
        <w:t xml:space="preserve">Je </w:t>
      </w:r>
      <w:r w:rsidRPr="009067FF">
        <w:rPr>
          <w:szCs w:val="24"/>
        </w:rPr>
        <w:t xml:space="preserve">nutné přijmout takovou změnu, která bude udržitelná i v případě legislativních změn, které průběžně upravují oborou soustavu, což návrh na změnu </w:t>
      </w:r>
      <w:r w:rsidR="003C0512">
        <w:rPr>
          <w:szCs w:val="24"/>
        </w:rPr>
        <w:t>p</w:t>
      </w:r>
      <w:r w:rsidRPr="009067FF">
        <w:rPr>
          <w:szCs w:val="24"/>
        </w:rPr>
        <w:t xml:space="preserve">řílohy č. 4 </w:t>
      </w:r>
      <w:r w:rsidR="003C0512">
        <w:rPr>
          <w:szCs w:val="24"/>
        </w:rPr>
        <w:t>vyhlášky</w:t>
      </w:r>
      <w:r w:rsidRPr="009067FF">
        <w:rPr>
          <w:szCs w:val="24"/>
        </w:rPr>
        <w:t>, předkládá.</w:t>
      </w:r>
    </w:p>
    <w:p w14:paraId="021D1805" w14:textId="77777777" w:rsidR="00EE0B36" w:rsidRDefault="00EE0B36" w:rsidP="00763924">
      <w:pPr>
        <w:rPr>
          <w:szCs w:val="24"/>
        </w:rPr>
      </w:pPr>
    </w:p>
    <w:p w14:paraId="5D667817" w14:textId="67143623" w:rsidR="00125799" w:rsidRDefault="00125799" w:rsidP="00763924">
      <w:pPr>
        <w:rPr>
          <w:szCs w:val="24"/>
        </w:rPr>
      </w:pPr>
      <w:r>
        <w:rPr>
          <w:szCs w:val="24"/>
        </w:rPr>
        <w:t xml:space="preserve">Aktualizace </w:t>
      </w:r>
      <w:r w:rsidR="003C0512">
        <w:rPr>
          <w:szCs w:val="24"/>
        </w:rPr>
        <w:t>vyhlášky</w:t>
      </w:r>
      <w:r>
        <w:rPr>
          <w:szCs w:val="24"/>
        </w:rPr>
        <w:t xml:space="preserve"> je také nutná z důvodu nejasného způsobu stanovení úhrad za poskytnutí základních činností sociální služby denní stacionář. V důsledku toho dochází ke komplikacím, a to nejen při poskytování dané sociální služby, ale též při její administraci. </w:t>
      </w:r>
    </w:p>
    <w:p w14:paraId="364EF63D" w14:textId="77777777" w:rsidR="00EE0B36" w:rsidRDefault="00EE0B36" w:rsidP="00763924">
      <w:pPr>
        <w:rPr>
          <w:szCs w:val="24"/>
        </w:rPr>
      </w:pPr>
    </w:p>
    <w:p w14:paraId="44756A1C" w14:textId="0BFBCBF8" w:rsidR="00482EE2" w:rsidRDefault="00482EE2" w:rsidP="00482EE2">
      <w:pPr>
        <w:rPr>
          <w:szCs w:val="24"/>
        </w:rPr>
      </w:pPr>
      <w:r w:rsidRPr="00482EE2">
        <w:rPr>
          <w:szCs w:val="24"/>
        </w:rPr>
        <w:t xml:space="preserve">Navrhuje se upravit (zvýšit) současné maximální výše úhrad za poskytování sociálních služeb, a to v reakci na zvýšení nákladů na sociální služby z důvodů inflace. Tyto skutečnosti se promítají do růstu veškerých cen, a tím do celkových provozních nákladů vynakládaných </w:t>
      </w:r>
      <w:r w:rsidRPr="00482EE2">
        <w:rPr>
          <w:szCs w:val="24"/>
        </w:rPr>
        <w:lastRenderedPageBreak/>
        <w:t>na</w:t>
      </w:r>
      <w:r w:rsidR="008E00E9">
        <w:rPr>
          <w:szCs w:val="24"/>
        </w:rPr>
        <w:t> </w:t>
      </w:r>
      <w:r w:rsidRPr="00482EE2">
        <w:rPr>
          <w:szCs w:val="24"/>
        </w:rPr>
        <w:t>poskytování sociálních služeb.</w:t>
      </w:r>
      <w:r w:rsidR="006830D9">
        <w:rPr>
          <w:szCs w:val="24"/>
        </w:rPr>
        <w:t xml:space="preserve"> Blíže k navýšení úhrad za poskytování sociálních služeb vizte níže přiložené tabulky č. 1 a 2. </w:t>
      </w:r>
    </w:p>
    <w:p w14:paraId="1D1EC5A5" w14:textId="77777777" w:rsidR="00847091" w:rsidRDefault="00847091" w:rsidP="00482EE2">
      <w:pPr>
        <w:rPr>
          <w:szCs w:val="24"/>
        </w:rPr>
      </w:pPr>
    </w:p>
    <w:p w14:paraId="0A390EA5" w14:textId="3F4536DF" w:rsidR="00847091" w:rsidRDefault="00847091" w:rsidP="00482EE2">
      <w:pPr>
        <w:rPr>
          <w:szCs w:val="24"/>
        </w:rPr>
      </w:pPr>
      <w:r>
        <w:rPr>
          <w:szCs w:val="24"/>
        </w:rPr>
        <w:t xml:space="preserve">Tabulka č. 1: Přehled </w:t>
      </w:r>
      <w:r w:rsidR="006830D9">
        <w:rPr>
          <w:szCs w:val="24"/>
        </w:rPr>
        <w:t xml:space="preserve">úhradových sociálních </w:t>
      </w:r>
      <w:r>
        <w:rPr>
          <w:szCs w:val="24"/>
        </w:rPr>
        <w:t xml:space="preserve">služeb </w:t>
      </w:r>
      <w:r w:rsidR="006830D9">
        <w:rPr>
          <w:szCs w:val="24"/>
        </w:rPr>
        <w:t xml:space="preserve">(služeb </w:t>
      </w:r>
      <w:r>
        <w:rPr>
          <w:szCs w:val="24"/>
        </w:rPr>
        <w:t>sociální péče</w:t>
      </w:r>
      <w:r w:rsidR="006830D9">
        <w:rPr>
          <w:szCs w:val="24"/>
        </w:rPr>
        <w:t>)</w:t>
      </w:r>
      <w:r>
        <w:rPr>
          <w:szCs w:val="24"/>
        </w:rPr>
        <w:t xml:space="preserve">, u kterých dochází k navýšení úhrad: </w:t>
      </w:r>
    </w:p>
    <w:p w14:paraId="3771B709" w14:textId="77777777" w:rsidR="00847091" w:rsidRDefault="00847091" w:rsidP="00482EE2">
      <w:pPr>
        <w:rPr>
          <w:szCs w:val="24"/>
        </w:rPr>
      </w:pPr>
    </w:p>
    <w:p w14:paraId="14CAE890" w14:textId="64407B1F" w:rsidR="00847091" w:rsidRDefault="00847091" w:rsidP="00482EE2">
      <w:pPr>
        <w:rPr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18C0488E" wp14:editId="47C0AD20">
            <wp:extent cx="5760720" cy="34664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4E76" w14:textId="77777777" w:rsidR="00847091" w:rsidRDefault="00847091" w:rsidP="00482EE2">
      <w:pPr>
        <w:rPr>
          <w:szCs w:val="24"/>
        </w:rPr>
      </w:pPr>
    </w:p>
    <w:p w14:paraId="37992435" w14:textId="77777777" w:rsidR="006830D9" w:rsidRDefault="006830D9" w:rsidP="00482EE2">
      <w:pPr>
        <w:rPr>
          <w:szCs w:val="24"/>
        </w:rPr>
      </w:pPr>
    </w:p>
    <w:p w14:paraId="195AFB5C" w14:textId="77777777" w:rsidR="006830D9" w:rsidRDefault="006830D9" w:rsidP="00482EE2">
      <w:pPr>
        <w:rPr>
          <w:szCs w:val="24"/>
        </w:rPr>
      </w:pPr>
    </w:p>
    <w:p w14:paraId="3E58812C" w14:textId="77777777" w:rsidR="006830D9" w:rsidRDefault="006830D9" w:rsidP="00482EE2">
      <w:pPr>
        <w:rPr>
          <w:szCs w:val="24"/>
        </w:rPr>
      </w:pPr>
    </w:p>
    <w:p w14:paraId="5B21E454" w14:textId="77777777" w:rsidR="006830D9" w:rsidRDefault="006830D9" w:rsidP="00482EE2">
      <w:pPr>
        <w:rPr>
          <w:szCs w:val="24"/>
        </w:rPr>
      </w:pPr>
    </w:p>
    <w:p w14:paraId="6863EEAD" w14:textId="77777777" w:rsidR="006830D9" w:rsidRDefault="006830D9" w:rsidP="00482EE2">
      <w:pPr>
        <w:rPr>
          <w:szCs w:val="24"/>
        </w:rPr>
      </w:pPr>
    </w:p>
    <w:p w14:paraId="0E25400E" w14:textId="77777777" w:rsidR="006830D9" w:rsidRDefault="006830D9" w:rsidP="00482EE2">
      <w:pPr>
        <w:rPr>
          <w:szCs w:val="24"/>
        </w:rPr>
      </w:pPr>
    </w:p>
    <w:p w14:paraId="7C750B8D" w14:textId="77777777" w:rsidR="006830D9" w:rsidRDefault="006830D9" w:rsidP="00482EE2">
      <w:pPr>
        <w:rPr>
          <w:szCs w:val="24"/>
        </w:rPr>
      </w:pPr>
    </w:p>
    <w:p w14:paraId="5D11CB7B" w14:textId="77777777" w:rsidR="006830D9" w:rsidRDefault="006830D9" w:rsidP="00482EE2">
      <w:pPr>
        <w:rPr>
          <w:szCs w:val="24"/>
        </w:rPr>
      </w:pPr>
    </w:p>
    <w:p w14:paraId="48836922" w14:textId="77777777" w:rsidR="006830D9" w:rsidRDefault="006830D9" w:rsidP="00482EE2">
      <w:pPr>
        <w:rPr>
          <w:szCs w:val="24"/>
        </w:rPr>
      </w:pPr>
    </w:p>
    <w:p w14:paraId="62CD8047" w14:textId="77777777" w:rsidR="006830D9" w:rsidRDefault="006830D9" w:rsidP="00482EE2">
      <w:pPr>
        <w:rPr>
          <w:szCs w:val="24"/>
        </w:rPr>
      </w:pPr>
    </w:p>
    <w:p w14:paraId="3A937BD5" w14:textId="77777777" w:rsidR="006830D9" w:rsidRDefault="006830D9" w:rsidP="00482EE2">
      <w:pPr>
        <w:rPr>
          <w:szCs w:val="24"/>
        </w:rPr>
      </w:pPr>
    </w:p>
    <w:p w14:paraId="45B29426" w14:textId="77777777" w:rsidR="006830D9" w:rsidRDefault="006830D9" w:rsidP="00482EE2">
      <w:pPr>
        <w:rPr>
          <w:szCs w:val="24"/>
        </w:rPr>
      </w:pPr>
    </w:p>
    <w:p w14:paraId="30348523" w14:textId="77777777" w:rsidR="006830D9" w:rsidRDefault="006830D9" w:rsidP="00482EE2">
      <w:pPr>
        <w:rPr>
          <w:szCs w:val="24"/>
        </w:rPr>
      </w:pPr>
    </w:p>
    <w:p w14:paraId="79B549A3" w14:textId="77777777" w:rsidR="006830D9" w:rsidRDefault="006830D9" w:rsidP="00482EE2">
      <w:pPr>
        <w:rPr>
          <w:szCs w:val="24"/>
        </w:rPr>
      </w:pPr>
    </w:p>
    <w:p w14:paraId="5FE8A99A" w14:textId="77777777" w:rsidR="006830D9" w:rsidRDefault="006830D9" w:rsidP="00482EE2">
      <w:pPr>
        <w:rPr>
          <w:szCs w:val="24"/>
        </w:rPr>
      </w:pPr>
    </w:p>
    <w:p w14:paraId="7AF95F96" w14:textId="77777777" w:rsidR="006830D9" w:rsidRDefault="006830D9" w:rsidP="00482EE2">
      <w:pPr>
        <w:rPr>
          <w:szCs w:val="24"/>
        </w:rPr>
      </w:pPr>
    </w:p>
    <w:p w14:paraId="447FEE23" w14:textId="77777777" w:rsidR="006830D9" w:rsidRDefault="006830D9" w:rsidP="00482EE2">
      <w:pPr>
        <w:rPr>
          <w:szCs w:val="24"/>
        </w:rPr>
      </w:pPr>
    </w:p>
    <w:p w14:paraId="6C055F6C" w14:textId="77777777" w:rsidR="006830D9" w:rsidRDefault="006830D9" w:rsidP="00482EE2">
      <w:pPr>
        <w:rPr>
          <w:szCs w:val="24"/>
        </w:rPr>
      </w:pPr>
    </w:p>
    <w:p w14:paraId="6EB3AAF9" w14:textId="77777777" w:rsidR="006830D9" w:rsidRDefault="006830D9" w:rsidP="00482EE2">
      <w:pPr>
        <w:rPr>
          <w:szCs w:val="24"/>
        </w:rPr>
      </w:pPr>
    </w:p>
    <w:p w14:paraId="552B4541" w14:textId="77777777" w:rsidR="006830D9" w:rsidRDefault="006830D9" w:rsidP="00482EE2">
      <w:pPr>
        <w:rPr>
          <w:szCs w:val="24"/>
        </w:rPr>
      </w:pPr>
    </w:p>
    <w:p w14:paraId="18A73BD1" w14:textId="77777777" w:rsidR="006830D9" w:rsidRDefault="006830D9" w:rsidP="00482EE2">
      <w:pPr>
        <w:rPr>
          <w:szCs w:val="24"/>
        </w:rPr>
      </w:pPr>
    </w:p>
    <w:p w14:paraId="59A8E59B" w14:textId="77777777" w:rsidR="006830D9" w:rsidRDefault="006830D9" w:rsidP="00482EE2">
      <w:pPr>
        <w:rPr>
          <w:szCs w:val="24"/>
        </w:rPr>
      </w:pPr>
    </w:p>
    <w:p w14:paraId="4E6CCF3D" w14:textId="77777777" w:rsidR="006830D9" w:rsidRDefault="006830D9" w:rsidP="00482EE2">
      <w:pPr>
        <w:rPr>
          <w:szCs w:val="24"/>
        </w:rPr>
      </w:pPr>
    </w:p>
    <w:p w14:paraId="1355BA44" w14:textId="77777777" w:rsidR="006830D9" w:rsidRPr="00847091" w:rsidRDefault="006830D9" w:rsidP="006830D9">
      <w:pPr>
        <w:rPr>
          <w:szCs w:val="24"/>
        </w:rPr>
      </w:pPr>
      <w:r>
        <w:rPr>
          <w:szCs w:val="24"/>
        </w:rPr>
        <w:lastRenderedPageBreak/>
        <w:t xml:space="preserve">Tabulka č.2: Přehled všech úhradových sociálních služeb (služby sociální péče, služby sociální prevence): </w:t>
      </w:r>
    </w:p>
    <w:p w14:paraId="0DEE8AF6" w14:textId="77777777" w:rsidR="006830D9" w:rsidRDefault="006830D9" w:rsidP="00482EE2">
      <w:pPr>
        <w:rPr>
          <w:szCs w:val="24"/>
        </w:rPr>
      </w:pPr>
    </w:p>
    <w:p w14:paraId="1A787D70" w14:textId="67B0CCBF" w:rsidR="00847091" w:rsidRDefault="00847091" w:rsidP="00763924">
      <w:pPr>
        <w:rPr>
          <w:bCs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04ABBAD8" wp14:editId="6DA6837E">
            <wp:extent cx="5760720" cy="48139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45E3" w14:textId="4A6E7200" w:rsidR="00847091" w:rsidRDefault="00847091" w:rsidP="00763924">
      <w:pPr>
        <w:rPr>
          <w:bCs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0A1853A7" wp14:editId="530AA4C8">
            <wp:extent cx="5760720" cy="5613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A862" w14:textId="77777777" w:rsidR="00847091" w:rsidRDefault="00847091" w:rsidP="00763924">
      <w:pPr>
        <w:rPr>
          <w:bCs/>
          <w:szCs w:val="24"/>
        </w:rPr>
      </w:pPr>
    </w:p>
    <w:p w14:paraId="36312522" w14:textId="23F4DECE" w:rsidR="00847091" w:rsidRDefault="00847091" w:rsidP="00763924">
      <w:pPr>
        <w:rPr>
          <w:bCs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04144727" wp14:editId="18FA4D21">
            <wp:extent cx="5172075" cy="2085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63A5" w14:textId="77777777" w:rsidR="006830D9" w:rsidRDefault="006830D9" w:rsidP="00763924">
      <w:pPr>
        <w:rPr>
          <w:bCs/>
          <w:szCs w:val="24"/>
        </w:rPr>
      </w:pPr>
    </w:p>
    <w:p w14:paraId="7B738292" w14:textId="77777777" w:rsidR="006830D9" w:rsidRDefault="006830D9" w:rsidP="00763924">
      <w:pPr>
        <w:rPr>
          <w:bCs/>
          <w:szCs w:val="24"/>
        </w:rPr>
      </w:pPr>
    </w:p>
    <w:p w14:paraId="53C50E72" w14:textId="77777777" w:rsidR="006830D9" w:rsidRDefault="006830D9" w:rsidP="00763924">
      <w:pPr>
        <w:rPr>
          <w:bCs/>
          <w:szCs w:val="24"/>
        </w:rPr>
      </w:pPr>
    </w:p>
    <w:p w14:paraId="7066BB47" w14:textId="77777777" w:rsidR="006830D9" w:rsidRPr="00A074FD" w:rsidRDefault="006830D9" w:rsidP="00763924">
      <w:pPr>
        <w:rPr>
          <w:bCs/>
          <w:szCs w:val="24"/>
        </w:rPr>
      </w:pPr>
    </w:p>
    <w:p w14:paraId="6D608F8F" w14:textId="77777777" w:rsidR="00763924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 w:rsidRPr="00EA3B6D">
        <w:rPr>
          <w:b/>
          <w:bCs/>
        </w:rPr>
        <w:lastRenderedPageBreak/>
        <w:t>Odůvodnění hlavních principů navrhované právní úpravy</w:t>
      </w:r>
    </w:p>
    <w:p w14:paraId="2C704A73" w14:textId="77777777" w:rsidR="00763924" w:rsidRDefault="00763924" w:rsidP="00763924">
      <w:pPr>
        <w:rPr>
          <w:b/>
          <w:bCs/>
        </w:rPr>
      </w:pPr>
    </w:p>
    <w:p w14:paraId="6890C672" w14:textId="429DCF7C" w:rsidR="00711D07" w:rsidRDefault="00711D07" w:rsidP="009067FF">
      <w:pPr>
        <w:rPr>
          <w:szCs w:val="24"/>
        </w:rPr>
      </w:pPr>
      <w:r>
        <w:rPr>
          <w:szCs w:val="24"/>
        </w:rPr>
        <w:t xml:space="preserve">Novelizace </w:t>
      </w:r>
      <w:r w:rsidR="003C0512">
        <w:rPr>
          <w:szCs w:val="24"/>
        </w:rPr>
        <w:t>vyhlášky</w:t>
      </w:r>
      <w:r>
        <w:rPr>
          <w:szCs w:val="24"/>
        </w:rPr>
        <w:t xml:space="preserve"> přispěje k podpoře neformálně pečujících a k podpoře poskytování sociálních služeb v přirozeném sociálním prostředí klienta</w:t>
      </w:r>
      <w:r w:rsidR="00784D0A">
        <w:rPr>
          <w:szCs w:val="24"/>
        </w:rPr>
        <w:t xml:space="preserve">, čímž dojde k podpoře naplňování základní zásady zákona, </w:t>
      </w:r>
      <w:r w:rsidR="003C0512">
        <w:rPr>
          <w:szCs w:val="24"/>
        </w:rPr>
        <w:t>která má být</w:t>
      </w:r>
      <w:r w:rsidR="00784D0A">
        <w:rPr>
          <w:szCs w:val="24"/>
        </w:rPr>
        <w:t xml:space="preserve"> doplněna v rámci novely zákona o sociálních službách a v rámci které mají přednost takové formy poskytování sociálních služeb, které podporují setrvání osoby v jejím přirozeném sociálním prostředí</w:t>
      </w:r>
      <w:r>
        <w:rPr>
          <w:szCs w:val="24"/>
        </w:rPr>
        <w:t>. Navrhovaná právní úprava je v souladu s</w:t>
      </w:r>
      <w:r w:rsidR="003C0512">
        <w:rPr>
          <w:szCs w:val="24"/>
        </w:rPr>
        <w:t xml:space="preserve"> dotčenou </w:t>
      </w:r>
      <w:r>
        <w:rPr>
          <w:szCs w:val="24"/>
        </w:rPr>
        <w:t>novelou zákona o sociálních službách a v rámci ní je navrženo, aby došlo k doplnění nových činností a úkonů u služeb osobní asistence, pečovatelské služby a</w:t>
      </w:r>
      <w:r w:rsidR="00784D0A">
        <w:rPr>
          <w:szCs w:val="24"/>
        </w:rPr>
        <w:t> </w:t>
      </w:r>
      <w:r>
        <w:rPr>
          <w:szCs w:val="24"/>
        </w:rPr>
        <w:t>odlehčovací služby. U těchto druhů sociálních služeb se navrhuje rozšířit základní činnosti o</w:t>
      </w:r>
      <w:r w:rsidR="00784D0A">
        <w:rPr>
          <w:szCs w:val="24"/>
        </w:rPr>
        <w:t> </w:t>
      </w:r>
      <w:r>
        <w:rPr>
          <w:szCs w:val="24"/>
        </w:rPr>
        <w:t>pomoc při zajištění bezpečí a možnosti setrvání v přirozeném sociálním prostředí. Dále u</w:t>
      </w:r>
      <w:r w:rsidR="00784D0A">
        <w:rPr>
          <w:szCs w:val="24"/>
        </w:rPr>
        <w:t> </w:t>
      </w:r>
      <w:r>
        <w:rPr>
          <w:szCs w:val="24"/>
        </w:rPr>
        <w:t>sociální služby osobní asistence</w:t>
      </w:r>
      <w:r w:rsidR="003C0512">
        <w:rPr>
          <w:szCs w:val="24"/>
        </w:rPr>
        <w:t xml:space="preserve"> se</w:t>
      </w:r>
      <w:r>
        <w:rPr>
          <w:szCs w:val="24"/>
        </w:rPr>
        <w:t xml:space="preserve"> navrhuje doplnění základních činností o </w:t>
      </w:r>
      <w:r w:rsidR="00A53470" w:rsidRPr="00645BC4">
        <w:t xml:space="preserve">poskytnutí podpory pečujícím osobám v </w:t>
      </w:r>
      <w:r w:rsidR="00A53470" w:rsidRPr="00645BC4">
        <w:rPr>
          <w:szCs w:val="24"/>
        </w:rPr>
        <w:t>dovednostech potřebných pro zvládání základních úkonů péče o osoby závislé na jejich pomoci, zejména podpora při provádění zvládání běžných úkonů péče, pomoc při osobní hygieně</w:t>
      </w:r>
      <w:r w:rsidR="00A53470">
        <w:rPr>
          <w:szCs w:val="24"/>
        </w:rPr>
        <w:t xml:space="preserve"> a</w:t>
      </w:r>
      <w:r w:rsidR="00A53470" w:rsidRPr="00645BC4">
        <w:rPr>
          <w:szCs w:val="24"/>
        </w:rPr>
        <w:t xml:space="preserve"> pomoc při poskytnutí stravy</w:t>
      </w:r>
      <w:r w:rsidR="00784D0A">
        <w:rPr>
          <w:szCs w:val="24"/>
        </w:rPr>
        <w:t>. U sociální služby pečovatelská služba</w:t>
      </w:r>
      <w:r w:rsidR="00AB68E8">
        <w:rPr>
          <w:szCs w:val="24"/>
        </w:rPr>
        <w:t xml:space="preserve"> se</w:t>
      </w:r>
      <w:r w:rsidR="00784D0A">
        <w:rPr>
          <w:szCs w:val="24"/>
        </w:rPr>
        <w:t xml:space="preserve"> navrhuje rozšíření základních činností o pomoc při uplatňování práv, oprávněných zájmů a při obstarávání osobních záležitostí. U sociální služby azylový dům</w:t>
      </w:r>
      <w:r w:rsidR="00AB68E8">
        <w:rPr>
          <w:szCs w:val="24"/>
        </w:rPr>
        <w:t xml:space="preserve"> se</w:t>
      </w:r>
      <w:r w:rsidR="00784D0A">
        <w:rPr>
          <w:szCs w:val="24"/>
        </w:rPr>
        <w:t xml:space="preserve"> navrhuje rozšíření základní činnosti o sociálně terapeutické činnosti</w:t>
      </w:r>
      <w:r w:rsidR="00AB68E8">
        <w:rPr>
          <w:szCs w:val="24"/>
        </w:rPr>
        <w:t xml:space="preserve">, </w:t>
      </w:r>
      <w:r w:rsidR="00784D0A">
        <w:rPr>
          <w:szCs w:val="24"/>
        </w:rPr>
        <w:t>a to ve vztahu k osobám, které s ohledem na závislost na návykových látkách aktuálně nedokážou abstinovat, a osobám, které pro potřeby doléčení přechodně vyžadují klid na lůžku, avšak jejich zdravotní stav nevyžaduje hospitalizaci.</w:t>
      </w:r>
    </w:p>
    <w:p w14:paraId="0A21D1F4" w14:textId="77777777" w:rsidR="00F33B89" w:rsidRDefault="00F33B89" w:rsidP="00763924">
      <w:pPr>
        <w:rPr>
          <w:szCs w:val="24"/>
        </w:rPr>
      </w:pPr>
    </w:p>
    <w:p w14:paraId="6B8C4A9F" w14:textId="2987E781" w:rsidR="00763924" w:rsidRDefault="002C095E" w:rsidP="00763924">
      <w:pPr>
        <w:rPr>
          <w:szCs w:val="24"/>
        </w:rPr>
      </w:pPr>
      <w:r w:rsidRPr="002C095E">
        <w:rPr>
          <w:szCs w:val="24"/>
        </w:rPr>
        <w:t>Cílem návrhu právního předpisu je</w:t>
      </w:r>
      <w:r w:rsidR="00784D0A">
        <w:rPr>
          <w:szCs w:val="24"/>
        </w:rPr>
        <w:t xml:space="preserve"> dále</w:t>
      </w:r>
      <w:r w:rsidRPr="002C095E">
        <w:rPr>
          <w:szCs w:val="24"/>
        </w:rPr>
        <w:t xml:space="preserve"> změna obsahu přílohy č. 4, respektive nahrazení kódů a</w:t>
      </w:r>
      <w:r>
        <w:rPr>
          <w:szCs w:val="24"/>
        </w:rPr>
        <w:t> </w:t>
      </w:r>
      <w:r w:rsidRPr="002C095E">
        <w:rPr>
          <w:szCs w:val="24"/>
        </w:rPr>
        <w:t>názvů vzdělávacích oborů uznatelnými oblastmi zaměření oborů (obdobně jako u § 110 odst. 4 zákona o sociálních službách, který takto definuje oblasti zaměření studijních programů pro odbornou způsobilost sociálního pracovníka) a to</w:t>
      </w:r>
      <w:r w:rsidR="003C0512">
        <w:rPr>
          <w:szCs w:val="24"/>
        </w:rPr>
        <w:t xml:space="preserve"> z</w:t>
      </w:r>
      <w:r w:rsidRPr="002C095E">
        <w:rPr>
          <w:szCs w:val="24"/>
        </w:rPr>
        <w:t xml:space="preserve"> důvodu častých inovací oborové soustavy. Cílem je vytvořit ustanovení, které bude dlouhodobě aktuální a nebude podléhat legislativním změnám v oblasti identifikace středoškolských oborů (kódy, názvy). Závěrem lze tedy uvést, že cílové skupině (kam spadají především poskytovatelé sociálních služeb a pracovníci v</w:t>
      </w:r>
      <w:r>
        <w:rPr>
          <w:szCs w:val="24"/>
        </w:rPr>
        <w:t> </w:t>
      </w:r>
      <w:r w:rsidRPr="002C095E">
        <w:rPr>
          <w:szCs w:val="24"/>
        </w:rPr>
        <w:t>sociálních službách) nová úprava poskytne přehlednější informaci o tom, které zaměření oborů je opravňuje k výkonu povolání pracovníka v sociálních službách, aniž by se řešila problematika kódů či názvů oborů uvedených na maturitním vysvědčení nebo výučním listu. Podstatná bude oblast zaměření studovaného oboru.</w:t>
      </w:r>
    </w:p>
    <w:p w14:paraId="2DB45386" w14:textId="77777777" w:rsidR="00125799" w:rsidRDefault="00125799" w:rsidP="00763924">
      <w:pPr>
        <w:rPr>
          <w:szCs w:val="24"/>
        </w:rPr>
      </w:pPr>
    </w:p>
    <w:p w14:paraId="472E04AF" w14:textId="7031EA78" w:rsidR="00125799" w:rsidRDefault="00125799" w:rsidP="00F15549">
      <w:pPr>
        <w:rPr>
          <w:szCs w:val="24"/>
        </w:rPr>
      </w:pPr>
      <w:r>
        <w:rPr>
          <w:szCs w:val="24"/>
        </w:rPr>
        <w:t xml:space="preserve">Aktualizace prováděcího předpisu v souvislosti s doplněním dalšího způsobu stanovení úhrad za poskytování základních činností sociální služby denní stacionář je nutná z důvodu zajištění </w:t>
      </w:r>
      <w:r w:rsidR="00F15549">
        <w:rPr>
          <w:szCs w:val="24"/>
        </w:rPr>
        <w:t>jednotného přístupu poskytovatelů sociálních služeb při poskytování uvedené sociální služby a odstranění administrativní zátěže.</w:t>
      </w:r>
      <w:r w:rsidR="00F15549" w:rsidRPr="00F15549">
        <w:t xml:space="preserve"> </w:t>
      </w:r>
      <w:r w:rsidR="00F15549" w:rsidRPr="00F15549">
        <w:rPr>
          <w:szCs w:val="24"/>
        </w:rPr>
        <w:t xml:space="preserve">Navrhované řešení ovšem nemění aktuálně platnou právní úpravu, ale pouze ji doplňuje o novou </w:t>
      </w:r>
      <w:r w:rsidR="00631ED2">
        <w:rPr>
          <w:szCs w:val="24"/>
        </w:rPr>
        <w:t xml:space="preserve">(alternativní) </w:t>
      </w:r>
      <w:r w:rsidR="00F15549" w:rsidRPr="00F15549">
        <w:rPr>
          <w:szCs w:val="24"/>
        </w:rPr>
        <w:t>možnost</w:t>
      </w:r>
      <w:r w:rsidR="00631ED2">
        <w:rPr>
          <w:szCs w:val="24"/>
        </w:rPr>
        <w:t xml:space="preserve"> </w:t>
      </w:r>
      <w:r w:rsidR="00F15549" w:rsidRPr="00F15549">
        <w:rPr>
          <w:szCs w:val="24"/>
        </w:rPr>
        <w:t>pro stanovení úhrady za užití služby denního stacionáře. Tato možnost spočívá ve stanovení úhrady za čas, po který je poskytována služba jako komplex, tedy za dobu, kdy uživatel pobývá a „konzumuje“ službu denního stacionáře. Úhrada se stanovuje bez ohledu na objem poskytnutých úkonů. Úhrada poskytnuté stravy</w:t>
      </w:r>
      <w:r w:rsidR="00631ED2">
        <w:rPr>
          <w:szCs w:val="24"/>
        </w:rPr>
        <w:t xml:space="preserve"> přitom</w:t>
      </w:r>
      <w:r w:rsidR="00F15549" w:rsidRPr="00F15549">
        <w:rPr>
          <w:szCs w:val="24"/>
        </w:rPr>
        <w:t xml:space="preserve"> není návrhem dotčena. Limity maximální úhrady zůstávají ve stejné výši, jako jsou stanoveny doposud, návrh tedy nezvyšuje prostor pro zvýšení úhrad a nemá tedy přímý dopad na uživatele služeb.  To platí zejména tam, kde je uživateli vykázán sled na sebe navazujícího času využitého k poskytnutí potřebných úkonů, pokrývající celou dobu pobytu v denním stacionáři.  </w:t>
      </w:r>
      <w:r w:rsidR="00F15549">
        <w:rPr>
          <w:szCs w:val="24"/>
        </w:rPr>
        <w:t xml:space="preserve"> </w:t>
      </w:r>
    </w:p>
    <w:p w14:paraId="01A084DF" w14:textId="77777777" w:rsidR="00482EE2" w:rsidRDefault="00482EE2" w:rsidP="00F15549">
      <w:pPr>
        <w:rPr>
          <w:szCs w:val="24"/>
        </w:rPr>
      </w:pPr>
    </w:p>
    <w:p w14:paraId="15CD8E3C" w14:textId="40373315" w:rsidR="00482EE2" w:rsidRPr="00482EE2" w:rsidRDefault="00482EE2" w:rsidP="00F15549">
      <w:pPr>
        <w:rPr>
          <w:bCs/>
          <w:szCs w:val="24"/>
        </w:rPr>
      </w:pPr>
      <w:r w:rsidRPr="00482EE2">
        <w:rPr>
          <w:bCs/>
          <w:szCs w:val="24"/>
        </w:rPr>
        <w:t xml:space="preserve">Cílem návrhu vyhlášky je s přihlédnutím k uvedenému popisu současného stavu zvýšení aktuální maximální hodinové úhrady za poskytnutí úkonu péče, také zvýšení sazby za vyprání a vyžehlení prádla a realizaci velkého nákupu u pečovatelské služby. Navrženým opatřením se </w:t>
      </w:r>
      <w:r w:rsidRPr="00482EE2">
        <w:rPr>
          <w:bCs/>
          <w:szCs w:val="24"/>
        </w:rPr>
        <w:lastRenderedPageBreak/>
        <w:t>umožní poskytovatelům sociálních služeb sjednávat individuálně úhrady za poskytované služby tak, aby to lépe odpovídalo skutečně vynaloženým nákladům, a zároveň zůstává zachována úroveň ochrany uživatelů ve smyslu současné ekonomické dostupnosti díky významnému navýšení příspěvku na péči.</w:t>
      </w:r>
    </w:p>
    <w:p w14:paraId="264EDE30" w14:textId="77777777" w:rsidR="00763924" w:rsidRDefault="00763924" w:rsidP="00763924">
      <w:pPr>
        <w:rPr>
          <w:bCs/>
          <w:szCs w:val="24"/>
        </w:rPr>
      </w:pPr>
    </w:p>
    <w:p w14:paraId="3AAEAA4F" w14:textId="77777777" w:rsidR="00763924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souladu navrhované právní úpravy s ústavním pořádkem České</w:t>
      </w:r>
      <w:r>
        <w:rPr>
          <w:b/>
          <w:bCs/>
        </w:rPr>
        <w:t> </w:t>
      </w:r>
      <w:r w:rsidRPr="00EA3B6D">
        <w:rPr>
          <w:b/>
          <w:bCs/>
        </w:rPr>
        <w:t xml:space="preserve">republiky </w:t>
      </w:r>
    </w:p>
    <w:p w14:paraId="59C86E7E" w14:textId="77777777" w:rsidR="00763924" w:rsidRDefault="00763924" w:rsidP="00763924">
      <w:pPr>
        <w:ind w:left="360" w:firstLine="348"/>
      </w:pPr>
    </w:p>
    <w:p w14:paraId="7943B0C9" w14:textId="77777777" w:rsidR="00763924" w:rsidRPr="00852171" w:rsidRDefault="00763924" w:rsidP="00763924">
      <w:pPr>
        <w:rPr>
          <w:b/>
          <w:bCs/>
        </w:rPr>
      </w:pPr>
      <w:r w:rsidRPr="00D65E50">
        <w:rPr>
          <w:bCs/>
          <w:szCs w:val="24"/>
        </w:rPr>
        <w:t xml:space="preserve">Návrh novely </w:t>
      </w:r>
      <w:r>
        <w:rPr>
          <w:bCs/>
          <w:szCs w:val="24"/>
        </w:rPr>
        <w:t>vyhlášky</w:t>
      </w:r>
      <w:r w:rsidRPr="00D65E50">
        <w:rPr>
          <w:bCs/>
          <w:szCs w:val="24"/>
        </w:rPr>
        <w:t xml:space="preserve"> je v souladu s ústavním pořádkem České republiky, včetně Listiny základních práv</w:t>
      </w:r>
      <w:r>
        <w:t xml:space="preserve"> a svobod.</w:t>
      </w:r>
    </w:p>
    <w:p w14:paraId="34E20721" w14:textId="77777777" w:rsidR="00763924" w:rsidRDefault="00763924" w:rsidP="00763924">
      <w:pPr>
        <w:rPr>
          <w:b/>
          <w:bCs/>
        </w:rPr>
      </w:pPr>
    </w:p>
    <w:p w14:paraId="5E385D6B" w14:textId="77777777" w:rsidR="00763924" w:rsidRPr="00852171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slučitelnosti navrhované právní úpravy s předpisy Evropské unie</w:t>
      </w:r>
    </w:p>
    <w:p w14:paraId="3364C94F" w14:textId="77777777" w:rsidR="00763924" w:rsidRDefault="00763924" w:rsidP="00763924">
      <w:pPr>
        <w:ind w:left="360"/>
      </w:pPr>
    </w:p>
    <w:p w14:paraId="3C8BA3B5" w14:textId="77777777" w:rsidR="00763924" w:rsidRDefault="00763924" w:rsidP="00763924">
      <w:r>
        <w:t>N</w:t>
      </w:r>
      <w:r w:rsidRPr="00667B3E">
        <w:t>ávrh vyhlášky nezapracovává právo E</w:t>
      </w:r>
      <w:r>
        <w:t>vropské unie</w:t>
      </w:r>
      <w:r w:rsidRPr="00667B3E">
        <w:t xml:space="preserve"> a není s právem E</w:t>
      </w:r>
      <w:r>
        <w:t>vropské unie</w:t>
      </w:r>
      <w:r w:rsidRPr="00667B3E">
        <w:t xml:space="preserve"> v rozporu.</w:t>
      </w:r>
    </w:p>
    <w:p w14:paraId="5113BFFB" w14:textId="77777777" w:rsidR="0073725C" w:rsidRPr="00EA7B7B" w:rsidRDefault="0073725C" w:rsidP="00763924">
      <w:pPr>
        <w:rPr>
          <w:bCs/>
          <w:sz w:val="20"/>
        </w:rPr>
      </w:pPr>
    </w:p>
    <w:p w14:paraId="54141F95" w14:textId="77777777" w:rsidR="00763924" w:rsidRDefault="00763924" w:rsidP="00763924"/>
    <w:p w14:paraId="230C8640" w14:textId="77777777" w:rsidR="00763924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>
        <w:rPr>
          <w:b/>
          <w:bCs/>
        </w:rPr>
        <w:t>Z</w:t>
      </w:r>
      <w:r w:rsidRPr="00EA3B6D">
        <w:rPr>
          <w:b/>
          <w:bCs/>
        </w:rPr>
        <w:t>hodnocení souladu navrhované právní úpravy s mezinárodními smlouvami</w:t>
      </w:r>
    </w:p>
    <w:p w14:paraId="3287070A" w14:textId="77777777" w:rsidR="00763924" w:rsidRDefault="00763924" w:rsidP="00763924">
      <w:pPr>
        <w:ind w:left="720"/>
        <w:rPr>
          <w:b/>
          <w:bCs/>
        </w:rPr>
      </w:pPr>
    </w:p>
    <w:p w14:paraId="0125D08C" w14:textId="77777777" w:rsidR="00763924" w:rsidRPr="00852171" w:rsidRDefault="00763924" w:rsidP="00763924">
      <w:pPr>
        <w:rPr>
          <w:b/>
          <w:bCs/>
        </w:rPr>
      </w:pPr>
      <w:r>
        <w:t>Návrh novely vyhlášky je v souladu s mezinárodními smlouvami, jimiž je Česká republika vázána.</w:t>
      </w:r>
    </w:p>
    <w:p w14:paraId="22BE2A08" w14:textId="77777777" w:rsidR="00763924" w:rsidRDefault="00763924" w:rsidP="00763924">
      <w:pPr>
        <w:ind w:left="720"/>
      </w:pPr>
    </w:p>
    <w:p w14:paraId="745F3DF6" w14:textId="77777777" w:rsidR="00763924" w:rsidRDefault="00763924" w:rsidP="00763924">
      <w:pPr>
        <w:numPr>
          <w:ilvl w:val="0"/>
          <w:numId w:val="1"/>
        </w:numPr>
        <w:ind w:left="0" w:firstLine="227"/>
        <w:rPr>
          <w:b/>
          <w:bCs/>
        </w:rPr>
      </w:pPr>
      <w:r>
        <w:rPr>
          <w:b/>
          <w:bCs/>
        </w:rPr>
        <w:t>P</w:t>
      </w:r>
      <w:r w:rsidRPr="00EA3B6D">
        <w:rPr>
          <w:b/>
          <w:bCs/>
        </w:rPr>
        <w:t xml:space="preserve">ředpokládaný hospodářský a finanční dopad navrhované právní úpravy </w:t>
      </w:r>
    </w:p>
    <w:p w14:paraId="04D8EF88" w14:textId="77777777" w:rsidR="00763924" w:rsidRPr="00EA3B6D" w:rsidRDefault="00763924" w:rsidP="00763924">
      <w:pPr>
        <w:ind w:left="720"/>
        <w:rPr>
          <w:b/>
          <w:bCs/>
        </w:rPr>
      </w:pPr>
    </w:p>
    <w:p w14:paraId="1169F885" w14:textId="56194D36" w:rsidR="00763924" w:rsidRPr="00482EE2" w:rsidRDefault="009A054C" w:rsidP="00763924">
      <w:pPr>
        <w:rPr>
          <w:bCs/>
          <w:color w:val="00B050"/>
          <w:szCs w:val="24"/>
        </w:rPr>
      </w:pPr>
      <w:r>
        <w:rPr>
          <w:bCs/>
          <w:noProof/>
        </w:rPr>
        <w:t xml:space="preserve">Navrhované právní úpravy nemají </w:t>
      </w:r>
      <w:r w:rsidR="00DE047F">
        <w:rPr>
          <w:bCs/>
          <w:noProof/>
        </w:rPr>
        <w:t>žádný dopad na státní rozpočet nebo veřejné rozpočty.</w:t>
      </w:r>
      <w:r w:rsidR="00482EE2">
        <w:rPr>
          <w:bCs/>
          <w:noProof/>
        </w:rPr>
        <w:t xml:space="preserve"> </w:t>
      </w:r>
      <w:r w:rsidR="00482EE2" w:rsidRPr="00482EE2">
        <w:rPr>
          <w:bCs/>
          <w:szCs w:val="24"/>
        </w:rPr>
        <w:t>Navrhovaná právní úprava navýšení úhrad naopak přináší mimo jiných pozitiv i snížení tlaku na státní rozpočet, což je vítané, obzvláště v situaci, kdy je zapotřebí omezovat výdaje státního rozpočtu v souladu s programovým prohlášením vlády. Negativní dopad v podobě vyšších nákladů nemá návrh ani pro poskytovatele sociálních služeb.</w:t>
      </w:r>
    </w:p>
    <w:p w14:paraId="296FBE11" w14:textId="77777777" w:rsidR="00763924" w:rsidRPr="00535019" w:rsidRDefault="00763924" w:rsidP="00763924">
      <w:pPr>
        <w:ind w:left="357"/>
      </w:pPr>
    </w:p>
    <w:p w14:paraId="3EDB4B0C" w14:textId="77777777" w:rsidR="00763924" w:rsidRPr="00535019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535019">
        <w:rPr>
          <w:b/>
          <w:bCs/>
        </w:rPr>
        <w:t xml:space="preserve">Zhodnocení sociálních dopadů, včetně dopadů na specifické skupiny obyvatel, </w:t>
      </w:r>
      <w:r w:rsidRPr="00535019">
        <w:rPr>
          <w:b/>
          <w:bCs/>
        </w:rPr>
        <w:tab/>
        <w:t xml:space="preserve">zejména osoby sociálně slabé, osoby se zdravotním postižením a národnostní </w:t>
      </w:r>
      <w:r w:rsidRPr="00535019">
        <w:rPr>
          <w:b/>
          <w:bCs/>
        </w:rPr>
        <w:tab/>
        <w:t>menšiny, dopadů na ochranu práv dětí a dopadů na životní prostředí</w:t>
      </w:r>
    </w:p>
    <w:p w14:paraId="7DDAE006" w14:textId="77777777" w:rsidR="00763924" w:rsidRDefault="00763924" w:rsidP="00763924">
      <w:pPr>
        <w:rPr>
          <w:b/>
          <w:bCs/>
          <w:color w:val="FF0000"/>
        </w:rPr>
      </w:pPr>
    </w:p>
    <w:p w14:paraId="6303F988" w14:textId="7E4CCE45" w:rsidR="00782216" w:rsidRPr="00482EE2" w:rsidRDefault="00DE047F" w:rsidP="00631ED2">
      <w:pPr>
        <w:rPr>
          <w:color w:val="00B050"/>
        </w:rPr>
      </w:pPr>
      <w:r>
        <w:rPr>
          <w:bCs/>
          <w:noProof/>
        </w:rPr>
        <w:t xml:space="preserve">Navrhovaná právní úprava bude mít pozitivní dopad na pečující osoby a jejich rodiny, neboť jednak umožní </w:t>
      </w:r>
      <w:r w:rsidR="00782216">
        <w:rPr>
          <w:bCs/>
          <w:noProof/>
        </w:rPr>
        <w:t xml:space="preserve">odlehčovací služby, ale i </w:t>
      </w:r>
      <w:r>
        <w:rPr>
          <w:bCs/>
          <w:noProof/>
        </w:rPr>
        <w:t xml:space="preserve">vzdělávací a tréninkové aktivity v rámci sociálních služeb, </w:t>
      </w:r>
      <w:r w:rsidR="00F140E0">
        <w:rPr>
          <w:bCs/>
          <w:noProof/>
        </w:rPr>
        <w:t>zároveň omezí rozsah možného vyhoření po citové a vztahové stránce</w:t>
      </w:r>
      <w:r w:rsidR="00EB2FB7">
        <w:rPr>
          <w:bCs/>
          <w:noProof/>
        </w:rPr>
        <w:t>, omezí zanedbávání péče o osobu blízkou z důvodu únavy a vyčerpání, omezí zhoršení vztahů v rodině. Dále navrhovaná právní úprava umožní výrazně lépe slaďovat pracovní a</w:t>
      </w:r>
      <w:r w:rsidR="0073725C">
        <w:rPr>
          <w:bCs/>
          <w:noProof/>
        </w:rPr>
        <w:t> </w:t>
      </w:r>
      <w:r w:rsidR="00EB2FB7">
        <w:rPr>
          <w:bCs/>
          <w:noProof/>
        </w:rPr>
        <w:t>soukromý život.</w:t>
      </w:r>
      <w:r w:rsidR="0073725C">
        <w:rPr>
          <w:bCs/>
          <w:noProof/>
        </w:rPr>
        <w:t xml:space="preserve"> </w:t>
      </w:r>
      <w:r w:rsidR="0073725C" w:rsidRPr="0073725C">
        <w:rPr>
          <w:bCs/>
          <w:noProof/>
        </w:rPr>
        <w:t xml:space="preserve">Úprava </w:t>
      </w:r>
      <w:r w:rsidR="00AB68E8">
        <w:rPr>
          <w:bCs/>
          <w:noProof/>
        </w:rPr>
        <w:t>p</w:t>
      </w:r>
      <w:r w:rsidR="0073725C" w:rsidRPr="0073725C">
        <w:rPr>
          <w:bCs/>
          <w:noProof/>
        </w:rPr>
        <w:t>řílohy č. 4</w:t>
      </w:r>
      <w:r w:rsidR="00AB68E8">
        <w:rPr>
          <w:bCs/>
          <w:noProof/>
        </w:rPr>
        <w:t xml:space="preserve"> vyhlášky</w:t>
      </w:r>
      <w:r w:rsidR="0073725C" w:rsidRPr="0073725C">
        <w:rPr>
          <w:bCs/>
          <w:noProof/>
        </w:rPr>
        <w:t xml:space="preserve"> má neutrální dopad na tuto oblast.</w:t>
      </w:r>
      <w:r w:rsidR="00482EE2">
        <w:rPr>
          <w:bCs/>
          <w:noProof/>
        </w:rPr>
        <w:t xml:space="preserve"> </w:t>
      </w:r>
      <w:r w:rsidR="00482EE2" w:rsidRPr="00482EE2">
        <w:rPr>
          <w:bCs/>
          <w:szCs w:val="24"/>
        </w:rPr>
        <w:t xml:space="preserve">Návrh vyhlášky v souvislosti s navýšením úhrad nemá specifické dopady na </w:t>
      </w:r>
      <w:r w:rsidR="00482EE2" w:rsidRPr="00482EE2">
        <w:t>osoby se zdravotním postižením a národnostní menšiny, jakož i dopady na ochranu práv dětí.</w:t>
      </w:r>
    </w:p>
    <w:p w14:paraId="08FB9E8A" w14:textId="63921BBC" w:rsidR="00763924" w:rsidRDefault="00763924" w:rsidP="00482EE2">
      <w:pPr>
        <w:rPr>
          <w:b/>
          <w:bCs/>
        </w:rPr>
      </w:pPr>
    </w:p>
    <w:p w14:paraId="37FDCF7A" w14:textId="77777777" w:rsidR="00763924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2C3B9B">
        <w:rPr>
          <w:b/>
          <w:bCs/>
        </w:rPr>
        <w:t>Zhodnocení ve vztahu k rovnosti mužů a žen</w:t>
      </w:r>
    </w:p>
    <w:p w14:paraId="1F0D4FC4" w14:textId="77777777" w:rsidR="00763924" w:rsidRPr="002C3B9B" w:rsidRDefault="00763924" w:rsidP="00763924">
      <w:pPr>
        <w:ind w:left="720" w:firstLine="284"/>
        <w:rPr>
          <w:b/>
          <w:bCs/>
        </w:rPr>
      </w:pPr>
    </w:p>
    <w:p w14:paraId="5CB9E0E0" w14:textId="3FCBF7EE" w:rsidR="00763924" w:rsidRPr="00A5363F" w:rsidRDefault="00EB2FB7" w:rsidP="00763924">
      <w:pPr>
        <w:rPr>
          <w:szCs w:val="24"/>
        </w:rPr>
      </w:pPr>
      <w:r>
        <w:rPr>
          <w:szCs w:val="24"/>
        </w:rPr>
        <w:t>Návrh vyhlášky nemá vliv na rovnost mužů a žen.</w:t>
      </w:r>
    </w:p>
    <w:p w14:paraId="61F4E6F0" w14:textId="77777777" w:rsidR="00763924" w:rsidRDefault="00763924" w:rsidP="00763924">
      <w:pPr>
        <w:ind w:left="426" w:firstLine="294"/>
      </w:pPr>
    </w:p>
    <w:p w14:paraId="0B4C5ECE" w14:textId="77777777" w:rsidR="00763924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navrhovaného řešení ve vztahu k ochraně soukromí a</w:t>
      </w:r>
      <w:r>
        <w:rPr>
          <w:b/>
          <w:bCs/>
        </w:rPr>
        <w:t> </w:t>
      </w:r>
      <w:r w:rsidRPr="00EA3B6D">
        <w:rPr>
          <w:b/>
          <w:bCs/>
        </w:rPr>
        <w:t>osobních údajů</w:t>
      </w:r>
    </w:p>
    <w:p w14:paraId="0BDDC19B" w14:textId="77777777" w:rsidR="00763924" w:rsidRDefault="00763924" w:rsidP="00763924">
      <w:pPr>
        <w:ind w:left="720"/>
      </w:pPr>
    </w:p>
    <w:p w14:paraId="55C89E21" w14:textId="2989F190" w:rsidR="00763924" w:rsidRPr="00935122" w:rsidRDefault="0052319D" w:rsidP="00763924">
      <w:pPr>
        <w:rPr>
          <w:szCs w:val="24"/>
        </w:rPr>
      </w:pPr>
      <w:r>
        <w:rPr>
          <w:szCs w:val="24"/>
        </w:rPr>
        <w:t>Návrh vyhlášky nemá vliv na ochranu soukromí a osobních údajů.</w:t>
      </w:r>
    </w:p>
    <w:p w14:paraId="0C672E4F" w14:textId="77777777" w:rsidR="00763924" w:rsidRDefault="00763924" w:rsidP="00763924">
      <w:pPr>
        <w:ind w:left="360"/>
      </w:pPr>
    </w:p>
    <w:p w14:paraId="54E2BF77" w14:textId="13F1314F" w:rsidR="00763924" w:rsidRDefault="00763924" w:rsidP="0052319D">
      <w:pPr>
        <w:numPr>
          <w:ilvl w:val="0"/>
          <w:numId w:val="1"/>
        </w:numPr>
        <w:ind w:left="0" w:firstLine="284"/>
        <w:rPr>
          <w:b/>
          <w:bCs/>
        </w:rPr>
      </w:pPr>
      <w:r w:rsidRPr="002C3B9B">
        <w:rPr>
          <w:b/>
          <w:bCs/>
        </w:rPr>
        <w:t>Dopad na podnikatelské a životní prostředí</w:t>
      </w:r>
    </w:p>
    <w:p w14:paraId="5F317497" w14:textId="77777777" w:rsidR="0052319D" w:rsidRPr="0052319D" w:rsidRDefault="0052319D" w:rsidP="0052319D">
      <w:pPr>
        <w:ind w:left="284"/>
        <w:rPr>
          <w:b/>
          <w:bCs/>
        </w:rPr>
      </w:pPr>
    </w:p>
    <w:p w14:paraId="52D139D3" w14:textId="77777777" w:rsidR="00AD0543" w:rsidRDefault="0052319D" w:rsidP="00763924">
      <w:pPr>
        <w:rPr>
          <w:szCs w:val="24"/>
        </w:rPr>
      </w:pPr>
      <w:r>
        <w:rPr>
          <w:szCs w:val="24"/>
        </w:rPr>
        <w:t xml:space="preserve">Návrh vyhlášky nemá vliv na </w:t>
      </w:r>
      <w:r w:rsidR="00AD0543">
        <w:rPr>
          <w:szCs w:val="24"/>
        </w:rPr>
        <w:t>podnikatelské ani na životní prostředí</w:t>
      </w:r>
    </w:p>
    <w:p w14:paraId="129E7E2D" w14:textId="6D9A4836" w:rsidR="00763924" w:rsidRDefault="0052319D" w:rsidP="00763924">
      <w:r>
        <w:rPr>
          <w:szCs w:val="24"/>
        </w:rPr>
        <w:t>.</w:t>
      </w:r>
    </w:p>
    <w:p w14:paraId="655B5172" w14:textId="77777777" w:rsidR="00763924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korupčních rizik</w:t>
      </w:r>
    </w:p>
    <w:p w14:paraId="7B507F17" w14:textId="77777777" w:rsidR="00763924" w:rsidRDefault="00763924" w:rsidP="00763924">
      <w:pPr>
        <w:ind w:left="720"/>
        <w:rPr>
          <w:b/>
          <w:bCs/>
        </w:rPr>
      </w:pPr>
    </w:p>
    <w:p w14:paraId="46A2E45F" w14:textId="451B1D62" w:rsidR="00AD0543" w:rsidRPr="00AD0543" w:rsidRDefault="00AD0543" w:rsidP="00AD0543">
      <w:pPr>
        <w:rPr>
          <w:szCs w:val="24"/>
        </w:rPr>
      </w:pPr>
      <w:r>
        <w:rPr>
          <w:szCs w:val="24"/>
        </w:rPr>
        <w:t>Návrh vyhlášky nemá vliv na vznik korupčních rizik.</w:t>
      </w:r>
    </w:p>
    <w:p w14:paraId="636E5024" w14:textId="77777777" w:rsidR="00763924" w:rsidRDefault="00763924" w:rsidP="00763924">
      <w:pPr>
        <w:ind w:left="720"/>
      </w:pPr>
    </w:p>
    <w:p w14:paraId="1A055F08" w14:textId="77777777" w:rsidR="00763924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 bezpečnost nebo obranu státu</w:t>
      </w:r>
    </w:p>
    <w:p w14:paraId="5B1B633D" w14:textId="77777777" w:rsidR="00763924" w:rsidRDefault="00763924" w:rsidP="00763924">
      <w:pPr>
        <w:ind w:left="284"/>
        <w:rPr>
          <w:b/>
          <w:bCs/>
        </w:rPr>
      </w:pPr>
    </w:p>
    <w:p w14:paraId="1FC49321" w14:textId="3A3E03D5" w:rsidR="00EB2FB7" w:rsidRDefault="00EB2FB7" w:rsidP="00EB2FB7">
      <w:pPr>
        <w:rPr>
          <w:szCs w:val="24"/>
        </w:rPr>
      </w:pPr>
      <w:r>
        <w:rPr>
          <w:szCs w:val="24"/>
        </w:rPr>
        <w:t xml:space="preserve">Návrh vyhlášky nemá vliv na </w:t>
      </w:r>
      <w:r w:rsidR="00451A5F">
        <w:rPr>
          <w:szCs w:val="24"/>
        </w:rPr>
        <w:t>bezpečnost nebo obranu státu</w:t>
      </w:r>
      <w:r>
        <w:rPr>
          <w:szCs w:val="24"/>
        </w:rPr>
        <w:t>.</w:t>
      </w:r>
    </w:p>
    <w:p w14:paraId="52B7B9C9" w14:textId="77777777" w:rsidR="00763924" w:rsidRDefault="00763924" w:rsidP="00763924"/>
    <w:p w14:paraId="510233F1" w14:textId="77777777" w:rsidR="00935122" w:rsidRDefault="00935122" w:rsidP="00763924"/>
    <w:p w14:paraId="6D5F29E3" w14:textId="77777777" w:rsidR="00763924" w:rsidRDefault="00763924" w:rsidP="00763924">
      <w:pPr>
        <w:numPr>
          <w:ilvl w:val="0"/>
          <w:numId w:val="1"/>
        </w:numPr>
        <w:ind w:left="0" w:firstLine="284"/>
        <w:rPr>
          <w:b/>
          <w:bCs/>
        </w:rPr>
      </w:pPr>
      <w:r w:rsidRPr="009E1593">
        <w:rPr>
          <w:b/>
          <w:bCs/>
        </w:rPr>
        <w:t xml:space="preserve">Zhodnocení dopadů na rodiny, zejména s ohledem na plnění funkcí rodiny, </w:t>
      </w:r>
      <w:r>
        <w:rPr>
          <w:b/>
          <w:bCs/>
        </w:rPr>
        <w:tab/>
      </w:r>
      <w:r w:rsidRPr="009E1593">
        <w:rPr>
          <w:b/>
          <w:bCs/>
        </w:rPr>
        <w:t>s</w:t>
      </w:r>
      <w:r>
        <w:rPr>
          <w:b/>
          <w:bCs/>
        </w:rPr>
        <w:t> </w:t>
      </w:r>
      <w:r w:rsidRPr="009E1593">
        <w:rPr>
          <w:b/>
          <w:bCs/>
        </w:rPr>
        <w:t xml:space="preserve">ohledem na počet vyživovaných členů, na případnou přítomnost </w:t>
      </w:r>
      <w:r>
        <w:rPr>
          <w:b/>
          <w:bCs/>
        </w:rPr>
        <w:tab/>
      </w:r>
      <w:r w:rsidRPr="009E1593">
        <w:rPr>
          <w:b/>
          <w:bCs/>
        </w:rPr>
        <w:t xml:space="preserve">hendikepovaných členů a rodiny samoživitelů, rodiny se třemi a více dětmi a další </w:t>
      </w:r>
      <w:r>
        <w:rPr>
          <w:b/>
          <w:bCs/>
        </w:rPr>
        <w:tab/>
      </w:r>
      <w:r w:rsidRPr="009E1593">
        <w:rPr>
          <w:b/>
          <w:bCs/>
        </w:rPr>
        <w:t xml:space="preserve">specifické životní situace, dále s ohledem na posílení integrity a stability rodiny </w:t>
      </w:r>
      <w:r>
        <w:rPr>
          <w:b/>
          <w:bCs/>
        </w:rPr>
        <w:tab/>
      </w:r>
      <w:r w:rsidRPr="009E1593">
        <w:rPr>
          <w:b/>
          <w:bCs/>
        </w:rPr>
        <w:t>a</w:t>
      </w:r>
      <w:r>
        <w:rPr>
          <w:b/>
          <w:bCs/>
        </w:rPr>
        <w:t> </w:t>
      </w:r>
      <w:r w:rsidRPr="009E1593">
        <w:rPr>
          <w:b/>
          <w:bCs/>
        </w:rPr>
        <w:t xml:space="preserve">posílení rodinné harmonie, lepší rovnováhy mezi prací a rodinou a na posílení </w:t>
      </w:r>
      <w:r>
        <w:rPr>
          <w:b/>
          <w:bCs/>
        </w:rPr>
        <w:tab/>
      </w:r>
      <w:r w:rsidRPr="009E1593">
        <w:rPr>
          <w:b/>
          <w:bCs/>
        </w:rPr>
        <w:t xml:space="preserve">mezigeneračních a širších příbuzenských vztahů; zhodnocení musí obsahovat </w:t>
      </w:r>
      <w:r>
        <w:rPr>
          <w:b/>
          <w:bCs/>
        </w:rPr>
        <w:tab/>
      </w:r>
      <w:r w:rsidRPr="009E1593">
        <w:rPr>
          <w:b/>
          <w:bCs/>
        </w:rPr>
        <w:t xml:space="preserve">vysvětlení příčin případných rozdílů, očekávaných dopadů nebo očekávaného </w:t>
      </w:r>
      <w:r>
        <w:rPr>
          <w:b/>
          <w:bCs/>
        </w:rPr>
        <w:tab/>
      </w:r>
      <w:r w:rsidRPr="009E1593">
        <w:rPr>
          <w:b/>
          <w:bCs/>
        </w:rPr>
        <w:t>vývoje, s využitím statistických nebo jiných údajů, jsou-li tyto údaje k</w:t>
      </w:r>
      <w:r>
        <w:rPr>
          <w:b/>
          <w:bCs/>
        </w:rPr>
        <w:t> </w:t>
      </w:r>
      <w:r w:rsidRPr="009E1593">
        <w:rPr>
          <w:b/>
          <w:bCs/>
        </w:rPr>
        <w:t>dispozici</w:t>
      </w:r>
    </w:p>
    <w:p w14:paraId="76D6C972" w14:textId="77777777" w:rsidR="00763924" w:rsidRDefault="00763924" w:rsidP="00763924">
      <w:pPr>
        <w:rPr>
          <w:b/>
          <w:bCs/>
        </w:rPr>
      </w:pPr>
    </w:p>
    <w:p w14:paraId="28FB0E7B" w14:textId="2A60C0CD" w:rsidR="00763924" w:rsidRPr="00A5363F" w:rsidRDefault="00D030EB" w:rsidP="00763924">
      <w:pPr>
        <w:rPr>
          <w:szCs w:val="24"/>
        </w:rPr>
      </w:pPr>
      <w:r>
        <w:rPr>
          <w:szCs w:val="24"/>
        </w:rPr>
        <w:t>Navrhovaná právní úprava bude mít velmi pozitivní dopad na posilování stability rodiny a</w:t>
      </w:r>
      <w:r w:rsidR="0073725C">
        <w:rPr>
          <w:szCs w:val="24"/>
        </w:rPr>
        <w:t> </w:t>
      </w:r>
      <w:r>
        <w:rPr>
          <w:szCs w:val="24"/>
        </w:rPr>
        <w:t>rodinné harmonie</w:t>
      </w:r>
      <w:r w:rsidR="00631ED2">
        <w:rPr>
          <w:szCs w:val="24"/>
        </w:rPr>
        <w:t xml:space="preserve">, a to </w:t>
      </w:r>
      <w:r>
        <w:rPr>
          <w:szCs w:val="24"/>
        </w:rPr>
        <w:t>díky zařazení neformálně pečujících jako cílové skupiny u</w:t>
      </w:r>
      <w:r w:rsidR="0073725C">
        <w:rPr>
          <w:szCs w:val="24"/>
        </w:rPr>
        <w:t> </w:t>
      </w:r>
      <w:r>
        <w:rPr>
          <w:szCs w:val="24"/>
        </w:rPr>
        <w:t>vybraných sociálních služeb a umožn</w:t>
      </w:r>
      <w:r w:rsidR="00EC7E3A">
        <w:rPr>
          <w:szCs w:val="24"/>
        </w:rPr>
        <w:t>ě</w:t>
      </w:r>
      <w:r>
        <w:rPr>
          <w:szCs w:val="24"/>
        </w:rPr>
        <w:t>ní větší</w:t>
      </w:r>
      <w:r w:rsidR="00EC7E3A">
        <w:rPr>
          <w:szCs w:val="24"/>
        </w:rPr>
        <w:t xml:space="preserve"> flexibility při péči o osobu blízkou.</w:t>
      </w:r>
      <w:r w:rsidR="0073725C">
        <w:rPr>
          <w:szCs w:val="24"/>
        </w:rPr>
        <w:t xml:space="preserve"> </w:t>
      </w:r>
      <w:r w:rsidR="0073725C" w:rsidRPr="0073725C">
        <w:rPr>
          <w:szCs w:val="24"/>
        </w:rPr>
        <w:t xml:space="preserve">Úprava </w:t>
      </w:r>
      <w:r w:rsidR="00631ED2">
        <w:rPr>
          <w:szCs w:val="24"/>
        </w:rPr>
        <w:t>p</w:t>
      </w:r>
      <w:r w:rsidR="0073725C" w:rsidRPr="0073725C">
        <w:rPr>
          <w:szCs w:val="24"/>
        </w:rPr>
        <w:t xml:space="preserve">řílohy č. 4 </w:t>
      </w:r>
      <w:r w:rsidR="00631ED2">
        <w:rPr>
          <w:szCs w:val="24"/>
        </w:rPr>
        <w:t>vyhlášky</w:t>
      </w:r>
      <w:r w:rsidR="0073725C" w:rsidRPr="0073725C">
        <w:rPr>
          <w:szCs w:val="24"/>
        </w:rPr>
        <w:t xml:space="preserve"> má</w:t>
      </w:r>
      <w:r w:rsidR="00631ED2">
        <w:rPr>
          <w:szCs w:val="24"/>
        </w:rPr>
        <w:t xml:space="preserve"> na tuto oblast</w:t>
      </w:r>
      <w:r w:rsidR="0073725C" w:rsidRPr="0073725C">
        <w:rPr>
          <w:szCs w:val="24"/>
        </w:rPr>
        <w:t xml:space="preserve"> neutrální dopad</w:t>
      </w:r>
      <w:r w:rsidR="00631ED2">
        <w:rPr>
          <w:szCs w:val="24"/>
        </w:rPr>
        <w:t>.</w:t>
      </w:r>
    </w:p>
    <w:p w14:paraId="0EF8F684" w14:textId="77777777" w:rsidR="00763924" w:rsidRDefault="00763924" w:rsidP="0073725C">
      <w:pPr>
        <w:rPr>
          <w:b/>
          <w:bCs/>
        </w:rPr>
      </w:pPr>
    </w:p>
    <w:p w14:paraId="0015D9BC" w14:textId="6E5BE418" w:rsidR="00763924" w:rsidRPr="00535019" w:rsidRDefault="005723F8" w:rsidP="00763924">
      <w:pPr>
        <w:numPr>
          <w:ilvl w:val="0"/>
          <w:numId w:val="1"/>
        </w:numPr>
        <w:ind w:left="0" w:firstLine="284"/>
        <w:rPr>
          <w:b/>
          <w:bCs/>
        </w:rPr>
      </w:pPr>
      <w:r>
        <w:rPr>
          <w:b/>
          <w:bCs/>
        </w:rPr>
        <w:t>Z</w:t>
      </w:r>
      <w:r w:rsidR="00763924" w:rsidRPr="00535019">
        <w:rPr>
          <w:b/>
          <w:bCs/>
        </w:rPr>
        <w:t>hodnocení územních dopadů, včetně dopadů na územní samosprávné celky</w:t>
      </w:r>
    </w:p>
    <w:p w14:paraId="614EA21D" w14:textId="77777777" w:rsidR="00763924" w:rsidRPr="001654BF" w:rsidRDefault="00763924" w:rsidP="00763924">
      <w:pPr>
        <w:rPr>
          <w:b/>
          <w:bCs/>
          <w:highlight w:val="yellow"/>
        </w:rPr>
      </w:pPr>
    </w:p>
    <w:p w14:paraId="72725E61" w14:textId="665FF937" w:rsidR="00AD0543" w:rsidRPr="00482EE2" w:rsidRDefault="00AD0543" w:rsidP="00482EE2">
      <w:pPr>
        <w:outlineLvl w:val="2"/>
      </w:pPr>
      <w:r>
        <w:rPr>
          <w:szCs w:val="24"/>
        </w:rPr>
        <w:t xml:space="preserve">Návrh vyhlášky nemá </w:t>
      </w:r>
      <w:r w:rsidR="00631ED2">
        <w:rPr>
          <w:szCs w:val="24"/>
        </w:rPr>
        <w:t>územní dopady a dopady na</w:t>
      </w:r>
      <w:r>
        <w:rPr>
          <w:szCs w:val="24"/>
        </w:rPr>
        <w:t xml:space="preserve"> </w:t>
      </w:r>
      <w:r w:rsidR="00631ED2">
        <w:rPr>
          <w:szCs w:val="24"/>
        </w:rPr>
        <w:t>územní</w:t>
      </w:r>
      <w:r>
        <w:rPr>
          <w:szCs w:val="24"/>
        </w:rPr>
        <w:t xml:space="preserve"> samosprávné celky.</w:t>
      </w:r>
      <w:r w:rsidR="00482EE2">
        <w:rPr>
          <w:szCs w:val="24"/>
        </w:rPr>
        <w:t xml:space="preserve"> </w:t>
      </w:r>
      <w:r w:rsidR="00482EE2" w:rsidRPr="00482EE2">
        <w:rPr>
          <w:bCs/>
          <w:szCs w:val="24"/>
        </w:rPr>
        <w:t>V souvislosti s navýšením úhrad bude mít sektor služeb potřebné zdroje na rozvoj kvality péče o klienty.</w:t>
      </w:r>
    </w:p>
    <w:p w14:paraId="5353B932" w14:textId="77777777" w:rsidR="00763924" w:rsidRDefault="00763924" w:rsidP="00763924">
      <w:pPr>
        <w:rPr>
          <w:b/>
          <w:bCs/>
        </w:rPr>
      </w:pPr>
    </w:p>
    <w:p w14:paraId="4DF49971" w14:textId="7DC907EE" w:rsidR="00763924" w:rsidRDefault="005723F8" w:rsidP="00763924">
      <w:pPr>
        <w:numPr>
          <w:ilvl w:val="0"/>
          <w:numId w:val="1"/>
        </w:numPr>
        <w:ind w:left="0" w:firstLine="284"/>
        <w:rPr>
          <w:b/>
          <w:bCs/>
        </w:rPr>
      </w:pPr>
      <w:r>
        <w:rPr>
          <w:b/>
          <w:bCs/>
        </w:rPr>
        <w:t>Z</w:t>
      </w:r>
      <w:r w:rsidR="00763924" w:rsidRPr="00256094">
        <w:rPr>
          <w:b/>
          <w:bCs/>
        </w:rPr>
        <w:t xml:space="preserve">hodnocení souladu navrhovaného řešení se zásadami tvorby digitálně přívětivé </w:t>
      </w:r>
      <w:r w:rsidR="00763924">
        <w:rPr>
          <w:b/>
          <w:bCs/>
        </w:rPr>
        <w:tab/>
      </w:r>
      <w:r w:rsidR="00763924" w:rsidRPr="00256094">
        <w:rPr>
          <w:b/>
          <w:bCs/>
        </w:rPr>
        <w:t xml:space="preserve">legislativy, včetně zhodnocení rizika vyloučení nebo omezení možnosti přístupu </w:t>
      </w:r>
      <w:r w:rsidR="00763924">
        <w:rPr>
          <w:b/>
          <w:bCs/>
        </w:rPr>
        <w:tab/>
      </w:r>
      <w:r w:rsidR="00763924" w:rsidRPr="00256094">
        <w:rPr>
          <w:b/>
          <w:bCs/>
        </w:rPr>
        <w:t xml:space="preserve">specifických skupin osob k některým službám v důsledku digitalizace jejich </w:t>
      </w:r>
      <w:r w:rsidR="00763924">
        <w:rPr>
          <w:b/>
          <w:bCs/>
        </w:rPr>
        <w:tab/>
      </w:r>
      <w:r w:rsidR="00763924" w:rsidRPr="00256094">
        <w:rPr>
          <w:b/>
          <w:bCs/>
        </w:rPr>
        <w:t>poskytování (digitální vyloučení)</w:t>
      </w:r>
    </w:p>
    <w:p w14:paraId="3BAF5B91" w14:textId="77777777" w:rsidR="00763924" w:rsidRDefault="00763924" w:rsidP="00763924">
      <w:pPr>
        <w:rPr>
          <w:b/>
          <w:bCs/>
        </w:rPr>
      </w:pPr>
    </w:p>
    <w:p w14:paraId="516BC647" w14:textId="3C3DC5F0" w:rsidR="00763924" w:rsidRDefault="009A054C" w:rsidP="0073725C">
      <w:pPr>
        <w:rPr>
          <w:szCs w:val="24"/>
        </w:rPr>
      </w:pPr>
      <w:r>
        <w:rPr>
          <w:szCs w:val="24"/>
        </w:rPr>
        <w:t>Navrhovaná právní úprava nemá žádné dopady z hlediska digitálně přívětivé legislativy.</w:t>
      </w:r>
    </w:p>
    <w:p w14:paraId="59D505E4" w14:textId="77777777" w:rsidR="00A53470" w:rsidRDefault="00A53470" w:rsidP="00763924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3E77C2A3" w14:textId="77777777" w:rsidR="003E302F" w:rsidRPr="003E302F" w:rsidRDefault="003E302F" w:rsidP="003E302F"/>
    <w:p w14:paraId="76033D94" w14:textId="77777777" w:rsidR="003E302F" w:rsidRDefault="003E302F" w:rsidP="00763924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1BBA668D" w14:textId="77777777" w:rsidR="006830D9" w:rsidRDefault="006830D9" w:rsidP="006830D9"/>
    <w:p w14:paraId="7C157638" w14:textId="77777777" w:rsidR="006830D9" w:rsidRDefault="006830D9" w:rsidP="006830D9"/>
    <w:p w14:paraId="6A1090B6" w14:textId="77777777" w:rsidR="006830D9" w:rsidRDefault="006830D9" w:rsidP="006830D9"/>
    <w:p w14:paraId="6033EA37" w14:textId="77777777" w:rsidR="006830D9" w:rsidRPr="006830D9" w:rsidRDefault="006830D9" w:rsidP="006830D9"/>
    <w:p w14:paraId="2EA27AC5" w14:textId="279E111D" w:rsidR="00763924" w:rsidRDefault="00763924" w:rsidP="00763924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904B4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Zvláštní část</w:t>
      </w:r>
    </w:p>
    <w:p w14:paraId="2A4C9D67" w14:textId="77777777" w:rsidR="00763924" w:rsidRPr="00C904B4" w:rsidRDefault="00763924" w:rsidP="00763924"/>
    <w:p w14:paraId="583F36FB" w14:textId="77777777" w:rsidR="00763924" w:rsidRPr="009862A9" w:rsidRDefault="00763924" w:rsidP="00763924">
      <w:pPr>
        <w:spacing w:before="120" w:after="120" w:line="360" w:lineRule="auto"/>
        <w:rPr>
          <w:b/>
          <w:szCs w:val="24"/>
        </w:rPr>
      </w:pPr>
      <w:r w:rsidRPr="009862A9">
        <w:rPr>
          <w:b/>
          <w:szCs w:val="24"/>
        </w:rPr>
        <w:t>K čl. I</w:t>
      </w:r>
    </w:p>
    <w:p w14:paraId="0C2D2EBA" w14:textId="12F9F5E0" w:rsidR="00763924" w:rsidRDefault="00763924" w:rsidP="00763924">
      <w:pPr>
        <w:spacing w:line="360" w:lineRule="auto"/>
        <w:rPr>
          <w:szCs w:val="24"/>
          <w:u w:val="single"/>
        </w:rPr>
      </w:pPr>
      <w:bookmarkStart w:id="2" w:name="_Hlk93313781"/>
      <w:r>
        <w:rPr>
          <w:szCs w:val="24"/>
          <w:u w:val="single"/>
        </w:rPr>
        <w:t>K</w:t>
      </w:r>
      <w:r w:rsidR="00180888">
        <w:rPr>
          <w:szCs w:val="24"/>
          <w:u w:val="single"/>
        </w:rPr>
        <w:t> </w:t>
      </w:r>
      <w:r>
        <w:rPr>
          <w:szCs w:val="24"/>
          <w:u w:val="single"/>
        </w:rPr>
        <w:t>bod</w:t>
      </w:r>
      <w:r w:rsidR="00180888">
        <w:rPr>
          <w:szCs w:val="24"/>
          <w:u w:val="single"/>
        </w:rPr>
        <w:t>ům 1,</w:t>
      </w:r>
      <w:r w:rsidR="0026504D">
        <w:rPr>
          <w:szCs w:val="24"/>
          <w:u w:val="single"/>
        </w:rPr>
        <w:t xml:space="preserve"> 2,</w:t>
      </w:r>
      <w:r w:rsidR="00180888">
        <w:rPr>
          <w:szCs w:val="24"/>
          <w:u w:val="single"/>
        </w:rPr>
        <w:t xml:space="preserve"> 5</w:t>
      </w:r>
      <w:r w:rsidR="001E25CD">
        <w:rPr>
          <w:szCs w:val="24"/>
          <w:u w:val="single"/>
        </w:rPr>
        <w:t xml:space="preserve">, </w:t>
      </w:r>
      <w:r w:rsidR="0026504D">
        <w:rPr>
          <w:szCs w:val="24"/>
          <w:u w:val="single"/>
        </w:rPr>
        <w:t>10</w:t>
      </w:r>
      <w:r w:rsidR="001E25CD">
        <w:rPr>
          <w:szCs w:val="24"/>
          <w:u w:val="single"/>
        </w:rPr>
        <w:t xml:space="preserve"> a 13</w:t>
      </w:r>
      <w:r w:rsidR="00B72BB2">
        <w:rPr>
          <w:szCs w:val="24"/>
          <w:u w:val="single"/>
        </w:rPr>
        <w:t>:</w:t>
      </w:r>
    </w:p>
    <w:bookmarkEnd w:id="2"/>
    <w:p w14:paraId="50FA9546" w14:textId="77777777" w:rsidR="00AD0543" w:rsidRDefault="00AD0543" w:rsidP="00763924">
      <w:pPr>
        <w:rPr>
          <w:szCs w:val="24"/>
        </w:rPr>
      </w:pPr>
    </w:p>
    <w:p w14:paraId="2BCAD9BB" w14:textId="37BA1563" w:rsidR="004A237E" w:rsidRPr="004A237E" w:rsidRDefault="004A237E" w:rsidP="004A237E">
      <w:pPr>
        <w:rPr>
          <w:szCs w:val="24"/>
        </w:rPr>
      </w:pPr>
      <w:r>
        <w:rPr>
          <w:szCs w:val="24"/>
        </w:rPr>
        <w:t xml:space="preserve">K doplnění činností do vyhlášky dochází na základě </w:t>
      </w:r>
      <w:r w:rsidR="00AC4816">
        <w:rPr>
          <w:szCs w:val="24"/>
        </w:rPr>
        <w:t xml:space="preserve">předpokládaného </w:t>
      </w:r>
      <w:r>
        <w:rPr>
          <w:szCs w:val="24"/>
        </w:rPr>
        <w:t>schválen</w:t>
      </w:r>
      <w:r w:rsidR="00AC4816">
        <w:rPr>
          <w:szCs w:val="24"/>
        </w:rPr>
        <w:t>í</w:t>
      </w:r>
      <w:r>
        <w:rPr>
          <w:szCs w:val="24"/>
        </w:rPr>
        <w:t xml:space="preserve"> </w:t>
      </w:r>
      <w:r w:rsidRPr="004A237E">
        <w:rPr>
          <w:szCs w:val="24"/>
        </w:rPr>
        <w:t>poslanecké novely</w:t>
      </w:r>
      <w:r w:rsidR="00AC4816">
        <w:rPr>
          <w:szCs w:val="24"/>
        </w:rPr>
        <w:t xml:space="preserve"> zákona o sociálních službách (</w:t>
      </w:r>
      <w:r w:rsidRPr="004A237E">
        <w:rPr>
          <w:szCs w:val="24"/>
        </w:rPr>
        <w:t>ST č. 605</w:t>
      </w:r>
      <w:r w:rsidR="00AC4816">
        <w:rPr>
          <w:szCs w:val="24"/>
        </w:rPr>
        <w:t>)</w:t>
      </w:r>
      <w:r>
        <w:rPr>
          <w:szCs w:val="24"/>
        </w:rPr>
        <w:t xml:space="preserve">, z níž vyplývá, </w:t>
      </w:r>
      <w:r w:rsidRPr="004A237E">
        <w:rPr>
          <w:szCs w:val="24"/>
        </w:rPr>
        <w:t>že</w:t>
      </w:r>
      <w:r>
        <w:rPr>
          <w:szCs w:val="24"/>
        </w:rPr>
        <w:t xml:space="preserve"> z</w:t>
      </w:r>
      <w:r w:rsidRPr="004A237E">
        <w:rPr>
          <w:szCs w:val="24"/>
        </w:rPr>
        <w:t>ákladní sociální poradenství může být poskytováno také pečujícím osobám. Za součást základního sociálního poradenství</w:t>
      </w:r>
      <w:r w:rsidR="00E94DA8">
        <w:rPr>
          <w:szCs w:val="24"/>
        </w:rPr>
        <w:t xml:space="preserve"> (bod 1.)</w:t>
      </w:r>
      <w:r w:rsidRPr="004A237E">
        <w:rPr>
          <w:szCs w:val="24"/>
        </w:rPr>
        <w:t xml:space="preserve"> se </w:t>
      </w:r>
      <w:r w:rsidR="00E94DA8">
        <w:rPr>
          <w:szCs w:val="24"/>
        </w:rPr>
        <w:t xml:space="preserve">považuje také </w:t>
      </w:r>
      <w:r w:rsidR="0026504D" w:rsidRPr="0026504D">
        <w:rPr>
          <w:szCs w:val="24"/>
        </w:rPr>
        <w:t>poskytnutí podpory pečujícím osobám v dovednostech potřebných pro zvládání základních úkonů péče o osoby závislé na jejich pomoci, zejména podpora při provádění zvládání běžných úkonů péče, pomoc při osobní hygieně</w:t>
      </w:r>
      <w:r w:rsidR="0026504D">
        <w:rPr>
          <w:szCs w:val="24"/>
        </w:rPr>
        <w:t xml:space="preserve"> a </w:t>
      </w:r>
      <w:r w:rsidR="0026504D" w:rsidRPr="0026504D">
        <w:rPr>
          <w:szCs w:val="24"/>
        </w:rPr>
        <w:t>pomoc při poskytnutí stravy.</w:t>
      </w:r>
      <w:r w:rsidR="0026504D">
        <w:rPr>
          <w:szCs w:val="24"/>
        </w:rPr>
        <w:t xml:space="preserve"> </w:t>
      </w:r>
      <w:r w:rsidRPr="004A237E">
        <w:rPr>
          <w:szCs w:val="24"/>
        </w:rPr>
        <w:t>Tyto činnosti jsou pro účely financování sociálních služeb považovány za základní činnost.</w:t>
      </w:r>
    </w:p>
    <w:p w14:paraId="3885E77E" w14:textId="77777777" w:rsidR="0073725C" w:rsidRDefault="0073725C" w:rsidP="004A237E">
      <w:pPr>
        <w:rPr>
          <w:szCs w:val="24"/>
        </w:rPr>
      </w:pPr>
    </w:p>
    <w:p w14:paraId="122FE8CA" w14:textId="61116FB4" w:rsidR="004A237E" w:rsidRPr="004A237E" w:rsidRDefault="004A237E" w:rsidP="004A237E">
      <w:pPr>
        <w:rPr>
          <w:szCs w:val="24"/>
        </w:rPr>
      </w:pPr>
      <w:r w:rsidRPr="004A237E">
        <w:rPr>
          <w:szCs w:val="24"/>
        </w:rPr>
        <w:t>U služeb</w:t>
      </w:r>
      <w:r w:rsidR="00AC4816">
        <w:rPr>
          <w:szCs w:val="24"/>
        </w:rPr>
        <w:t xml:space="preserve"> osobní</w:t>
      </w:r>
      <w:r w:rsidRPr="004A237E">
        <w:rPr>
          <w:szCs w:val="24"/>
        </w:rPr>
        <w:t xml:space="preserve"> asistence</w:t>
      </w:r>
      <w:r w:rsidR="00AC4816">
        <w:rPr>
          <w:szCs w:val="24"/>
        </w:rPr>
        <w:t xml:space="preserve"> (bod 2.)</w:t>
      </w:r>
      <w:r w:rsidRPr="004A237E">
        <w:rPr>
          <w:szCs w:val="24"/>
        </w:rPr>
        <w:t xml:space="preserve">, </w:t>
      </w:r>
      <w:r w:rsidR="00AC4816">
        <w:rPr>
          <w:szCs w:val="24"/>
        </w:rPr>
        <w:t>p</w:t>
      </w:r>
      <w:r w:rsidRPr="004A237E">
        <w:rPr>
          <w:szCs w:val="24"/>
        </w:rPr>
        <w:t>ečovatelské služby</w:t>
      </w:r>
      <w:r w:rsidR="00AC4816">
        <w:rPr>
          <w:szCs w:val="24"/>
        </w:rPr>
        <w:t xml:space="preserve"> (bod </w:t>
      </w:r>
      <w:r w:rsidR="0026504D">
        <w:rPr>
          <w:szCs w:val="24"/>
        </w:rPr>
        <w:t>5</w:t>
      </w:r>
      <w:r w:rsidR="00AC4816">
        <w:rPr>
          <w:szCs w:val="24"/>
        </w:rPr>
        <w:t>.)</w:t>
      </w:r>
      <w:r w:rsidRPr="004A237E">
        <w:rPr>
          <w:szCs w:val="24"/>
        </w:rPr>
        <w:t xml:space="preserve"> a </w:t>
      </w:r>
      <w:r w:rsidR="00AC4816">
        <w:rPr>
          <w:szCs w:val="24"/>
        </w:rPr>
        <w:t>o</w:t>
      </w:r>
      <w:r w:rsidRPr="004A237E">
        <w:rPr>
          <w:szCs w:val="24"/>
        </w:rPr>
        <w:t>dlehčovací služby</w:t>
      </w:r>
      <w:r w:rsidR="00AC4816">
        <w:rPr>
          <w:szCs w:val="24"/>
        </w:rPr>
        <w:t xml:space="preserve"> (bod </w:t>
      </w:r>
      <w:r w:rsidR="0026504D">
        <w:rPr>
          <w:szCs w:val="24"/>
        </w:rPr>
        <w:t>10</w:t>
      </w:r>
      <w:r w:rsidR="00AC4816">
        <w:rPr>
          <w:szCs w:val="24"/>
        </w:rPr>
        <w:t>.)</w:t>
      </w:r>
      <w:r w:rsidRPr="004A237E">
        <w:rPr>
          <w:szCs w:val="24"/>
        </w:rPr>
        <w:t xml:space="preserve"> se přidává nová základní činnost </w:t>
      </w:r>
      <w:r w:rsidR="00AC4816">
        <w:rPr>
          <w:szCs w:val="24"/>
        </w:rPr>
        <w:t>„pomoc</w:t>
      </w:r>
      <w:r w:rsidRPr="004A237E">
        <w:rPr>
          <w:szCs w:val="24"/>
        </w:rPr>
        <w:t xml:space="preserve"> při zajištění bezpečí a možnosti setrvání v přirozeném sociálním prostředí</w:t>
      </w:r>
      <w:r w:rsidR="00AC4816">
        <w:rPr>
          <w:szCs w:val="24"/>
        </w:rPr>
        <w:t>“</w:t>
      </w:r>
      <w:r w:rsidRPr="004A237E">
        <w:rPr>
          <w:szCs w:val="24"/>
        </w:rPr>
        <w:t>.</w:t>
      </w:r>
      <w:r w:rsidR="00AC4816">
        <w:rPr>
          <w:szCs w:val="24"/>
        </w:rPr>
        <w:t xml:space="preserve"> </w:t>
      </w:r>
      <w:r w:rsidRPr="004A237E">
        <w:rPr>
          <w:szCs w:val="24"/>
        </w:rPr>
        <w:t>Pečovatelská služba se</w:t>
      </w:r>
      <w:r w:rsidR="00AC4816">
        <w:rPr>
          <w:szCs w:val="24"/>
        </w:rPr>
        <w:t xml:space="preserve"> dále</w:t>
      </w:r>
      <w:r w:rsidRPr="004A237E">
        <w:rPr>
          <w:szCs w:val="24"/>
        </w:rPr>
        <w:t xml:space="preserve"> rozšiřuje o novou základní činnost </w:t>
      </w:r>
      <w:r w:rsidR="00AC4816">
        <w:rPr>
          <w:szCs w:val="24"/>
        </w:rPr>
        <w:t>„p</w:t>
      </w:r>
      <w:r w:rsidRPr="004A237E">
        <w:rPr>
          <w:szCs w:val="24"/>
        </w:rPr>
        <w:t xml:space="preserve">omoc při uplatňování práv, oprávněných zájmů a </w:t>
      </w:r>
      <w:r w:rsidR="00B72BB2">
        <w:rPr>
          <w:szCs w:val="24"/>
        </w:rPr>
        <w:t xml:space="preserve">pomoc </w:t>
      </w:r>
      <w:r w:rsidRPr="004A237E">
        <w:rPr>
          <w:szCs w:val="24"/>
        </w:rPr>
        <w:t>při obstarávání osobních záležitostí</w:t>
      </w:r>
      <w:r w:rsidR="00AC4816">
        <w:rPr>
          <w:szCs w:val="24"/>
        </w:rPr>
        <w:t>“</w:t>
      </w:r>
      <w:r w:rsidRPr="004A237E">
        <w:rPr>
          <w:szCs w:val="24"/>
        </w:rPr>
        <w:t>.</w:t>
      </w:r>
    </w:p>
    <w:p w14:paraId="3D12B523" w14:textId="77777777" w:rsidR="0073725C" w:rsidRDefault="0073725C" w:rsidP="004A237E">
      <w:pPr>
        <w:rPr>
          <w:szCs w:val="24"/>
        </w:rPr>
      </w:pPr>
    </w:p>
    <w:p w14:paraId="53025577" w14:textId="6D8AA6DF" w:rsidR="004A237E" w:rsidRDefault="004A237E" w:rsidP="004A237E">
      <w:pPr>
        <w:rPr>
          <w:szCs w:val="24"/>
        </w:rPr>
      </w:pPr>
      <w:r w:rsidRPr="004A237E">
        <w:rPr>
          <w:szCs w:val="24"/>
        </w:rPr>
        <w:t xml:space="preserve">Azylové domy </w:t>
      </w:r>
      <w:r w:rsidR="00AC4816">
        <w:rPr>
          <w:szCs w:val="24"/>
        </w:rPr>
        <w:t xml:space="preserve">(bod </w:t>
      </w:r>
      <w:r w:rsidR="001E25CD">
        <w:rPr>
          <w:szCs w:val="24"/>
        </w:rPr>
        <w:t>13</w:t>
      </w:r>
      <w:r w:rsidR="00AC4816">
        <w:rPr>
          <w:szCs w:val="24"/>
        </w:rPr>
        <w:t xml:space="preserve">.) </w:t>
      </w:r>
      <w:r w:rsidRPr="004A237E">
        <w:rPr>
          <w:szCs w:val="24"/>
        </w:rPr>
        <w:t>mohou být nově poskytovány také osobám, které s ohledem na závislost na návykových látkách aktuálně nedokážou abstinovat</w:t>
      </w:r>
      <w:r w:rsidR="00AC4816">
        <w:rPr>
          <w:szCs w:val="24"/>
        </w:rPr>
        <w:t xml:space="preserve"> </w:t>
      </w:r>
      <w:r w:rsidRPr="004A237E">
        <w:rPr>
          <w:szCs w:val="24"/>
        </w:rPr>
        <w:t>a osobám, které pro potřeby doléčení přechodně vyžadují klid na lůžku, avšak jejich zdravotní stav již nevyžaduje hospitalizaci. U</w:t>
      </w:r>
      <w:r w:rsidR="0073725C">
        <w:rPr>
          <w:szCs w:val="24"/>
        </w:rPr>
        <w:t> </w:t>
      </w:r>
      <w:r w:rsidRPr="004A237E">
        <w:rPr>
          <w:szCs w:val="24"/>
        </w:rPr>
        <w:t xml:space="preserve">služby </w:t>
      </w:r>
      <w:r w:rsidR="00AC4816">
        <w:rPr>
          <w:szCs w:val="24"/>
        </w:rPr>
        <w:t>a</w:t>
      </w:r>
      <w:r w:rsidRPr="004A237E">
        <w:rPr>
          <w:szCs w:val="24"/>
        </w:rPr>
        <w:t xml:space="preserve">zylové domy je přidána nová základní </w:t>
      </w:r>
      <w:r w:rsidR="0073725C" w:rsidRPr="004A237E">
        <w:rPr>
          <w:szCs w:val="24"/>
        </w:rPr>
        <w:t xml:space="preserve">činnost </w:t>
      </w:r>
      <w:r w:rsidR="00AC4816">
        <w:rPr>
          <w:szCs w:val="24"/>
        </w:rPr>
        <w:t>„</w:t>
      </w:r>
      <w:r w:rsidR="0073725C" w:rsidRPr="004A237E">
        <w:rPr>
          <w:szCs w:val="24"/>
        </w:rPr>
        <w:t>sociálně</w:t>
      </w:r>
      <w:r w:rsidRPr="004A237E">
        <w:rPr>
          <w:szCs w:val="24"/>
        </w:rPr>
        <w:t xml:space="preserve"> terapeutické činnosti</w:t>
      </w:r>
      <w:r w:rsidR="00AC4816">
        <w:rPr>
          <w:szCs w:val="24"/>
        </w:rPr>
        <w:t>“</w:t>
      </w:r>
      <w:r w:rsidRPr="004A237E">
        <w:rPr>
          <w:szCs w:val="24"/>
        </w:rPr>
        <w:t>.</w:t>
      </w:r>
    </w:p>
    <w:p w14:paraId="5654F259" w14:textId="77777777" w:rsidR="001E25CD" w:rsidRDefault="001E25CD" w:rsidP="004A237E">
      <w:pPr>
        <w:rPr>
          <w:szCs w:val="24"/>
        </w:rPr>
      </w:pPr>
    </w:p>
    <w:p w14:paraId="67BED15D" w14:textId="4E3D9A30" w:rsidR="001E25CD" w:rsidRDefault="001E25CD" w:rsidP="004A237E">
      <w:pPr>
        <w:rPr>
          <w:szCs w:val="24"/>
          <w:u w:val="single"/>
        </w:rPr>
      </w:pPr>
      <w:r w:rsidRPr="001E25CD">
        <w:rPr>
          <w:szCs w:val="24"/>
          <w:u w:val="single"/>
        </w:rPr>
        <w:t>K bodům 3 a 4:</w:t>
      </w:r>
    </w:p>
    <w:p w14:paraId="28B1D12E" w14:textId="77777777" w:rsidR="00A53470" w:rsidRDefault="00A53470" w:rsidP="004A237E">
      <w:pPr>
        <w:rPr>
          <w:szCs w:val="24"/>
          <w:u w:val="single"/>
        </w:rPr>
      </w:pPr>
    </w:p>
    <w:p w14:paraId="0580DF08" w14:textId="7199EE91" w:rsidR="00A53470" w:rsidRDefault="00A53470" w:rsidP="004A237E">
      <w:pPr>
        <w:rPr>
          <w:szCs w:val="24"/>
          <w:u w:val="single"/>
        </w:rPr>
      </w:pPr>
      <w:r>
        <w:rPr>
          <w:szCs w:val="24"/>
        </w:rPr>
        <w:t>Zvy</w:t>
      </w:r>
      <w:r w:rsidRPr="00BB46FD">
        <w:rPr>
          <w:szCs w:val="24"/>
        </w:rPr>
        <w:t>š</w:t>
      </w:r>
      <w:r>
        <w:rPr>
          <w:szCs w:val="24"/>
        </w:rPr>
        <w:t>uj</w:t>
      </w:r>
      <w:r w:rsidRPr="00BB46FD">
        <w:rPr>
          <w:szCs w:val="24"/>
        </w:rPr>
        <w:t xml:space="preserve">í </w:t>
      </w:r>
      <w:r>
        <w:rPr>
          <w:szCs w:val="24"/>
        </w:rPr>
        <w:t xml:space="preserve">se stávající </w:t>
      </w:r>
      <w:r w:rsidRPr="00BB46FD">
        <w:rPr>
          <w:szCs w:val="24"/>
        </w:rPr>
        <w:t>maximální denní částky úhrady za</w:t>
      </w:r>
      <w:r w:rsidRPr="00114037">
        <w:rPr>
          <w:szCs w:val="24"/>
        </w:rPr>
        <w:t xml:space="preserve"> hodinu poskytnutí úkonu péče</w:t>
      </w:r>
      <w:r>
        <w:rPr>
          <w:szCs w:val="24"/>
        </w:rPr>
        <w:t>. M</w:t>
      </w:r>
      <w:r w:rsidRPr="00CD12E1">
        <w:rPr>
          <w:szCs w:val="24"/>
        </w:rPr>
        <w:t>aximální hodinová úhrada za poskytnutí úkonu péče je stanovena u těch sociálních služeb, kde jsou úhrady stanoveny podle skutečně spotřebovaného času nezbytného k zajištění úkonu péče. Je tomu tak v případě pečovatelské služby, osobní asistence, průvodcovských a předčitatelských služeb, služeb podpory samostatného bydlení, odlehčovacích služeb, center denních služeb, denních stacionářů, chráněného bydlení</w:t>
      </w:r>
      <w:r>
        <w:rPr>
          <w:szCs w:val="24"/>
        </w:rPr>
        <w:t xml:space="preserve"> </w:t>
      </w:r>
      <w:r w:rsidRPr="00CD12E1">
        <w:rPr>
          <w:szCs w:val="24"/>
        </w:rPr>
        <w:t>a sociální rehabilitace. Sazba je stanovena ve dvou rozpětích: 155 Kč/hodinu, pokud se služba osobě poskytuje v rozsahu nepřevyšujícím 80 hodin měsíčně, 135 Kč/hodinu, pokud se služba osobě poskytuje v rozsahu vyšším než 80 hodin měsíčně; netrvá-li poskytování služby, včetně času nezbytného k zajištění úkonu, celou hodinu, výše úhrady se poměrně krátí. Navýšení sazeb bude v rozpětí, kdy se služba osobě poskytuje v rozsahu nepřevyšujícím 80 hodin měsíčně na 165 Kč/hodinu a v rozsahu, který je nad 80 hodin měsíčně bude navýšena na 150 Kč/hodinu.</w:t>
      </w:r>
    </w:p>
    <w:p w14:paraId="265DF1EE" w14:textId="77777777" w:rsidR="001E25CD" w:rsidRDefault="001E25CD" w:rsidP="004A237E">
      <w:pPr>
        <w:rPr>
          <w:szCs w:val="24"/>
          <w:u w:val="single"/>
        </w:rPr>
      </w:pPr>
    </w:p>
    <w:p w14:paraId="6EB4A09B" w14:textId="77777777" w:rsidR="001E25CD" w:rsidRDefault="001E25CD" w:rsidP="001E25CD">
      <w:pPr>
        <w:spacing w:after="100" w:afterAutospacing="1" w:line="360" w:lineRule="auto"/>
        <w:rPr>
          <w:szCs w:val="24"/>
          <w:u w:val="single"/>
        </w:rPr>
      </w:pPr>
      <w:r>
        <w:rPr>
          <w:szCs w:val="24"/>
          <w:u w:val="single"/>
        </w:rPr>
        <w:t>K bodu 6:</w:t>
      </w:r>
    </w:p>
    <w:p w14:paraId="746CA97D" w14:textId="39622497" w:rsidR="00B72BB2" w:rsidRDefault="001E25CD" w:rsidP="00A53470">
      <w:pPr>
        <w:spacing w:after="100" w:afterAutospacing="1"/>
        <w:rPr>
          <w:szCs w:val="24"/>
        </w:rPr>
      </w:pPr>
      <w:r w:rsidRPr="000E6C5C">
        <w:rPr>
          <w:szCs w:val="24"/>
        </w:rPr>
        <w:t>Jedná se o legislativně-technic</w:t>
      </w:r>
      <w:r>
        <w:rPr>
          <w:szCs w:val="24"/>
        </w:rPr>
        <w:t>kou</w:t>
      </w:r>
      <w:r w:rsidRPr="000E6C5C">
        <w:rPr>
          <w:szCs w:val="24"/>
        </w:rPr>
        <w:t xml:space="preserve"> úprav</w:t>
      </w:r>
      <w:r>
        <w:rPr>
          <w:szCs w:val="24"/>
        </w:rPr>
        <w:t xml:space="preserve">u </w:t>
      </w:r>
      <w:r w:rsidRPr="000E6C5C">
        <w:rPr>
          <w:szCs w:val="24"/>
        </w:rPr>
        <w:t xml:space="preserve">v souvislosti se změnou § </w:t>
      </w:r>
      <w:r>
        <w:rPr>
          <w:szCs w:val="24"/>
        </w:rPr>
        <w:t>6</w:t>
      </w:r>
      <w:r w:rsidRPr="000E6C5C">
        <w:rPr>
          <w:szCs w:val="24"/>
        </w:rPr>
        <w:t>.</w:t>
      </w:r>
    </w:p>
    <w:p w14:paraId="0639112A" w14:textId="71DB3FFF" w:rsidR="00B72BB2" w:rsidRDefault="00B72BB2" w:rsidP="00B72BB2">
      <w:pPr>
        <w:spacing w:after="100" w:afterAutospacing="1" w:line="360" w:lineRule="auto"/>
        <w:rPr>
          <w:szCs w:val="24"/>
          <w:u w:val="single"/>
        </w:rPr>
      </w:pPr>
      <w:r>
        <w:rPr>
          <w:szCs w:val="24"/>
          <w:u w:val="single"/>
        </w:rPr>
        <w:t>K</w:t>
      </w:r>
      <w:r w:rsidR="00A53470">
        <w:rPr>
          <w:szCs w:val="24"/>
          <w:u w:val="single"/>
        </w:rPr>
        <w:t> </w:t>
      </w:r>
      <w:r>
        <w:rPr>
          <w:szCs w:val="24"/>
          <w:u w:val="single"/>
        </w:rPr>
        <w:t>bod</w:t>
      </w:r>
      <w:r w:rsidR="00A53470">
        <w:rPr>
          <w:szCs w:val="24"/>
          <w:u w:val="single"/>
        </w:rPr>
        <w:t xml:space="preserve">ům </w:t>
      </w:r>
      <w:r w:rsidR="001E25CD">
        <w:rPr>
          <w:szCs w:val="24"/>
          <w:u w:val="single"/>
        </w:rPr>
        <w:t>7 až 9</w:t>
      </w:r>
      <w:r>
        <w:rPr>
          <w:szCs w:val="24"/>
          <w:u w:val="single"/>
        </w:rPr>
        <w:t>:</w:t>
      </w:r>
    </w:p>
    <w:p w14:paraId="3E4DDEF8" w14:textId="56869A1F" w:rsidR="001E25CD" w:rsidRPr="001E25CD" w:rsidRDefault="001E25CD" w:rsidP="001E25CD">
      <w:pPr>
        <w:spacing w:after="100" w:afterAutospacing="1"/>
        <w:rPr>
          <w:szCs w:val="24"/>
        </w:rPr>
      </w:pPr>
      <w:r>
        <w:rPr>
          <w:szCs w:val="24"/>
        </w:rPr>
        <w:lastRenderedPageBreak/>
        <w:t>U pečovatelské služby jsou s</w:t>
      </w:r>
      <w:r w:rsidRPr="00CD12E1">
        <w:rPr>
          <w:szCs w:val="24"/>
        </w:rPr>
        <w:t>amostatně stanoveny při poskytování pečovatelské služby maximální sazby za dovoz nebo donášku jídla (50 Kč), vyprání a vyžehlení 1 kg prádla (90 Kč) a realizaci velkého nákupu, nákupu ošacení nebo vybavení domácnosti (160 Kč). Zde budou úhrady navýšeny o 10 Kč za úkon, tedy 60 Kč bude činit sazba za dovoz nebo donášku jídla, 100 Kč za vyprání a vyžehlení 1 kg prádla a 170 Kč za realizaci velkého nákupu, nákupu ošacení nebo vybavení domácnosti.</w:t>
      </w:r>
    </w:p>
    <w:p w14:paraId="4B8B30D6" w14:textId="006E348C" w:rsidR="00B72BB2" w:rsidRDefault="00B72BB2" w:rsidP="00B72BB2">
      <w:pPr>
        <w:spacing w:after="100" w:afterAutospacing="1" w:line="360" w:lineRule="auto"/>
        <w:rPr>
          <w:szCs w:val="24"/>
          <w:u w:val="single"/>
        </w:rPr>
      </w:pPr>
      <w:r>
        <w:rPr>
          <w:szCs w:val="24"/>
          <w:u w:val="single"/>
        </w:rPr>
        <w:t xml:space="preserve">K bodu </w:t>
      </w:r>
      <w:r w:rsidR="001E25CD">
        <w:rPr>
          <w:szCs w:val="24"/>
          <w:u w:val="single"/>
        </w:rPr>
        <w:t>11</w:t>
      </w:r>
      <w:r>
        <w:rPr>
          <w:szCs w:val="24"/>
          <w:u w:val="single"/>
        </w:rPr>
        <w:t>:</w:t>
      </w:r>
    </w:p>
    <w:p w14:paraId="35DD5CEE" w14:textId="39F152B8" w:rsidR="00B72BB2" w:rsidRDefault="00B72BB2" w:rsidP="00B72BB2">
      <w:pPr>
        <w:spacing w:after="100" w:afterAutospacing="1"/>
        <w:rPr>
          <w:szCs w:val="24"/>
        </w:rPr>
      </w:pPr>
      <w:r w:rsidRPr="000E6C5C">
        <w:rPr>
          <w:szCs w:val="24"/>
        </w:rPr>
        <w:t>Jedná se o legislativně-technic</w:t>
      </w:r>
      <w:r>
        <w:rPr>
          <w:szCs w:val="24"/>
        </w:rPr>
        <w:t>kou</w:t>
      </w:r>
      <w:r w:rsidRPr="000E6C5C">
        <w:rPr>
          <w:szCs w:val="24"/>
        </w:rPr>
        <w:t xml:space="preserve"> úprav</w:t>
      </w:r>
      <w:r>
        <w:rPr>
          <w:szCs w:val="24"/>
        </w:rPr>
        <w:t xml:space="preserve">u </w:t>
      </w:r>
      <w:r w:rsidRPr="000E6C5C">
        <w:rPr>
          <w:szCs w:val="24"/>
        </w:rPr>
        <w:t xml:space="preserve">v souvislosti se změnou § </w:t>
      </w:r>
      <w:r>
        <w:rPr>
          <w:szCs w:val="24"/>
        </w:rPr>
        <w:t>10</w:t>
      </w:r>
      <w:r w:rsidRPr="000E6C5C">
        <w:rPr>
          <w:szCs w:val="24"/>
        </w:rPr>
        <w:t>.</w:t>
      </w:r>
    </w:p>
    <w:p w14:paraId="7A720F3A" w14:textId="08F15A32" w:rsidR="00B72BB2" w:rsidRDefault="00B72BB2" w:rsidP="00B72BB2">
      <w:pPr>
        <w:spacing w:after="100" w:afterAutospacing="1" w:line="360" w:lineRule="auto"/>
        <w:rPr>
          <w:szCs w:val="24"/>
          <w:u w:val="single"/>
        </w:rPr>
      </w:pPr>
      <w:r>
        <w:rPr>
          <w:szCs w:val="24"/>
          <w:u w:val="single"/>
        </w:rPr>
        <w:t xml:space="preserve">K bodu </w:t>
      </w:r>
      <w:r w:rsidR="001E25CD">
        <w:rPr>
          <w:szCs w:val="24"/>
          <w:u w:val="single"/>
        </w:rPr>
        <w:t>12</w:t>
      </w:r>
      <w:r>
        <w:rPr>
          <w:szCs w:val="24"/>
          <w:u w:val="single"/>
        </w:rPr>
        <w:t>:</w:t>
      </w:r>
    </w:p>
    <w:p w14:paraId="132846C5" w14:textId="3131D4B5" w:rsidR="00B72BB2" w:rsidRDefault="00B72BB2" w:rsidP="00E844CD">
      <w:pPr>
        <w:spacing w:after="100" w:afterAutospacing="1"/>
        <w:rPr>
          <w:szCs w:val="24"/>
        </w:rPr>
      </w:pPr>
      <w:r w:rsidRPr="00B72BB2">
        <w:rPr>
          <w:szCs w:val="24"/>
        </w:rPr>
        <w:t xml:space="preserve">V § 12 se doplňuje nový odstavec 3, který upravuje </w:t>
      </w:r>
      <w:r w:rsidR="00E844CD" w:rsidRPr="00E844CD">
        <w:rPr>
          <w:szCs w:val="24"/>
        </w:rPr>
        <w:t>doplnění způsobu stanovení úhrad za základní činnosti sociální služby denní stacionář, jež umožní stanovení úhrady za čas, po který je poskytována služba jako komplex, tedy za dobu, kdy uživatel pobývá a využívá služeb denní stacionář. Úhrada se stanovuje bez ohledu na objem poskytnutých úkonů.</w:t>
      </w:r>
    </w:p>
    <w:p w14:paraId="7625EC11" w14:textId="52D3AF79" w:rsidR="00E844CD" w:rsidRDefault="00E844CD" w:rsidP="00E844CD">
      <w:pPr>
        <w:spacing w:after="100" w:afterAutospacing="1"/>
        <w:rPr>
          <w:szCs w:val="24"/>
          <w:u w:val="single"/>
        </w:rPr>
      </w:pPr>
      <w:r w:rsidRPr="00E844CD">
        <w:rPr>
          <w:szCs w:val="24"/>
          <w:u w:val="single"/>
        </w:rPr>
        <w:t xml:space="preserve">K bodu </w:t>
      </w:r>
      <w:r w:rsidR="001E25CD">
        <w:rPr>
          <w:szCs w:val="24"/>
          <w:u w:val="single"/>
        </w:rPr>
        <w:t>14</w:t>
      </w:r>
      <w:r w:rsidRPr="00E844CD">
        <w:rPr>
          <w:szCs w:val="24"/>
          <w:u w:val="single"/>
        </w:rPr>
        <w:t>:</w:t>
      </w:r>
    </w:p>
    <w:p w14:paraId="52ACCA44" w14:textId="25CC6CAB" w:rsidR="00763924" w:rsidRPr="009E2824" w:rsidRDefault="009E2824" w:rsidP="009E2824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Nahrazuje se příloha č. 4 vyhlášky, přičemž tato úprava </w:t>
      </w:r>
      <w:r w:rsidR="00E844CD" w:rsidRPr="00E844CD">
        <w:rPr>
          <w:rFonts w:ascii="Times New Roman" w:hAnsi="Times New Roman" w:cs="Times New Roman"/>
        </w:rPr>
        <w:t xml:space="preserve">je nezbytná z důvodu </w:t>
      </w:r>
      <w:r w:rsidR="00E844CD" w:rsidRPr="00E844CD">
        <w:rPr>
          <w:rFonts w:ascii="Times New Roman" w:hAnsi="Times New Roman" w:cs="Times New Roman"/>
          <w:color w:val="auto"/>
        </w:rPr>
        <w:t>odstranění starých neplatných kódů oborů a názvů oborů sociálních, pečovatelských a výchovně pečujících vzdělávacích oborů.</w:t>
      </w:r>
      <w:r w:rsidR="00E844CD" w:rsidRPr="00E844CD">
        <w:rPr>
          <w:rFonts w:ascii="Times New Roman" w:hAnsi="Times New Roman" w:cs="Times New Roman"/>
        </w:rPr>
        <w:t xml:space="preserve"> Z důvodu častých inovací oborové soustavy je předložena zcela nová tabulka, která místo kódů a názvu oborů předkládá uznatelné oblasti zaměření oborů (obdobně jako u § 110 odst. 4 zákona o sociálních službách, který takto definuje oblasti zaměření studijních programů pro odbornou způsobilost sociálního pracovníka). K příloze č. 4 bude vytvořen doporučený postup, který bude obsahovat podrobnosti vztahující se k novému předpisu a všechny (platné a také již zaniklé) uznatelné vzdělávací obory a kódy oborů pro výkon činnosti pracovníka v sociálních službách v souladu s nařízením vlády č. 211/2010 Sb., o soustavě oborů vzdělání v základním, středním a vyšším odborném vzdělávání. </w:t>
      </w:r>
    </w:p>
    <w:p w14:paraId="49D87229" w14:textId="77777777" w:rsidR="00763924" w:rsidRPr="009862A9" w:rsidRDefault="00763924" w:rsidP="00763924">
      <w:pPr>
        <w:spacing w:line="360" w:lineRule="auto"/>
        <w:rPr>
          <w:b/>
          <w:szCs w:val="24"/>
        </w:rPr>
      </w:pPr>
      <w:r w:rsidRPr="009862A9">
        <w:rPr>
          <w:b/>
          <w:szCs w:val="24"/>
        </w:rPr>
        <w:t>K čl. II</w:t>
      </w:r>
    </w:p>
    <w:p w14:paraId="1A3A6AD0" w14:textId="62F5DACE" w:rsidR="00763924" w:rsidRPr="00C926F3" w:rsidRDefault="00180888" w:rsidP="00763924">
      <w:r w:rsidRPr="0029193C">
        <w:rPr>
          <w:szCs w:val="24"/>
        </w:rPr>
        <w:t xml:space="preserve">Účinnost prováděcího právního předpisu se stanovuje </w:t>
      </w:r>
      <w:r>
        <w:rPr>
          <w:szCs w:val="24"/>
        </w:rPr>
        <w:t>k</w:t>
      </w:r>
      <w:r w:rsidRPr="0029193C">
        <w:rPr>
          <w:szCs w:val="24"/>
        </w:rPr>
        <w:t xml:space="preserve"> 1. </w:t>
      </w:r>
      <w:r>
        <w:rPr>
          <w:szCs w:val="24"/>
        </w:rPr>
        <w:t xml:space="preserve">červenci </w:t>
      </w:r>
      <w:r w:rsidRPr="0029193C">
        <w:rPr>
          <w:szCs w:val="24"/>
        </w:rPr>
        <w:t>20</w:t>
      </w:r>
      <w:r>
        <w:rPr>
          <w:szCs w:val="24"/>
        </w:rPr>
        <w:t>24</w:t>
      </w:r>
      <w:r w:rsidRPr="0029193C">
        <w:rPr>
          <w:szCs w:val="24"/>
        </w:rPr>
        <w:t>.</w:t>
      </w:r>
      <w:r w:rsidR="00DD101C">
        <w:rPr>
          <w:szCs w:val="24"/>
        </w:rPr>
        <w:t xml:space="preserve"> U novely zákona o sociálních službách (ST 605) je navrhována účinnost dnem 1. července 2024 (s výjimkou ustanovení čl. I bod</w:t>
      </w:r>
      <w:r w:rsidR="001E25CD">
        <w:rPr>
          <w:szCs w:val="24"/>
        </w:rPr>
        <w:t>ů</w:t>
      </w:r>
      <w:r w:rsidR="00DD101C">
        <w:rPr>
          <w:szCs w:val="24"/>
        </w:rPr>
        <w:t xml:space="preserve"> </w:t>
      </w:r>
      <w:r w:rsidR="001E25CD">
        <w:rPr>
          <w:szCs w:val="24"/>
        </w:rPr>
        <w:t>17 a 25</w:t>
      </w:r>
      <w:r w:rsidR="00DD101C">
        <w:rPr>
          <w:szCs w:val="24"/>
        </w:rPr>
        <w:t xml:space="preserve">). S ohledem na tuto skutečnost se i u tohoto prováděcího předpisu navrhuje účinnost ke stejnému dni. </w:t>
      </w:r>
    </w:p>
    <w:p w14:paraId="18AF4CA2" w14:textId="77777777" w:rsidR="00085B0A" w:rsidRDefault="00085B0A"/>
    <w:sectPr w:rsidR="00085B0A" w:rsidSect="006B467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2123" w14:textId="77777777" w:rsidR="00E77AB5" w:rsidRDefault="00E77AB5">
      <w:r>
        <w:separator/>
      </w:r>
    </w:p>
  </w:endnote>
  <w:endnote w:type="continuationSeparator" w:id="0">
    <w:p w14:paraId="2430E8EE" w14:textId="77777777" w:rsidR="00E77AB5" w:rsidRDefault="00E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070694"/>
      <w:docPartObj>
        <w:docPartGallery w:val="Page Numbers (Bottom of Page)"/>
        <w:docPartUnique/>
      </w:docPartObj>
    </w:sdtPr>
    <w:sdtEndPr/>
    <w:sdtContent>
      <w:p w14:paraId="4E207186" w14:textId="77777777" w:rsidR="00F473EB" w:rsidRDefault="008E00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FF1DA" w14:textId="77777777" w:rsidR="00F473EB" w:rsidRDefault="00F473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4886" w14:textId="77777777" w:rsidR="00E77AB5" w:rsidRDefault="00E77AB5">
      <w:r>
        <w:separator/>
      </w:r>
    </w:p>
  </w:footnote>
  <w:footnote w:type="continuationSeparator" w:id="0">
    <w:p w14:paraId="542B8A25" w14:textId="77777777" w:rsidR="00E77AB5" w:rsidRDefault="00E7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AB1"/>
    <w:multiLevelType w:val="hybridMultilevel"/>
    <w:tmpl w:val="3A0667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24"/>
    <w:rsid w:val="00013A34"/>
    <w:rsid w:val="00085B0A"/>
    <w:rsid w:val="000A7F92"/>
    <w:rsid w:val="000C4B26"/>
    <w:rsid w:val="000D0D87"/>
    <w:rsid w:val="00125799"/>
    <w:rsid w:val="00155D34"/>
    <w:rsid w:val="00170C38"/>
    <w:rsid w:val="00180888"/>
    <w:rsid w:val="001A20C3"/>
    <w:rsid w:val="001E25CD"/>
    <w:rsid w:val="00226A51"/>
    <w:rsid w:val="0026504D"/>
    <w:rsid w:val="002C095E"/>
    <w:rsid w:val="003C0512"/>
    <w:rsid w:val="003E302F"/>
    <w:rsid w:val="00451A5F"/>
    <w:rsid w:val="00452E8B"/>
    <w:rsid w:val="004626BD"/>
    <w:rsid w:val="00482EE2"/>
    <w:rsid w:val="00492C0B"/>
    <w:rsid w:val="004A237E"/>
    <w:rsid w:val="004A5F9E"/>
    <w:rsid w:val="004C1977"/>
    <w:rsid w:val="0052319D"/>
    <w:rsid w:val="0054254C"/>
    <w:rsid w:val="0056163A"/>
    <w:rsid w:val="005723F8"/>
    <w:rsid w:val="005B3206"/>
    <w:rsid w:val="005F11A8"/>
    <w:rsid w:val="00631ED2"/>
    <w:rsid w:val="006830D9"/>
    <w:rsid w:val="006A6954"/>
    <w:rsid w:val="00711D07"/>
    <w:rsid w:val="00715F89"/>
    <w:rsid w:val="00717DF8"/>
    <w:rsid w:val="0073725C"/>
    <w:rsid w:val="00763924"/>
    <w:rsid w:val="00774D00"/>
    <w:rsid w:val="00782216"/>
    <w:rsid w:val="00784D0A"/>
    <w:rsid w:val="007D7EED"/>
    <w:rsid w:val="00802855"/>
    <w:rsid w:val="00847091"/>
    <w:rsid w:val="008939EE"/>
    <w:rsid w:val="008E00E9"/>
    <w:rsid w:val="0090262B"/>
    <w:rsid w:val="009067FF"/>
    <w:rsid w:val="009258E7"/>
    <w:rsid w:val="00935122"/>
    <w:rsid w:val="009577B7"/>
    <w:rsid w:val="009A054C"/>
    <w:rsid w:val="009E2824"/>
    <w:rsid w:val="00A46072"/>
    <w:rsid w:val="00A53470"/>
    <w:rsid w:val="00A84FDF"/>
    <w:rsid w:val="00AB68E8"/>
    <w:rsid w:val="00AC4816"/>
    <w:rsid w:val="00AD0543"/>
    <w:rsid w:val="00B72BB2"/>
    <w:rsid w:val="00CE14C4"/>
    <w:rsid w:val="00D030EB"/>
    <w:rsid w:val="00DD101C"/>
    <w:rsid w:val="00DE047F"/>
    <w:rsid w:val="00E40CA3"/>
    <w:rsid w:val="00E77AB5"/>
    <w:rsid w:val="00E844CD"/>
    <w:rsid w:val="00E91604"/>
    <w:rsid w:val="00E94DA8"/>
    <w:rsid w:val="00EB2FB7"/>
    <w:rsid w:val="00EC7E3A"/>
    <w:rsid w:val="00EE0B36"/>
    <w:rsid w:val="00F140E0"/>
    <w:rsid w:val="00F15549"/>
    <w:rsid w:val="00F33B89"/>
    <w:rsid w:val="00F3745D"/>
    <w:rsid w:val="00F43F5F"/>
    <w:rsid w:val="00F473EB"/>
    <w:rsid w:val="00F55170"/>
    <w:rsid w:val="00F819BA"/>
    <w:rsid w:val="00FA252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9991"/>
  <w15:chartTrackingRefBased/>
  <w15:docId w15:val="{B03D949B-C45C-428D-9B88-1ACAA81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F5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76392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63924"/>
    <w:rPr>
      <w:rFonts w:eastAsia="Times New Roman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9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customStyle="1" w:styleId="ZKON">
    <w:name w:val="ZÁKON"/>
    <w:basedOn w:val="Normln"/>
    <w:next w:val="Normln"/>
    <w:rsid w:val="00763924"/>
    <w:pPr>
      <w:keepNext/>
      <w:keepLines/>
      <w:jc w:val="center"/>
      <w:outlineLvl w:val="0"/>
    </w:pPr>
    <w:rPr>
      <w:b/>
      <w:caps/>
    </w:rPr>
  </w:style>
  <w:style w:type="paragraph" w:styleId="Odstavecseseznamem">
    <w:name w:val="List Paragraph"/>
    <w:basedOn w:val="Normln"/>
    <w:uiPriority w:val="34"/>
    <w:qFormat/>
    <w:rsid w:val="0076392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63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924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unhideWhenUsed/>
    <w:rsid w:val="00763924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3924"/>
    <w:rPr>
      <w:rFonts w:ascii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l3">
    <w:name w:val="l3"/>
    <w:basedOn w:val="Normln"/>
    <w:rsid w:val="00763924"/>
    <w:pPr>
      <w:spacing w:before="100" w:beforeAutospacing="1" w:after="100" w:afterAutospacing="1"/>
      <w:jc w:val="left"/>
    </w:pPr>
    <w:rPr>
      <w:szCs w:val="24"/>
    </w:rPr>
  </w:style>
  <w:style w:type="paragraph" w:customStyle="1" w:styleId="l2">
    <w:name w:val="l2"/>
    <w:basedOn w:val="Normln"/>
    <w:rsid w:val="00763924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E844C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2892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Jakoubková Ilona Mgr. (MPSV)</dc:creator>
  <cp:keywords/>
  <dc:description/>
  <cp:lastModifiedBy>Václav Krása</cp:lastModifiedBy>
  <cp:revision>2</cp:revision>
  <cp:lastPrinted>2024-05-03T07:59:00Z</cp:lastPrinted>
  <dcterms:created xsi:type="dcterms:W3CDTF">2024-05-06T07:54:00Z</dcterms:created>
  <dcterms:modified xsi:type="dcterms:W3CDTF">2024-05-06T07:54:00Z</dcterms:modified>
</cp:coreProperties>
</file>