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8"/>
        <w:gridCol w:w="656"/>
        <w:gridCol w:w="1840"/>
        <w:gridCol w:w="8721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4DB74BAB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Připomínka včetně </w:t>
            </w:r>
            <w:r w:rsidRPr="000F3372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>odůvodnění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58A71A94" w14:textId="77777777" w:rsidR="007379C3" w:rsidRDefault="007379C3"/>
          <w:p w14:paraId="0AE52E9F" w14:textId="77777777" w:rsidR="007379C3" w:rsidRDefault="007379C3"/>
          <w:p w14:paraId="7C59DB38" w14:textId="153A330D" w:rsidR="00882C07" w:rsidRDefault="00882C07">
            <w:r>
              <w:t>1.</w:t>
            </w:r>
          </w:p>
        </w:tc>
        <w:tc>
          <w:tcPr>
            <w:tcW w:w="1709" w:type="dxa"/>
          </w:tcPr>
          <w:p w14:paraId="74DBFF1A" w14:textId="77777777" w:rsidR="007379C3" w:rsidRPr="00000753" w:rsidRDefault="007379C3">
            <w:pPr>
              <w:rPr>
                <w:rFonts w:cstheme="minorHAnsi"/>
                <w:sz w:val="24"/>
                <w:szCs w:val="24"/>
              </w:rPr>
            </w:pPr>
          </w:p>
          <w:p w14:paraId="5C203E43" w14:textId="77777777" w:rsidR="007379C3" w:rsidRPr="00000753" w:rsidRDefault="007379C3">
            <w:pPr>
              <w:rPr>
                <w:rFonts w:cstheme="minorHAnsi"/>
                <w:sz w:val="24"/>
                <w:szCs w:val="24"/>
              </w:rPr>
            </w:pPr>
          </w:p>
          <w:p w14:paraId="1E3BFAF7" w14:textId="0BEE0841" w:rsidR="00882C07" w:rsidRPr="00000753" w:rsidRDefault="007379C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  NRZP ČR</w:t>
            </w:r>
          </w:p>
        </w:tc>
        <w:tc>
          <w:tcPr>
            <w:tcW w:w="571" w:type="dxa"/>
          </w:tcPr>
          <w:p w14:paraId="1D3BCE67" w14:textId="77777777" w:rsidR="007379C3" w:rsidRPr="00000753" w:rsidRDefault="007379C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F97EE30" w14:textId="77777777" w:rsidR="007379C3" w:rsidRPr="00000753" w:rsidRDefault="007379C3">
            <w:pPr>
              <w:rPr>
                <w:rFonts w:cstheme="minorHAnsi"/>
                <w:sz w:val="24"/>
                <w:szCs w:val="24"/>
              </w:rPr>
            </w:pPr>
          </w:p>
          <w:p w14:paraId="7E17A6E0" w14:textId="48A7B405" w:rsidR="00882C07" w:rsidRPr="00000753" w:rsidRDefault="007379C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Z</w:t>
            </w:r>
          </w:p>
        </w:tc>
        <w:tc>
          <w:tcPr>
            <w:tcW w:w="1842" w:type="dxa"/>
          </w:tcPr>
          <w:p w14:paraId="49E1C83A" w14:textId="44D1B398" w:rsidR="00882C07" w:rsidRPr="00000753" w:rsidRDefault="00C165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>K novelizačnímu bodu 3.</w:t>
            </w:r>
          </w:p>
          <w:p w14:paraId="6B1C7130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5, odst. 2, písm. a),</w:t>
            </w:r>
          </w:p>
          <w:p w14:paraId="219D1D5D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6, odst. 2, písm. a), bodě 1,</w:t>
            </w:r>
          </w:p>
          <w:p w14:paraId="72A6B5BA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8, odst. 2, písm. a),</w:t>
            </w:r>
          </w:p>
          <w:p w14:paraId="632AAE56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9, odst. 2, písm. a),</w:t>
            </w:r>
          </w:p>
          <w:p w14:paraId="59EEDBD8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10, odst. 2, písm. a), bodě 1,</w:t>
            </w:r>
          </w:p>
          <w:p w14:paraId="11603603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11, odst. 2, písm. a), bodě 1,</w:t>
            </w:r>
          </w:p>
          <w:p w14:paraId="52860875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12, odst. 2, písm. a), bodě 1,</w:t>
            </w:r>
          </w:p>
          <w:p w14:paraId="066C1FC7" w14:textId="77777777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17, odst. 2, písm. c), bodě 1,</w:t>
            </w:r>
          </w:p>
          <w:p w14:paraId="6C69D4B6" w14:textId="5C64F409" w:rsidR="00C165A3" w:rsidRPr="00000753" w:rsidRDefault="00C165A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35, odst. 2, písm. c), bodě 1</w:t>
            </w:r>
          </w:p>
        </w:tc>
        <w:tc>
          <w:tcPr>
            <w:tcW w:w="8803" w:type="dxa"/>
          </w:tcPr>
          <w:p w14:paraId="184C118A" w14:textId="3459F872" w:rsidR="00CF1658" w:rsidRPr="00000753" w:rsidRDefault="00CF1658" w:rsidP="00CF1658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>Původní text:</w:t>
            </w:r>
            <w:r w:rsidR="008916D7"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 </w:t>
            </w:r>
          </w:p>
          <w:p w14:paraId="326CB210" w14:textId="0EF7D054" w:rsidR="00C165A3" w:rsidRPr="00000753" w:rsidRDefault="00C165A3" w:rsidP="00CF1658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sz w:val="24"/>
              </w:rPr>
              <w:t>V § 5 odst. 2 písm. a), § 6 odst. 2 písm. a) bodě 1, § 8 odst. 2 písm. a), § 9 odst. 2 písm. a), § 10 odst. 2 písm. a) bodě 1, § 11 odst. 2 písm. a) bodě 1, § 12 odst. 2 písm. a) bodě 1, § 17 odst. 2 písm. c) bodě 1 a v § 35 odst. 2 písm. c) bodě 1 se částka „155 Kč“ nahrazuje částkou „165 Kč“.</w:t>
            </w:r>
          </w:p>
          <w:p w14:paraId="3949AA2F" w14:textId="77777777" w:rsidR="00CF1658" w:rsidRPr="00000753" w:rsidRDefault="00CF1658" w:rsidP="00CF1658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5F16C45C" w14:textId="7A9D0454" w:rsidR="008916D7" w:rsidRPr="00000753" w:rsidRDefault="00CF1658" w:rsidP="008916D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B9C7CF4" w14:textId="095A2FA8" w:rsidR="00C165A3" w:rsidRPr="00000753" w:rsidRDefault="00C165A3" w:rsidP="008916D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5 odst. 2 písm. a), § 6 odst. 2 písm. a) bodě 1, § 8 odst. 2 písm. a), § 9 odst. 2 písm. a), § 10 odst. 2 písm. a) bodě 1, § 11 odst. 2 písm. a) bodě 1, § 12 odst. 2 písm. a) bodě 1, § 17 odst. 2 písm. c) bodě 1 a v § 35 odst. 2 písm. c) bodě 1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ponechat původní částku „155 Kč“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  <w:p w14:paraId="5A1298C0" w14:textId="0777F8AF" w:rsidR="00CF1658" w:rsidRPr="00000753" w:rsidRDefault="00CF1658" w:rsidP="00CF16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7FED69" w14:textId="77777777" w:rsidR="00882C07" w:rsidRPr="00000753" w:rsidRDefault="00CF1658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4D5B8C3" w14:textId="372DD7E9" w:rsidR="00490754" w:rsidRPr="00000753" w:rsidRDefault="00FD792F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 současné ekonomické situaci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 xml:space="preserve">zásadně nesouhlasíme s navýšením maximální výše úhrady za hodinu </w:t>
            </w:r>
            <w:r w:rsidR="00EF4B23" w:rsidRPr="00000753">
              <w:rPr>
                <w:rFonts w:cstheme="minorHAnsi"/>
                <w:b/>
                <w:bCs/>
                <w:sz w:val="24"/>
                <w:szCs w:val="24"/>
              </w:rPr>
              <w:t xml:space="preserve">sociální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služby</w:t>
            </w:r>
            <w:r w:rsidRPr="00000753">
              <w:rPr>
                <w:rFonts w:cstheme="minorHAnsi"/>
                <w:sz w:val="24"/>
                <w:szCs w:val="24"/>
              </w:rPr>
              <w:t>. Příspěvek na péči, který má ke svým příjemcům umožnit úhradu jim poskytovaných služeb, byl stanoven v</w:t>
            </w:r>
            <w:r w:rsidR="00BF195C" w:rsidRPr="00000753">
              <w:rPr>
                <w:rFonts w:cstheme="minorHAnsi"/>
                <w:sz w:val="24"/>
                <w:szCs w:val="24"/>
              </w:rPr>
              <w:t> </w:t>
            </w:r>
            <w:r w:rsidRPr="00000753">
              <w:rPr>
                <w:rFonts w:cstheme="minorHAnsi"/>
                <w:sz w:val="24"/>
                <w:szCs w:val="24"/>
              </w:rPr>
              <w:t>roce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 2006 </w:t>
            </w:r>
            <w:r w:rsidRPr="00000753">
              <w:rPr>
                <w:rFonts w:cstheme="minorHAnsi"/>
                <w:sz w:val="24"/>
                <w:szCs w:val="24"/>
              </w:rPr>
              <w:t xml:space="preserve">a doposud byl valorizován pouze </w:t>
            </w:r>
            <w:r w:rsidR="00BF195C" w:rsidRPr="00000753">
              <w:rPr>
                <w:rFonts w:cstheme="minorHAnsi"/>
                <w:sz w:val="24"/>
                <w:szCs w:val="24"/>
              </w:rPr>
              <w:t>minimálně</w:t>
            </w:r>
            <w:r w:rsidRPr="00000753">
              <w:rPr>
                <w:rFonts w:cstheme="minorHAnsi"/>
                <w:sz w:val="24"/>
                <w:szCs w:val="24"/>
              </w:rPr>
              <w:t xml:space="preserve">. </w:t>
            </w:r>
            <w:r w:rsidR="007F14F9" w:rsidRPr="00000753">
              <w:rPr>
                <w:rFonts w:cstheme="minorHAnsi"/>
                <w:sz w:val="24"/>
                <w:szCs w:val="24"/>
              </w:rPr>
              <w:t xml:space="preserve">Jeho aktuální hodnota 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s ohledem na radikální snížení výše příspěvku v I. stupni v minulosti </w:t>
            </w:r>
            <w:r w:rsidR="00490754" w:rsidRPr="00000753">
              <w:rPr>
                <w:rFonts w:cstheme="minorHAnsi"/>
                <w:sz w:val="24"/>
                <w:szCs w:val="24"/>
              </w:rPr>
              <w:t xml:space="preserve">i s přihlédnutím k velmi výraznému inflačnímu vývoji v posledních letech </w:t>
            </w:r>
            <w:r w:rsidR="007F14F9" w:rsidRPr="00000753">
              <w:rPr>
                <w:rFonts w:cstheme="minorHAnsi"/>
                <w:sz w:val="24"/>
                <w:szCs w:val="24"/>
              </w:rPr>
              <w:t xml:space="preserve">velmi výrazně poklesla, takže jeho příjemci si s jeho pomocí mohou zakoupit mnohem méně sociálních </w:t>
            </w:r>
            <w:proofErr w:type="gramStart"/>
            <w:r w:rsidR="007F14F9" w:rsidRPr="00000753">
              <w:rPr>
                <w:rFonts w:cstheme="minorHAnsi"/>
                <w:sz w:val="24"/>
                <w:szCs w:val="24"/>
              </w:rPr>
              <w:t>služeb,</w:t>
            </w:r>
            <w:proofErr w:type="gramEnd"/>
            <w:r w:rsidR="007F14F9" w:rsidRPr="00000753">
              <w:rPr>
                <w:rFonts w:cstheme="minorHAnsi"/>
                <w:sz w:val="24"/>
                <w:szCs w:val="24"/>
              </w:rPr>
              <w:t xml:space="preserve"> než při jeho zavedení. </w:t>
            </w:r>
          </w:p>
          <w:p w14:paraId="7538643D" w14:textId="6FF7D0B6" w:rsidR="00FD792F" w:rsidRPr="00000753" w:rsidRDefault="00FD792F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 současnosti je v legislativním procesu návrh novely zákona, kterým se zvyšuje příspěvek na péči ve 3. a 4. stupni. Navýšení příspěvku na péči bylo delší dobu slibováno </w:t>
            </w:r>
            <w:r w:rsidR="00490754" w:rsidRPr="00000753">
              <w:rPr>
                <w:rFonts w:cstheme="minorHAnsi"/>
                <w:sz w:val="24"/>
                <w:szCs w:val="24"/>
              </w:rPr>
              <w:t>s o</w:t>
            </w:r>
            <w:r w:rsidRPr="00000753">
              <w:rPr>
                <w:rFonts w:cstheme="minorHAnsi"/>
                <w:sz w:val="24"/>
                <w:szCs w:val="24"/>
              </w:rPr>
              <w:t xml:space="preserve">hledem </w:t>
            </w:r>
            <w:r w:rsidR="00490754" w:rsidRPr="00000753">
              <w:rPr>
                <w:rFonts w:cstheme="minorHAnsi"/>
                <w:sz w:val="24"/>
                <w:szCs w:val="24"/>
              </w:rPr>
              <w:t>na</w:t>
            </w:r>
            <w:r w:rsidRPr="00000753">
              <w:rPr>
                <w:rFonts w:cstheme="minorHAnsi"/>
                <w:sz w:val="24"/>
                <w:szCs w:val="24"/>
              </w:rPr>
              <w:t> ekonomick</w:t>
            </w:r>
            <w:r w:rsidR="00490754" w:rsidRPr="00000753">
              <w:rPr>
                <w:rFonts w:cstheme="minorHAnsi"/>
                <w:sz w:val="24"/>
                <w:szCs w:val="24"/>
              </w:rPr>
              <w:t>ý</w:t>
            </w:r>
            <w:r w:rsidRPr="00000753">
              <w:rPr>
                <w:rFonts w:cstheme="minorHAnsi"/>
                <w:sz w:val="24"/>
                <w:szCs w:val="24"/>
              </w:rPr>
              <w:t xml:space="preserve"> vývoj v posledních letech, kdy jeho </w:t>
            </w:r>
            <w:r w:rsidR="00BF195C" w:rsidRPr="00000753">
              <w:rPr>
                <w:rFonts w:cstheme="minorHAnsi"/>
                <w:sz w:val="24"/>
                <w:szCs w:val="24"/>
              </w:rPr>
              <w:t>reálná</w:t>
            </w:r>
            <w:r w:rsidRPr="00000753">
              <w:rPr>
                <w:rFonts w:cstheme="minorHAnsi"/>
                <w:sz w:val="24"/>
                <w:szCs w:val="24"/>
              </w:rPr>
              <w:t xml:space="preserve"> hodnota velmi výrazně poklesla oproti původní hodnotě při zavedení. T</w:t>
            </w:r>
            <w:r w:rsidR="00BF195C" w:rsidRPr="00000753">
              <w:rPr>
                <w:rFonts w:cstheme="minorHAnsi"/>
                <w:sz w:val="24"/>
                <w:szCs w:val="24"/>
              </w:rPr>
              <w:t>a</w:t>
            </w:r>
            <w:r w:rsidRPr="00000753">
              <w:rPr>
                <w:rFonts w:cstheme="minorHAnsi"/>
                <w:sz w:val="24"/>
                <w:szCs w:val="24"/>
              </w:rPr>
              <w:t xml:space="preserve">to 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současná </w:t>
            </w:r>
            <w:r w:rsidRPr="00000753">
              <w:rPr>
                <w:rFonts w:cstheme="minorHAnsi"/>
                <w:sz w:val="24"/>
                <w:szCs w:val="24"/>
              </w:rPr>
              <w:t>novel</w:t>
            </w:r>
            <w:r w:rsidR="00BF195C" w:rsidRPr="00000753">
              <w:rPr>
                <w:rFonts w:cstheme="minorHAnsi"/>
                <w:sz w:val="24"/>
                <w:szCs w:val="24"/>
              </w:rPr>
              <w:t>a</w:t>
            </w:r>
            <w:r w:rsidRPr="00000753">
              <w:rPr>
                <w:rFonts w:cstheme="minorHAnsi"/>
                <w:sz w:val="24"/>
                <w:szCs w:val="24"/>
              </w:rPr>
              <w:t xml:space="preserve"> však vůbec </w:t>
            </w:r>
            <w:r w:rsidR="00BF195C" w:rsidRPr="00000753">
              <w:rPr>
                <w:rFonts w:cstheme="minorHAnsi"/>
                <w:sz w:val="24"/>
                <w:szCs w:val="24"/>
              </w:rPr>
              <w:t>ne</w:t>
            </w:r>
            <w:r w:rsidRPr="00000753">
              <w:rPr>
                <w:rFonts w:cstheme="minorHAnsi"/>
                <w:sz w:val="24"/>
                <w:szCs w:val="24"/>
              </w:rPr>
              <w:t>valoriz</w:t>
            </w:r>
            <w:r w:rsidR="00BF195C" w:rsidRPr="00000753">
              <w:rPr>
                <w:rFonts w:cstheme="minorHAnsi"/>
                <w:sz w:val="24"/>
                <w:szCs w:val="24"/>
              </w:rPr>
              <w:t>uje</w:t>
            </w:r>
            <w:r w:rsidRPr="00000753">
              <w:rPr>
                <w:rFonts w:cstheme="minorHAnsi"/>
                <w:sz w:val="24"/>
                <w:szCs w:val="24"/>
              </w:rPr>
              <w:t xml:space="preserve"> příspěvek na péči v 1. a 2. stupni! </w:t>
            </w:r>
          </w:p>
          <w:p w14:paraId="4DC7641E" w14:textId="4C77EE84" w:rsidR="007F14F9" w:rsidRPr="00000753" w:rsidRDefault="007F14F9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Za této</w:t>
            </w:r>
            <w:r w:rsidR="00BF195C" w:rsidRPr="00000753">
              <w:rPr>
                <w:rFonts w:cstheme="minorHAnsi"/>
                <w:sz w:val="24"/>
                <w:szCs w:val="24"/>
              </w:rPr>
              <w:t>,</w:t>
            </w:r>
            <w:r w:rsidRPr="00000753">
              <w:rPr>
                <w:rFonts w:cstheme="minorHAnsi"/>
                <w:sz w:val="24"/>
                <w:szCs w:val="24"/>
              </w:rPr>
              <w:t xml:space="preserve"> 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pro příjemce příspěvku na péči ekonomicky velmi obtížné </w:t>
            </w:r>
            <w:r w:rsidRPr="00000753">
              <w:rPr>
                <w:rFonts w:cstheme="minorHAnsi"/>
                <w:sz w:val="24"/>
                <w:szCs w:val="24"/>
              </w:rPr>
              <w:t>situace je nyní vyhláškou u</w:t>
            </w:r>
            <w:r w:rsidR="00490754" w:rsidRPr="00000753">
              <w:rPr>
                <w:rFonts w:cstheme="minorHAnsi"/>
                <w:sz w:val="24"/>
                <w:szCs w:val="24"/>
              </w:rPr>
              <w:t xml:space="preserve"> většiny</w:t>
            </w:r>
            <w:r w:rsidRPr="00000753">
              <w:rPr>
                <w:rFonts w:cstheme="minorHAnsi"/>
                <w:sz w:val="24"/>
                <w:szCs w:val="24"/>
              </w:rPr>
              <w:t xml:space="preserve"> sociálních služeb 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současně </w:t>
            </w:r>
            <w:r w:rsidRPr="00000753">
              <w:rPr>
                <w:rFonts w:cstheme="minorHAnsi"/>
                <w:sz w:val="24"/>
                <w:szCs w:val="24"/>
              </w:rPr>
              <w:t xml:space="preserve">navrhováno výrazné navýšení maximální </w:t>
            </w:r>
            <w:r w:rsidRPr="00000753">
              <w:rPr>
                <w:rFonts w:cstheme="minorHAnsi"/>
                <w:sz w:val="24"/>
                <w:szCs w:val="24"/>
              </w:rPr>
              <w:lastRenderedPageBreak/>
              <w:t xml:space="preserve">výše úhrady za hodinu sociální služby. Vzhledem k tomu, že u příspěvku na péči v 1. a 2. stupni, není navrhováno vůbec žádné navýšení, staly by se tak pro příjemce tohoto příspěvku veškeré sociální služby z ekonomických důvodů zcela nedostupnými. 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Již nyní si </w:t>
            </w:r>
            <w:r w:rsidR="0087116B" w:rsidRPr="00000753">
              <w:rPr>
                <w:rFonts w:cstheme="minorHAnsi"/>
                <w:sz w:val="24"/>
                <w:szCs w:val="24"/>
              </w:rPr>
              <w:t xml:space="preserve">totiž </w:t>
            </w:r>
            <w:r w:rsidR="00BF195C" w:rsidRPr="00000753">
              <w:rPr>
                <w:rFonts w:cstheme="minorHAnsi"/>
                <w:sz w:val="24"/>
                <w:szCs w:val="24"/>
              </w:rPr>
              <w:t>tito příjemci mohou za svůj příspěvek dovolit uhradit pouze symbolické množství služeb,</w:t>
            </w:r>
            <w:r w:rsidR="0087116B" w:rsidRPr="00000753">
              <w:rPr>
                <w:rFonts w:cstheme="minorHAnsi"/>
                <w:sz w:val="24"/>
                <w:szCs w:val="24"/>
              </w:rPr>
              <w:t xml:space="preserve"> zdaleka nepokrývají jejich skutečnou potřebu</w:t>
            </w:r>
            <w:r w:rsidR="00BF195C" w:rsidRPr="00000753">
              <w:rPr>
                <w:rFonts w:cstheme="minorHAnsi"/>
                <w:sz w:val="24"/>
                <w:szCs w:val="24"/>
              </w:rPr>
              <w:t xml:space="preserve">. </w:t>
            </w:r>
            <w:r w:rsidRPr="00000753">
              <w:rPr>
                <w:rFonts w:cstheme="minorHAnsi"/>
                <w:sz w:val="24"/>
                <w:szCs w:val="24"/>
              </w:rPr>
              <w:t xml:space="preserve">U příjemců těchto příspěvků v uvedených dvou stupních se </w:t>
            </w:r>
            <w:r w:rsidR="00411B8F" w:rsidRPr="00000753">
              <w:rPr>
                <w:rFonts w:cstheme="minorHAnsi"/>
                <w:sz w:val="24"/>
                <w:szCs w:val="24"/>
              </w:rPr>
              <w:t xml:space="preserve">však </w:t>
            </w:r>
            <w:r w:rsidRPr="00000753">
              <w:rPr>
                <w:rFonts w:cstheme="minorHAnsi"/>
                <w:sz w:val="24"/>
                <w:szCs w:val="24"/>
              </w:rPr>
              <w:t>jedná o značné množství osob</w:t>
            </w:r>
            <w:r w:rsidR="00411B8F" w:rsidRPr="00000753">
              <w:rPr>
                <w:rFonts w:cstheme="minorHAnsi"/>
                <w:sz w:val="24"/>
                <w:szCs w:val="24"/>
              </w:rPr>
              <w:t>, které by se tak prakticky dostaly do značných existenčních potíží!</w:t>
            </w:r>
          </w:p>
          <w:p w14:paraId="203B0183" w14:textId="6159827B" w:rsidR="00411B8F" w:rsidRPr="00000753" w:rsidRDefault="00411B8F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U příjemců příspěvku na péči ve 3. a 4. stupni, kde je novelou zákona navrhováno navýšení, které bylo dlouhou dobu avizováno a </w:t>
            </w:r>
            <w:r w:rsidR="00172733" w:rsidRPr="00000753">
              <w:rPr>
                <w:rFonts w:cstheme="minorHAnsi"/>
                <w:sz w:val="24"/>
                <w:szCs w:val="24"/>
              </w:rPr>
              <w:t>veřejnosti prezent</w:t>
            </w:r>
            <w:r w:rsidRPr="00000753">
              <w:rPr>
                <w:rFonts w:cstheme="minorHAnsi"/>
                <w:sz w:val="24"/>
                <w:szCs w:val="24"/>
              </w:rPr>
              <w:t>ováno</w:t>
            </w:r>
            <w:r w:rsidR="003C132B" w:rsidRPr="00000753">
              <w:rPr>
                <w:rFonts w:cstheme="minorHAnsi"/>
                <w:sz w:val="24"/>
                <w:szCs w:val="24"/>
              </w:rPr>
              <w:t xml:space="preserve"> </w:t>
            </w:r>
            <w:r w:rsidR="0087116B" w:rsidRPr="00000753">
              <w:rPr>
                <w:rFonts w:cstheme="minorHAnsi"/>
                <w:sz w:val="24"/>
                <w:szCs w:val="24"/>
              </w:rPr>
              <w:t xml:space="preserve">jako opatření pro zvýšení možnosti úhrady většího počtu hodin sociálních služeb u nejtíže postižených příjemců, kteří se dostávají do kritických situací </w:t>
            </w:r>
            <w:r w:rsidR="003C132B" w:rsidRPr="00000753">
              <w:rPr>
                <w:rFonts w:cstheme="minorHAnsi"/>
                <w:sz w:val="24"/>
                <w:szCs w:val="24"/>
              </w:rPr>
              <w:t xml:space="preserve">zase toto navýšení hodinové sazby velmi výrazně znehodnotí jejich valorizaci příspěvku na péči. Výsledkem bude, že si opětovně příjemci příspěvku na péči v těchto dvou stupních nebudou moci dovolit uhradit </w:t>
            </w:r>
            <w:r w:rsidR="00172733" w:rsidRPr="00000753">
              <w:rPr>
                <w:rFonts w:cstheme="minorHAnsi"/>
                <w:sz w:val="24"/>
                <w:szCs w:val="24"/>
              </w:rPr>
              <w:t xml:space="preserve">u registrovaných poskytovatelů </w:t>
            </w:r>
            <w:r w:rsidR="003C132B" w:rsidRPr="00000753">
              <w:rPr>
                <w:rFonts w:cstheme="minorHAnsi"/>
                <w:sz w:val="24"/>
                <w:szCs w:val="24"/>
              </w:rPr>
              <w:t>vyšší počet hodin sociálních služeb</w:t>
            </w:r>
            <w:r w:rsidR="00172733" w:rsidRPr="00000753">
              <w:rPr>
                <w:rFonts w:cstheme="minorHAnsi"/>
                <w:sz w:val="24"/>
                <w:szCs w:val="24"/>
              </w:rPr>
              <w:t>, což bylo cílem v současnosti navrhovaného navýšení.</w:t>
            </w:r>
          </w:p>
          <w:p w14:paraId="52D82B43" w14:textId="76CC2A2E" w:rsidR="00172733" w:rsidRPr="00000753" w:rsidRDefault="00172733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Může se zdát, že na navýšení hodinové sazby tak v konečném efektu vydělají registrovaní poskytovatelé sociálních služeb.</w:t>
            </w:r>
            <w:r w:rsidR="00EF4B23" w:rsidRPr="00000753">
              <w:rPr>
                <w:rFonts w:cstheme="minorHAnsi"/>
                <w:sz w:val="24"/>
                <w:szCs w:val="24"/>
              </w:rPr>
              <w:t xml:space="preserve"> S ohledem na to, že navýšení hodinové sazby reálně opět velmi výrazně snižuje ekonomické možnosti úhrad příjemců příspěvků na péči</w:t>
            </w:r>
            <w:r w:rsidR="00000753" w:rsidRPr="00000753">
              <w:rPr>
                <w:rFonts w:cstheme="minorHAnsi"/>
                <w:sz w:val="24"/>
                <w:szCs w:val="24"/>
              </w:rPr>
              <w:t xml:space="preserve"> a s ohledem na celkovou obecnou kupní sílu příjemců příspěvku na péči</w:t>
            </w:r>
            <w:r w:rsidR="00EF4B23" w:rsidRPr="00000753">
              <w:rPr>
                <w:rFonts w:cstheme="minorHAnsi"/>
                <w:sz w:val="24"/>
                <w:szCs w:val="24"/>
              </w:rPr>
              <w:t xml:space="preserve">, je vysoce pravděpodobné až jisté, že počet osob vyžadujících poskytování sociálních služeb výrazně poklesne a tím se výrazně </w:t>
            </w:r>
            <w:proofErr w:type="gramStart"/>
            <w:r w:rsidR="00EF4B23" w:rsidRPr="00000753">
              <w:rPr>
                <w:rFonts w:cstheme="minorHAnsi"/>
                <w:sz w:val="24"/>
                <w:szCs w:val="24"/>
              </w:rPr>
              <w:t>sníží</w:t>
            </w:r>
            <w:proofErr w:type="gramEnd"/>
            <w:r w:rsidR="00EF4B23" w:rsidRPr="00000753">
              <w:rPr>
                <w:rFonts w:cstheme="minorHAnsi"/>
                <w:sz w:val="24"/>
                <w:szCs w:val="24"/>
              </w:rPr>
              <w:t xml:space="preserve"> i přes navýšení hodinové sazby příjmy registrovaných poskytovatelů sociálních služeb.</w:t>
            </w:r>
            <w:r w:rsidR="0087116B" w:rsidRPr="00000753">
              <w:rPr>
                <w:rFonts w:cstheme="minorHAnsi"/>
                <w:sz w:val="24"/>
                <w:szCs w:val="24"/>
              </w:rPr>
              <w:t xml:space="preserve"> Navrhované navýšení maximální výše hodinové sazby tak může paradoxně poškodit i samotné poskytovatele sociálních služeb.</w:t>
            </w:r>
          </w:p>
          <w:p w14:paraId="33123557" w14:textId="49AC4EC9" w:rsidR="00EF4B23" w:rsidRPr="00000753" w:rsidRDefault="00EF4B23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 xml:space="preserve">Za této velmi složité ekonomické situace NRZP ČR požaduje </w:t>
            </w:r>
            <w:r w:rsidRPr="00000753">
              <w:rPr>
                <w:rFonts w:cstheme="minorHAnsi"/>
                <w:b/>
                <w:bCs/>
                <w:sz w:val="24"/>
                <w:szCs w:val="24"/>
                <w:u w:val="single"/>
              </w:rPr>
              <w:t>ponechat původní výši</w:t>
            </w:r>
            <w:r w:rsidRPr="00000753">
              <w:rPr>
                <w:rFonts w:cstheme="minorHAnsi"/>
                <w:sz w:val="24"/>
                <w:szCs w:val="24"/>
              </w:rPr>
              <w:t xml:space="preserve">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maximální úhrady za hodinu sociální služby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82C07" w14:paraId="5C4F31D1" w14:textId="77777777" w:rsidTr="00882C07">
        <w:tc>
          <w:tcPr>
            <w:tcW w:w="1402" w:type="dxa"/>
          </w:tcPr>
          <w:p w14:paraId="3DF8BC95" w14:textId="77777777" w:rsidR="00303C9D" w:rsidRDefault="00303C9D"/>
          <w:p w14:paraId="3E743421" w14:textId="77777777" w:rsidR="00303C9D" w:rsidRDefault="00303C9D"/>
          <w:p w14:paraId="3324382C" w14:textId="77777777" w:rsidR="00303C9D" w:rsidRDefault="00303C9D"/>
          <w:p w14:paraId="603C7FBD" w14:textId="377926C0" w:rsidR="00882C07" w:rsidRDefault="00303C9D">
            <w:r>
              <w:t xml:space="preserve">  </w:t>
            </w:r>
            <w:r w:rsidR="007379C3">
              <w:t>2.</w:t>
            </w:r>
          </w:p>
        </w:tc>
        <w:tc>
          <w:tcPr>
            <w:tcW w:w="1709" w:type="dxa"/>
          </w:tcPr>
          <w:p w14:paraId="001D2AA0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5F6888F8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7864E92E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0BFD7052" w14:textId="2213F192" w:rsidR="00882C07" w:rsidRPr="00000753" w:rsidRDefault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  </w:t>
            </w:r>
            <w:r w:rsidR="007379C3" w:rsidRPr="00000753">
              <w:rPr>
                <w:rFonts w:cstheme="minorHAnsi"/>
                <w:sz w:val="24"/>
                <w:szCs w:val="24"/>
              </w:rPr>
              <w:t>NRZP ČR</w:t>
            </w:r>
          </w:p>
        </w:tc>
        <w:tc>
          <w:tcPr>
            <w:tcW w:w="571" w:type="dxa"/>
          </w:tcPr>
          <w:p w14:paraId="64629DEC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68DEB9C6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1B83278B" w14:textId="77777777" w:rsidR="00303C9D" w:rsidRPr="00000753" w:rsidRDefault="00303C9D">
            <w:pPr>
              <w:rPr>
                <w:rFonts w:cstheme="minorHAnsi"/>
                <w:sz w:val="24"/>
                <w:szCs w:val="24"/>
              </w:rPr>
            </w:pPr>
          </w:p>
          <w:p w14:paraId="14CABA88" w14:textId="7995F073" w:rsidR="00882C07" w:rsidRPr="00000753" w:rsidRDefault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  <w:r w:rsidR="007379C3" w:rsidRPr="00000753">
              <w:rPr>
                <w:rFonts w:cstheme="minorHAnsi"/>
                <w:sz w:val="24"/>
                <w:szCs w:val="24"/>
              </w:rPr>
              <w:t>Z</w:t>
            </w:r>
          </w:p>
        </w:tc>
        <w:tc>
          <w:tcPr>
            <w:tcW w:w="1842" w:type="dxa"/>
          </w:tcPr>
          <w:p w14:paraId="06430968" w14:textId="6AA1B121" w:rsidR="00303C9D" w:rsidRPr="00000753" w:rsidRDefault="00303C9D" w:rsidP="00303C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>K novelizačnímu bodu 4.</w:t>
            </w:r>
          </w:p>
          <w:p w14:paraId="54CC887D" w14:textId="20622C99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5, odst. 2, písm. b),</w:t>
            </w:r>
          </w:p>
          <w:p w14:paraId="459CF59B" w14:textId="0181C00F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lastRenderedPageBreak/>
              <w:t>V § 6, odst. 2, písm. a), bodě 2,</w:t>
            </w:r>
          </w:p>
          <w:p w14:paraId="31871F1D" w14:textId="5FC58FCE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8, odst. 2, písm. b),</w:t>
            </w:r>
          </w:p>
          <w:p w14:paraId="27C17347" w14:textId="3886D54D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9, odst. 2, písm. b),</w:t>
            </w:r>
          </w:p>
          <w:p w14:paraId="4370392B" w14:textId="676E2D0A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10, odst. 2, písm. a), bodě 2,</w:t>
            </w:r>
          </w:p>
          <w:p w14:paraId="434E004F" w14:textId="30C13812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11, odst. 2, písm. a), bodě 2,</w:t>
            </w:r>
          </w:p>
          <w:p w14:paraId="226EC0CD" w14:textId="70F5B8AE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12, odst. 2, písm. a), bodě 2,</w:t>
            </w:r>
          </w:p>
          <w:p w14:paraId="0DE733BF" w14:textId="251A27F3" w:rsidR="00303C9D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17, odst. 2, písm. c), bodě 2,</w:t>
            </w:r>
          </w:p>
          <w:p w14:paraId="4062A47C" w14:textId="51B0EE1E" w:rsidR="00882C07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35, odst. 2, písm. c), bodě 2</w:t>
            </w:r>
          </w:p>
        </w:tc>
        <w:tc>
          <w:tcPr>
            <w:tcW w:w="8803" w:type="dxa"/>
          </w:tcPr>
          <w:p w14:paraId="649A3EF0" w14:textId="77777777" w:rsidR="00303C9D" w:rsidRPr="00000753" w:rsidRDefault="00303C9D" w:rsidP="00303C9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lastRenderedPageBreak/>
              <w:t xml:space="preserve">Původní text: </w:t>
            </w:r>
          </w:p>
          <w:p w14:paraId="0C6D6DE2" w14:textId="3235F4F1" w:rsidR="00303C9D" w:rsidRPr="00000753" w:rsidRDefault="00303C9D" w:rsidP="00303C9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sz w:val="24"/>
              </w:rPr>
              <w:t>V § 5 odst. 2 písm. b), § 6 odst. 2 písm. a) bodě 2, § 8 odst. 2 písm. b), § 9 odst. 2 písm. b), § 10 odst. 2 písm. a) bodě 2, § 11 odst. 2 písm. a) bodě 2, § 12 odst. 2 písm. a) bodě 2, § 17 odst. 2 písm. c) bodě 2 a v § 35 odst. 2 písm. c) bodě 2 se částka „135 Kč“ nahrazuje částkou „150 Kč“.</w:t>
            </w:r>
          </w:p>
          <w:p w14:paraId="5D1D31C5" w14:textId="77777777" w:rsidR="00303C9D" w:rsidRPr="00000753" w:rsidRDefault="00303C9D" w:rsidP="00303C9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440B3506" w14:textId="77777777" w:rsidR="00303C9D" w:rsidRPr="00000753" w:rsidRDefault="00303C9D" w:rsidP="00303C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CFDF494" w14:textId="1ACD095F" w:rsidR="00303C9D" w:rsidRPr="00000753" w:rsidRDefault="00303C9D" w:rsidP="00303C9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5 odst. 2 písm. b), § 6 odst. 2 písm. a) bodě 2, § 8 odst. 2 písm. b), § 9 odst. 2 písm. b), § 10 odst. 2 písm. a) bodě 2, § 11 odst. 2 písm. a) bodě 2, § 12 odst. 2 písm. a) bodě 2, § 17 odst. 2 písm. c) bodě 2 a v § 35 odst. 2 písm. c) bodě 2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ponechat původní částku „135 Kč“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  <w:p w14:paraId="359CC3F5" w14:textId="77777777" w:rsidR="00303C9D" w:rsidRPr="00000753" w:rsidRDefault="00303C9D" w:rsidP="00303C9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1660F3" w14:textId="77777777" w:rsidR="00303C9D" w:rsidRPr="00000753" w:rsidRDefault="00303C9D" w:rsidP="00303C9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EDD9D7" w14:textId="77777777" w:rsidR="00000753" w:rsidRPr="00000753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000753">
              <w:rPr>
                <w:rFonts w:cstheme="minorHAnsi"/>
                <w:sz w:val="24"/>
                <w:szCs w:val="24"/>
              </w:rPr>
              <w:t>:</w:t>
            </w:r>
            <w:r w:rsidR="0087116B" w:rsidRPr="0000075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4D01EA" w14:textId="1A8DEDF0" w:rsidR="00882C07" w:rsidRPr="00000753" w:rsidRDefault="0087116B" w:rsidP="00303C9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Viz zdůvodnění k bodu 1.</w:t>
            </w:r>
          </w:p>
        </w:tc>
      </w:tr>
      <w:tr w:rsidR="00882C07" w14:paraId="7FD9AF06" w14:textId="77777777" w:rsidTr="00882C07">
        <w:tc>
          <w:tcPr>
            <w:tcW w:w="1402" w:type="dxa"/>
          </w:tcPr>
          <w:p w14:paraId="0AECC45E" w14:textId="77777777" w:rsidR="009A2AFE" w:rsidRDefault="009A2AFE"/>
          <w:p w14:paraId="65370786" w14:textId="0AB17067" w:rsidR="00882C07" w:rsidRDefault="009A2AFE">
            <w:r>
              <w:t xml:space="preserve">  </w:t>
            </w:r>
            <w:r w:rsidR="007379C3">
              <w:t>3.</w:t>
            </w:r>
          </w:p>
        </w:tc>
        <w:tc>
          <w:tcPr>
            <w:tcW w:w="1709" w:type="dxa"/>
          </w:tcPr>
          <w:p w14:paraId="063EA006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7591454A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0B288F67" w14:textId="3848F71A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  <w:r w:rsidR="007379C3" w:rsidRPr="00000753">
              <w:rPr>
                <w:rFonts w:cstheme="minorHAnsi"/>
                <w:sz w:val="24"/>
                <w:szCs w:val="24"/>
              </w:rPr>
              <w:t>NRZP ČR</w:t>
            </w:r>
          </w:p>
        </w:tc>
        <w:tc>
          <w:tcPr>
            <w:tcW w:w="571" w:type="dxa"/>
          </w:tcPr>
          <w:p w14:paraId="05A5E527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04E18049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E120F3A" w14:textId="44216F79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  <w:r w:rsidR="007379C3" w:rsidRPr="00000753">
              <w:rPr>
                <w:rFonts w:cstheme="minorHAnsi"/>
                <w:sz w:val="24"/>
                <w:szCs w:val="24"/>
              </w:rPr>
              <w:t>Z</w:t>
            </w:r>
          </w:p>
        </w:tc>
        <w:tc>
          <w:tcPr>
            <w:tcW w:w="1842" w:type="dxa"/>
          </w:tcPr>
          <w:p w14:paraId="77E47514" w14:textId="16CE1AA1" w:rsidR="009A2AFE" w:rsidRPr="00000753" w:rsidRDefault="009A2AFE" w:rsidP="009A2A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>K novelizačnímu bodu 7.</w:t>
            </w:r>
          </w:p>
          <w:p w14:paraId="126C89C3" w14:textId="79ADB9E5" w:rsidR="009A2AFE" w:rsidRPr="00000753" w:rsidRDefault="009A2AFE" w:rsidP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6, odst. 2, písm. c),</w:t>
            </w:r>
          </w:p>
          <w:p w14:paraId="05DEEF61" w14:textId="77777777" w:rsidR="00882C07" w:rsidRPr="00000753" w:rsidRDefault="00882C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3" w:type="dxa"/>
          </w:tcPr>
          <w:p w14:paraId="15B8E91F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Původní text: </w:t>
            </w:r>
          </w:p>
          <w:p w14:paraId="2D8F33C7" w14:textId="77777777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 odst. 2 písm. c) se částka „50 Kč“ nahrazuje částkou „60 Kč“.</w:t>
            </w:r>
          </w:p>
          <w:p w14:paraId="6BB1993A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1750417B" w14:textId="77777777" w:rsidR="00252FAD" w:rsidRPr="00000753" w:rsidRDefault="00252FAD" w:rsidP="00252F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CECC573" w14:textId="5B63445A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6 odst. 2 písm. c)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ponechat původní částku „50 Kč“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  <w:p w14:paraId="5089A808" w14:textId="77777777" w:rsidR="00252FAD" w:rsidRPr="00000753" w:rsidRDefault="00252FAD" w:rsidP="00252F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83FC7A" w14:textId="77777777" w:rsidR="00882C07" w:rsidRPr="00000753" w:rsidRDefault="00252FAD" w:rsidP="00252FA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000753">
              <w:rPr>
                <w:rFonts w:cstheme="minorHAnsi"/>
                <w:sz w:val="24"/>
                <w:szCs w:val="24"/>
              </w:rPr>
              <w:t>:</w:t>
            </w:r>
          </w:p>
          <w:p w14:paraId="5491FE68" w14:textId="2CCAFC27" w:rsidR="00252FAD" w:rsidRPr="00000753" w:rsidRDefault="00000753" w:rsidP="00252FA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Viz zdůvodnění k bodu 1.</w:t>
            </w:r>
          </w:p>
        </w:tc>
      </w:tr>
      <w:tr w:rsidR="00882C07" w14:paraId="596475CA" w14:textId="77777777" w:rsidTr="00882C07">
        <w:tc>
          <w:tcPr>
            <w:tcW w:w="1402" w:type="dxa"/>
          </w:tcPr>
          <w:p w14:paraId="1862D69F" w14:textId="77777777" w:rsidR="009A2AFE" w:rsidRDefault="009A2AFE"/>
          <w:p w14:paraId="5D1C71D0" w14:textId="2DEE24F3" w:rsidR="00882C07" w:rsidRDefault="009A2AFE">
            <w:r>
              <w:t xml:space="preserve">  </w:t>
            </w:r>
            <w:r w:rsidR="007379C3">
              <w:t>4.</w:t>
            </w:r>
          </w:p>
        </w:tc>
        <w:tc>
          <w:tcPr>
            <w:tcW w:w="1709" w:type="dxa"/>
          </w:tcPr>
          <w:p w14:paraId="784BEE8A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2747237D" w14:textId="0F8CDF60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  <w:r w:rsidR="007379C3" w:rsidRPr="00000753">
              <w:rPr>
                <w:rFonts w:cstheme="minorHAnsi"/>
                <w:sz w:val="24"/>
                <w:szCs w:val="24"/>
              </w:rPr>
              <w:t>NRZP ČR</w:t>
            </w:r>
          </w:p>
        </w:tc>
        <w:tc>
          <w:tcPr>
            <w:tcW w:w="571" w:type="dxa"/>
          </w:tcPr>
          <w:p w14:paraId="3BFB56D9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6F292D9A" w14:textId="06606029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</w:t>
            </w:r>
            <w:r w:rsidR="007379C3" w:rsidRPr="00000753">
              <w:rPr>
                <w:rFonts w:cstheme="minorHAnsi"/>
                <w:sz w:val="24"/>
                <w:szCs w:val="24"/>
              </w:rPr>
              <w:t>Z</w:t>
            </w:r>
          </w:p>
        </w:tc>
        <w:tc>
          <w:tcPr>
            <w:tcW w:w="1842" w:type="dxa"/>
          </w:tcPr>
          <w:p w14:paraId="2144F2BD" w14:textId="3D857500" w:rsidR="009A2AFE" w:rsidRPr="00000753" w:rsidRDefault="009A2AFE" w:rsidP="009A2A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>K novelizačnímu bodu 8.</w:t>
            </w:r>
          </w:p>
          <w:p w14:paraId="19C759D2" w14:textId="792065CA" w:rsidR="00882C07" w:rsidRPr="00000753" w:rsidRDefault="009A2AFE" w:rsidP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6, odst. 2, písm. d),</w:t>
            </w:r>
          </w:p>
        </w:tc>
        <w:tc>
          <w:tcPr>
            <w:tcW w:w="8803" w:type="dxa"/>
          </w:tcPr>
          <w:p w14:paraId="141366C0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Původní text: </w:t>
            </w:r>
          </w:p>
          <w:p w14:paraId="4759935D" w14:textId="6953626B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 odst. 2 písm. d se částka „160 Kč“ nahrazuje částkou „170 Kč“.</w:t>
            </w:r>
          </w:p>
          <w:p w14:paraId="527738CA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42CA8DB3" w14:textId="77777777" w:rsidR="00252FAD" w:rsidRPr="00000753" w:rsidRDefault="00252FAD" w:rsidP="00252F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FAAF094" w14:textId="7EEBF015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6 odst. 2 písm. d)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ponechat původní částku „160 Kč“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  <w:p w14:paraId="0BDC54D5" w14:textId="77777777" w:rsidR="00252FAD" w:rsidRPr="00000753" w:rsidRDefault="00252FAD" w:rsidP="00252F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AF149F" w14:textId="77777777" w:rsidR="00252FAD" w:rsidRPr="00000753" w:rsidRDefault="00252FAD" w:rsidP="00252FA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lastRenderedPageBreak/>
              <w:t>Zdůvodnění</w:t>
            </w:r>
            <w:r w:rsidRPr="00000753">
              <w:rPr>
                <w:rFonts w:cstheme="minorHAnsi"/>
                <w:sz w:val="24"/>
                <w:szCs w:val="24"/>
              </w:rPr>
              <w:t>:</w:t>
            </w:r>
          </w:p>
          <w:p w14:paraId="0FCD7DEC" w14:textId="4DB224BF" w:rsidR="00882C07" w:rsidRPr="00000753" w:rsidRDefault="00000753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Viz zdůvodnění k bodu 1.</w:t>
            </w:r>
          </w:p>
        </w:tc>
      </w:tr>
      <w:tr w:rsidR="00882C07" w14:paraId="38CD2EE3" w14:textId="77777777" w:rsidTr="00882C07">
        <w:tc>
          <w:tcPr>
            <w:tcW w:w="1402" w:type="dxa"/>
          </w:tcPr>
          <w:p w14:paraId="302353F7" w14:textId="77777777" w:rsidR="009A2AFE" w:rsidRDefault="009A2AFE">
            <w:r>
              <w:lastRenderedPageBreak/>
              <w:t xml:space="preserve">  </w:t>
            </w:r>
          </w:p>
          <w:p w14:paraId="7E07A2EA" w14:textId="2FEEA844" w:rsidR="00882C07" w:rsidRDefault="009A2AFE">
            <w:r>
              <w:t xml:space="preserve">  5.</w:t>
            </w:r>
          </w:p>
        </w:tc>
        <w:tc>
          <w:tcPr>
            <w:tcW w:w="1709" w:type="dxa"/>
          </w:tcPr>
          <w:p w14:paraId="13282434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</w:p>
          <w:p w14:paraId="0601F7BA" w14:textId="05EB8B3B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NRZP ČR</w:t>
            </w:r>
          </w:p>
        </w:tc>
        <w:tc>
          <w:tcPr>
            <w:tcW w:w="571" w:type="dxa"/>
          </w:tcPr>
          <w:p w14:paraId="00DEFB4F" w14:textId="77777777" w:rsidR="009A2AFE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8952D8" w14:textId="27B6E93C" w:rsidR="00882C07" w:rsidRPr="00000753" w:rsidRDefault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  Z</w:t>
            </w:r>
          </w:p>
        </w:tc>
        <w:tc>
          <w:tcPr>
            <w:tcW w:w="1842" w:type="dxa"/>
          </w:tcPr>
          <w:p w14:paraId="0881D5C7" w14:textId="7D6C759B" w:rsidR="009A2AFE" w:rsidRPr="00000753" w:rsidRDefault="009A2AFE" w:rsidP="009A2A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0753">
              <w:rPr>
                <w:rFonts w:cstheme="minorHAnsi"/>
                <w:b/>
                <w:bCs/>
                <w:sz w:val="24"/>
                <w:szCs w:val="24"/>
              </w:rPr>
              <w:t>K novelizačnímu bodu 9.</w:t>
            </w:r>
          </w:p>
          <w:p w14:paraId="733BEBC0" w14:textId="2E3AD01A" w:rsidR="00882C07" w:rsidRPr="00000753" w:rsidRDefault="009A2AFE" w:rsidP="009A2AFE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 § 6, odst. 2, písm. e),</w:t>
            </w:r>
          </w:p>
        </w:tc>
        <w:tc>
          <w:tcPr>
            <w:tcW w:w="8803" w:type="dxa"/>
          </w:tcPr>
          <w:p w14:paraId="27B02CCB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000753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Původní text: </w:t>
            </w:r>
          </w:p>
          <w:p w14:paraId="2CB33812" w14:textId="6DCBAF8A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6 odst. 2 písm. </w:t>
            </w:r>
            <w:r w:rsidR="00E315FC" w:rsidRPr="00000753">
              <w:rPr>
                <w:rFonts w:cstheme="minorHAnsi"/>
                <w:sz w:val="24"/>
                <w:szCs w:val="24"/>
              </w:rPr>
              <w:t>e</w:t>
            </w:r>
            <w:r w:rsidRPr="00000753">
              <w:rPr>
                <w:rFonts w:cstheme="minorHAnsi"/>
                <w:sz w:val="24"/>
                <w:szCs w:val="24"/>
              </w:rPr>
              <w:t>) se částka „</w:t>
            </w:r>
            <w:r w:rsidR="00E315FC" w:rsidRPr="00000753">
              <w:rPr>
                <w:rFonts w:cstheme="minorHAnsi"/>
                <w:sz w:val="24"/>
                <w:szCs w:val="24"/>
              </w:rPr>
              <w:t>9</w:t>
            </w:r>
            <w:r w:rsidRPr="00000753">
              <w:rPr>
                <w:rFonts w:cstheme="minorHAnsi"/>
                <w:sz w:val="24"/>
                <w:szCs w:val="24"/>
              </w:rPr>
              <w:t>0 Kč“ nahrazuje částkou „</w:t>
            </w:r>
            <w:r w:rsidR="00E315FC" w:rsidRPr="00000753">
              <w:rPr>
                <w:rFonts w:cstheme="minorHAnsi"/>
                <w:sz w:val="24"/>
                <w:szCs w:val="24"/>
              </w:rPr>
              <w:t>10</w:t>
            </w:r>
            <w:r w:rsidRPr="00000753">
              <w:rPr>
                <w:rFonts w:cstheme="minorHAnsi"/>
                <w:sz w:val="24"/>
                <w:szCs w:val="24"/>
              </w:rPr>
              <w:t>0 Kč“.</w:t>
            </w:r>
          </w:p>
          <w:p w14:paraId="727AD996" w14:textId="77777777" w:rsidR="00252FAD" w:rsidRPr="00000753" w:rsidRDefault="00252FAD" w:rsidP="00252FA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6DFA4188" w14:textId="77777777" w:rsidR="00252FAD" w:rsidRPr="00000753" w:rsidRDefault="00252FAD" w:rsidP="00252F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0007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4B0E9EE" w14:textId="625E8067" w:rsidR="00252FAD" w:rsidRPr="00000753" w:rsidRDefault="00252FAD" w:rsidP="00E315FC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 xml:space="preserve">V § 6 odst. 2 písm. </w:t>
            </w:r>
            <w:r w:rsidR="00E315FC" w:rsidRPr="00000753">
              <w:rPr>
                <w:rFonts w:cstheme="minorHAnsi"/>
                <w:sz w:val="24"/>
                <w:szCs w:val="24"/>
              </w:rPr>
              <w:t>e</w:t>
            </w:r>
            <w:r w:rsidRPr="00000753">
              <w:rPr>
                <w:rFonts w:cstheme="minorHAnsi"/>
                <w:sz w:val="24"/>
                <w:szCs w:val="24"/>
              </w:rPr>
              <w:t xml:space="preserve">) 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ponechat původní částku „</w:t>
            </w:r>
            <w:r w:rsidR="00E315FC" w:rsidRPr="00000753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000753">
              <w:rPr>
                <w:rFonts w:cstheme="minorHAnsi"/>
                <w:b/>
                <w:bCs/>
                <w:sz w:val="24"/>
                <w:szCs w:val="24"/>
              </w:rPr>
              <w:t>0 Kč“</w:t>
            </w:r>
            <w:r w:rsidRPr="00000753">
              <w:rPr>
                <w:rFonts w:cstheme="minorHAnsi"/>
                <w:sz w:val="24"/>
                <w:szCs w:val="24"/>
              </w:rPr>
              <w:t>.</w:t>
            </w:r>
          </w:p>
          <w:p w14:paraId="020B1C1E" w14:textId="77777777" w:rsidR="00252FAD" w:rsidRPr="00000753" w:rsidRDefault="00252FAD" w:rsidP="00252F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425767" w14:textId="77777777" w:rsidR="00252FAD" w:rsidRPr="00000753" w:rsidRDefault="00252FAD" w:rsidP="00252FA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000753">
              <w:rPr>
                <w:rFonts w:cstheme="minorHAnsi"/>
                <w:sz w:val="24"/>
                <w:szCs w:val="24"/>
              </w:rPr>
              <w:t>:</w:t>
            </w:r>
          </w:p>
          <w:p w14:paraId="0A2B7BEC" w14:textId="6ED3A478" w:rsidR="00E315FC" w:rsidRPr="00000753" w:rsidRDefault="00000753" w:rsidP="00252FAD">
            <w:pPr>
              <w:rPr>
                <w:rFonts w:cstheme="minorHAnsi"/>
                <w:sz w:val="24"/>
                <w:szCs w:val="24"/>
              </w:rPr>
            </w:pPr>
            <w:r w:rsidRPr="00000753">
              <w:rPr>
                <w:rFonts w:cstheme="minorHAnsi"/>
                <w:sz w:val="24"/>
                <w:szCs w:val="24"/>
              </w:rPr>
              <w:t>Viz zdůvodnění k bodu 1.</w:t>
            </w:r>
          </w:p>
          <w:p w14:paraId="5CD0294C" w14:textId="77777777" w:rsidR="00882C07" w:rsidRPr="00000753" w:rsidRDefault="00882C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</w:tbl>
    <w:p w14:paraId="3FFB884B" w14:textId="2B6502D6" w:rsidR="00DD795B" w:rsidRDefault="00DD795B"/>
    <w:p w14:paraId="5D2A9937" w14:textId="471F730E" w:rsidR="00182BAE" w:rsidRDefault="00182BAE">
      <w:pPr>
        <w:rPr>
          <w:i/>
          <w:iCs/>
        </w:rPr>
      </w:pPr>
      <w:r w:rsidRPr="00182BAE">
        <w:rPr>
          <w:i/>
          <w:iCs/>
        </w:rPr>
        <w:t>* D/Z = připomínka doporučující/zásadní</w:t>
      </w:r>
    </w:p>
    <w:p w14:paraId="204848F2" w14:textId="77777777" w:rsidR="008E7EDC" w:rsidRDefault="008E7EDC">
      <w:pPr>
        <w:rPr>
          <w:i/>
          <w:iCs/>
        </w:rPr>
      </w:pPr>
    </w:p>
    <w:p w14:paraId="333ADA2B" w14:textId="77777777" w:rsidR="008E7EDC" w:rsidRDefault="008E7EDC">
      <w:pPr>
        <w:rPr>
          <w:i/>
          <w:iCs/>
        </w:rPr>
      </w:pPr>
    </w:p>
    <w:p w14:paraId="1D33CE87" w14:textId="3B4CC8A6" w:rsidR="008E7EDC" w:rsidRDefault="008E7EDC" w:rsidP="008E7EDC">
      <w:pPr>
        <w:jc w:val="right"/>
      </w:pPr>
      <w:r>
        <w:t>V Praze dne 17. 5. 2024</w:t>
      </w:r>
    </w:p>
    <w:p w14:paraId="06E9C76A" w14:textId="77777777" w:rsidR="008E7EDC" w:rsidRDefault="008E7EDC" w:rsidP="008E7EDC">
      <w:pPr>
        <w:jc w:val="right"/>
      </w:pPr>
    </w:p>
    <w:p w14:paraId="2E6D94C7" w14:textId="77777777" w:rsidR="008E7EDC" w:rsidRDefault="008E7EDC" w:rsidP="008E7EDC">
      <w:pPr>
        <w:jc w:val="right"/>
      </w:pPr>
    </w:p>
    <w:p w14:paraId="10CD0F0D" w14:textId="23931B4F" w:rsidR="008E7EDC" w:rsidRDefault="008E7EDC" w:rsidP="008E7EDC">
      <w:r>
        <w:t>Vypracoval: JUDr. Zdeněk Žižka</w:t>
      </w:r>
    </w:p>
    <w:p w14:paraId="479DD15D" w14:textId="5E67FF3E" w:rsidR="008E7EDC" w:rsidRPr="008E7EDC" w:rsidRDefault="008E7EDC" w:rsidP="008E7EDC">
      <w:r>
        <w:t>Za NRZP ČR: Mgr. Václav Krása</w:t>
      </w:r>
    </w:p>
    <w:sectPr w:rsidR="008E7EDC" w:rsidRPr="008E7EDC" w:rsidSect="00D55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E158A"/>
    <w:multiLevelType w:val="hybridMultilevel"/>
    <w:tmpl w:val="245C45EE"/>
    <w:lvl w:ilvl="0" w:tplc="3BC8D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00753"/>
    <w:rsid w:val="000F3372"/>
    <w:rsid w:val="00172733"/>
    <w:rsid w:val="00182BAE"/>
    <w:rsid w:val="00252FAD"/>
    <w:rsid w:val="00303C9D"/>
    <w:rsid w:val="003C132B"/>
    <w:rsid w:val="00411B8F"/>
    <w:rsid w:val="00490754"/>
    <w:rsid w:val="005A403F"/>
    <w:rsid w:val="00687B2A"/>
    <w:rsid w:val="006C3F2F"/>
    <w:rsid w:val="007379C3"/>
    <w:rsid w:val="007F14F9"/>
    <w:rsid w:val="008267B3"/>
    <w:rsid w:val="0087116B"/>
    <w:rsid w:val="00882C07"/>
    <w:rsid w:val="008916D7"/>
    <w:rsid w:val="008E7EDC"/>
    <w:rsid w:val="009A2AFE"/>
    <w:rsid w:val="00BF195C"/>
    <w:rsid w:val="00C165A3"/>
    <w:rsid w:val="00C667A9"/>
    <w:rsid w:val="00CE6C28"/>
    <w:rsid w:val="00CF1658"/>
    <w:rsid w:val="00D55A63"/>
    <w:rsid w:val="00DD795B"/>
    <w:rsid w:val="00E315FC"/>
    <w:rsid w:val="00E36DC4"/>
    <w:rsid w:val="00EF4B23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252FAD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2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7</cp:revision>
  <dcterms:created xsi:type="dcterms:W3CDTF">2024-05-07T16:37:00Z</dcterms:created>
  <dcterms:modified xsi:type="dcterms:W3CDTF">2024-05-17T12:11:00Z</dcterms:modified>
</cp:coreProperties>
</file>