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4A" w:rsidRDefault="00BB484A" w:rsidP="00BB484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8"/>
          <w:szCs w:val="28"/>
        </w:rPr>
        <w:t>Pozměňovací návrh</w:t>
      </w:r>
      <w:r>
        <w:rPr>
          <w:rStyle w:val="eop"/>
          <w:sz w:val="28"/>
          <w:szCs w:val="28"/>
        </w:rPr>
        <w:t> </w:t>
      </w:r>
    </w:p>
    <w:p w:rsidR="00BB484A" w:rsidRDefault="00BB484A" w:rsidP="00BB484A">
      <w:pPr>
        <w:pStyle w:val="paragraph"/>
        <w:spacing w:before="0" w:beforeAutospacing="0" w:after="0" w:afterAutospacing="0"/>
        <w:jc w:val="center"/>
        <w:textAlignment w:val="baseline"/>
        <w:rPr>
          <w:rFonts w:ascii="Segoe UI" w:hAnsi="Segoe UI" w:cs="Segoe UI"/>
          <w:b/>
          <w:bCs/>
          <w:sz w:val="18"/>
          <w:szCs w:val="18"/>
        </w:rPr>
      </w:pPr>
      <w:r w:rsidRPr="00BB484A">
        <w:rPr>
          <w:rStyle w:val="normaltextrun"/>
          <w:b/>
          <w:bCs/>
          <w:sz w:val="28"/>
          <w:szCs w:val="28"/>
          <w:highlight w:val="yellow"/>
        </w:rPr>
        <w:t>poslankyně/poslance XXXXXXX</w:t>
      </w:r>
      <w:r>
        <w:rPr>
          <w:rStyle w:val="eop"/>
          <w:b/>
          <w:bCs/>
          <w:sz w:val="28"/>
          <w:szCs w:val="28"/>
        </w:rPr>
        <w:t> </w:t>
      </w:r>
    </w:p>
    <w:p w:rsidR="00BB484A" w:rsidRPr="00BB484A" w:rsidRDefault="00BB484A" w:rsidP="00BB484A">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k n</w:t>
      </w:r>
      <w:r w:rsidRPr="00BB484A">
        <w:rPr>
          <w:rStyle w:val="normaltextrun"/>
          <w:b/>
          <w:bCs/>
          <w:sz w:val="28"/>
          <w:szCs w:val="28"/>
        </w:rPr>
        <w:t>ávrh</w:t>
      </w:r>
      <w:r>
        <w:rPr>
          <w:rStyle w:val="normaltextrun"/>
          <w:b/>
          <w:bCs/>
          <w:sz w:val="28"/>
          <w:szCs w:val="28"/>
        </w:rPr>
        <w:t>u</w:t>
      </w:r>
      <w:r w:rsidRPr="00BB484A">
        <w:rPr>
          <w:rStyle w:val="normaltextrun"/>
          <w:b/>
          <w:bCs/>
          <w:sz w:val="28"/>
          <w:szCs w:val="28"/>
        </w:rPr>
        <w:t xml:space="preserve"> poslance Mariana Jurečky a dalších na vydání zákona, kterým se</w:t>
      </w:r>
    </w:p>
    <w:p w:rsidR="00BB484A" w:rsidRPr="00BB484A" w:rsidRDefault="00BB484A" w:rsidP="00BB484A">
      <w:pPr>
        <w:pStyle w:val="paragraph"/>
        <w:spacing w:before="0" w:beforeAutospacing="0" w:after="0" w:afterAutospacing="0"/>
        <w:jc w:val="center"/>
        <w:textAlignment w:val="baseline"/>
        <w:rPr>
          <w:rStyle w:val="normaltextrun"/>
          <w:b/>
          <w:bCs/>
          <w:sz w:val="28"/>
          <w:szCs w:val="28"/>
        </w:rPr>
      </w:pPr>
      <w:r w:rsidRPr="00BB484A">
        <w:rPr>
          <w:rStyle w:val="normaltextrun"/>
          <w:b/>
          <w:bCs/>
          <w:sz w:val="28"/>
          <w:szCs w:val="28"/>
        </w:rPr>
        <w:t>mění zákon č. 108/2006 Sb., o sociálních službách, ve znění pozdějších</w:t>
      </w:r>
    </w:p>
    <w:p w:rsidR="00BB484A" w:rsidRDefault="00BB484A" w:rsidP="00BB484A">
      <w:pPr>
        <w:pStyle w:val="paragraph"/>
        <w:spacing w:before="0" w:beforeAutospacing="0" w:after="0" w:afterAutospacing="0"/>
        <w:jc w:val="center"/>
        <w:textAlignment w:val="baseline"/>
        <w:rPr>
          <w:rFonts w:ascii="Segoe UI" w:hAnsi="Segoe UI" w:cs="Segoe UI"/>
          <w:b/>
          <w:bCs/>
          <w:sz w:val="18"/>
          <w:szCs w:val="18"/>
        </w:rPr>
      </w:pPr>
      <w:r w:rsidRPr="00BB484A">
        <w:rPr>
          <w:rStyle w:val="normaltextrun"/>
          <w:b/>
          <w:bCs/>
          <w:sz w:val="28"/>
          <w:szCs w:val="28"/>
        </w:rPr>
        <w:t>předpisů</w:t>
      </w:r>
      <w:r>
        <w:rPr>
          <w:rStyle w:val="normaltextrun"/>
          <w:b/>
          <w:bCs/>
          <w:sz w:val="28"/>
          <w:szCs w:val="28"/>
        </w:rPr>
        <w:t xml:space="preserve"> – TISK 605/0</w:t>
      </w:r>
    </w:p>
    <w:p w:rsidR="00BB484A" w:rsidRDefault="00BB484A" w:rsidP="00BB484A">
      <w:pPr>
        <w:pStyle w:val="paragraph"/>
        <w:spacing w:before="0" w:beforeAutospacing="0" w:after="0" w:afterAutospacing="0"/>
        <w:jc w:val="both"/>
        <w:textAlignment w:val="baseline"/>
        <w:rPr>
          <w:rFonts w:ascii="Segoe UI" w:hAnsi="Segoe UI" w:cs="Segoe UI"/>
          <w:b/>
          <w:bCs/>
          <w:sz w:val="18"/>
          <w:szCs w:val="18"/>
        </w:rPr>
      </w:pPr>
      <w:r>
        <w:rPr>
          <w:rStyle w:val="eop"/>
          <w:b/>
          <w:bCs/>
        </w:rPr>
        <w:t> </w:t>
      </w:r>
    </w:p>
    <w:p w:rsidR="00BB484A" w:rsidRDefault="00BB484A" w:rsidP="00BB484A">
      <w:pPr>
        <w:pStyle w:val="paragraph"/>
        <w:spacing w:before="0" w:beforeAutospacing="0" w:after="0" w:afterAutospacing="0"/>
        <w:jc w:val="both"/>
        <w:textAlignment w:val="baseline"/>
        <w:rPr>
          <w:rFonts w:ascii="Segoe UI" w:hAnsi="Segoe UI" w:cs="Segoe UI"/>
          <w:b/>
          <w:bCs/>
          <w:sz w:val="18"/>
          <w:szCs w:val="18"/>
        </w:rPr>
      </w:pPr>
      <w:r>
        <w:rPr>
          <w:rStyle w:val="normaltextrun"/>
        </w:rPr>
        <w:t>Návrh zákona, kterým se mění zákon č. 108/2006 Sb., o sociálních službách, ve znění pozdějších předpisů, se mění takto:</w:t>
      </w:r>
      <w:r>
        <w:rPr>
          <w:rStyle w:val="eop"/>
          <w:b/>
          <w:bCs/>
        </w:rPr>
        <w:t> </w:t>
      </w:r>
    </w:p>
    <w:p w:rsidR="00BB484A" w:rsidRDefault="00BB484A" w:rsidP="00BB484A">
      <w:pPr>
        <w:pStyle w:val="paragraph"/>
        <w:spacing w:before="0" w:beforeAutospacing="0" w:after="0" w:afterAutospacing="0"/>
        <w:jc w:val="both"/>
        <w:textAlignment w:val="baseline"/>
        <w:rPr>
          <w:rFonts w:ascii="Segoe UI" w:hAnsi="Segoe UI" w:cs="Segoe UI"/>
          <w:sz w:val="18"/>
          <w:szCs w:val="18"/>
        </w:rPr>
      </w:pPr>
      <w:r>
        <w:rPr>
          <w:rStyle w:val="eop"/>
        </w:rPr>
        <w:t> </w:t>
      </w:r>
    </w:p>
    <w:p w:rsidR="00BB484A" w:rsidRDefault="00BB484A" w:rsidP="00BB484A">
      <w:pPr>
        <w:pStyle w:val="paragraph"/>
        <w:numPr>
          <w:ilvl w:val="0"/>
          <w:numId w:val="1"/>
        </w:numPr>
        <w:spacing w:before="0" w:beforeAutospacing="0" w:after="0" w:afterAutospacing="0"/>
        <w:ind w:left="0" w:firstLine="0"/>
        <w:jc w:val="both"/>
        <w:textAlignment w:val="baseline"/>
      </w:pPr>
      <w:r>
        <w:rPr>
          <w:rStyle w:val="normaltextrun"/>
        </w:rPr>
        <w:t>V čl. I bod 2 zní: </w:t>
      </w:r>
      <w:r>
        <w:rPr>
          <w:rStyle w:val="eop"/>
        </w:rPr>
        <w:t> </w:t>
      </w:r>
    </w:p>
    <w:p w:rsidR="00BB484A" w:rsidRDefault="00BB484A" w:rsidP="00BB484A">
      <w:pPr>
        <w:pStyle w:val="paragraph"/>
        <w:spacing w:before="0" w:beforeAutospacing="0" w:after="0" w:afterAutospacing="0"/>
        <w:ind w:left="705" w:hanging="420"/>
        <w:jc w:val="both"/>
        <w:textAlignment w:val="baseline"/>
        <w:rPr>
          <w:rStyle w:val="normaltextrun"/>
        </w:rPr>
      </w:pPr>
      <w:r>
        <w:rPr>
          <w:rStyle w:val="eop"/>
        </w:rPr>
        <w:t> </w:t>
      </w:r>
      <w:r w:rsidR="00B171E5">
        <w:rPr>
          <w:rStyle w:val="eop"/>
        </w:rPr>
        <w:t xml:space="preserve">„j) sítí sociálních služeb s celostátním a nadregionálních charakterem se rozumí souhrn kapacit nebo úvazků sociálních služeb, které </w:t>
      </w:r>
      <w:r w:rsidR="00B171E5" w:rsidRPr="00B171E5">
        <w:rPr>
          <w:rStyle w:val="eop"/>
        </w:rPr>
        <w:t>v dostatečné kapacitě, náležité kvalitě a s odpovídající místní dostupností napomáhají řešit nepříznivou sociální situaci osob na území</w:t>
      </w:r>
      <w:r w:rsidR="00B171E5">
        <w:rPr>
          <w:rStyle w:val="eop"/>
        </w:rPr>
        <w:t xml:space="preserve"> více než jednoho kraje nebo území České republiky</w:t>
      </w:r>
      <w:r w:rsidR="00B171E5" w:rsidRPr="00B171E5">
        <w:rPr>
          <w:rStyle w:val="eop"/>
        </w:rPr>
        <w:t xml:space="preserve"> a které </w:t>
      </w:r>
      <w:r w:rsidR="00B171E5">
        <w:rPr>
          <w:rStyle w:val="eop"/>
        </w:rPr>
        <w:t xml:space="preserve">nejsou zajištěny v rámci sítě sociálních služeb podle písmene i), </w:t>
      </w:r>
      <w:r>
        <w:rPr>
          <w:rStyle w:val="normaltextrun"/>
        </w:rPr>
        <w:t>„</w:t>
      </w:r>
    </w:p>
    <w:p w:rsidR="00B171E5" w:rsidRDefault="00B171E5" w:rsidP="00BB484A">
      <w:pPr>
        <w:pStyle w:val="paragraph"/>
        <w:spacing w:before="0" w:beforeAutospacing="0" w:after="0" w:afterAutospacing="0"/>
        <w:ind w:left="705" w:hanging="420"/>
        <w:jc w:val="both"/>
        <w:textAlignment w:val="baseline"/>
        <w:rPr>
          <w:rStyle w:val="normaltextrun"/>
        </w:rPr>
      </w:pPr>
    </w:p>
    <w:p w:rsidR="00B171E5" w:rsidRDefault="00B171E5" w:rsidP="00773370">
      <w:pPr>
        <w:pStyle w:val="paragraph"/>
        <w:numPr>
          <w:ilvl w:val="0"/>
          <w:numId w:val="1"/>
        </w:numPr>
        <w:spacing w:before="0" w:beforeAutospacing="0" w:after="0" w:afterAutospacing="0"/>
        <w:ind w:left="0" w:firstLine="0"/>
        <w:jc w:val="both"/>
        <w:textAlignment w:val="baseline"/>
        <w:rPr>
          <w:rStyle w:val="normaltextrun"/>
        </w:rPr>
      </w:pPr>
      <w:r>
        <w:rPr>
          <w:rStyle w:val="normaltextrun"/>
        </w:rPr>
        <w:t xml:space="preserve">Přidání nového </w:t>
      </w:r>
      <w:r w:rsidR="00773370">
        <w:rPr>
          <w:rStyle w:val="normaltextrun"/>
        </w:rPr>
        <w:t xml:space="preserve">čl. II </w:t>
      </w:r>
      <w:r>
        <w:rPr>
          <w:rStyle w:val="normaltextrun"/>
        </w:rPr>
        <w:t>Přechodná ustanovení, které zní:</w:t>
      </w:r>
    </w:p>
    <w:p w:rsidR="00B171E5" w:rsidRDefault="00B171E5" w:rsidP="00BB484A">
      <w:pPr>
        <w:pStyle w:val="paragraph"/>
        <w:spacing w:before="0" w:beforeAutospacing="0" w:after="0" w:afterAutospacing="0"/>
        <w:ind w:left="705" w:hanging="420"/>
        <w:jc w:val="both"/>
        <w:textAlignment w:val="baseline"/>
        <w:rPr>
          <w:rStyle w:val="normaltextrun"/>
        </w:rPr>
      </w:pPr>
    </w:p>
    <w:p w:rsidR="00B171E5" w:rsidRDefault="00B171E5" w:rsidP="00773370">
      <w:pPr>
        <w:pStyle w:val="paragraph"/>
        <w:spacing w:before="0" w:beforeAutospacing="0" w:after="0" w:afterAutospacing="0"/>
        <w:ind w:left="705" w:firstLine="4"/>
        <w:jc w:val="both"/>
        <w:textAlignment w:val="baseline"/>
        <w:rPr>
          <w:rStyle w:val="normaltextrun"/>
          <w:color w:val="000000"/>
          <w:shd w:val="clear" w:color="auto" w:fill="FFFFFF"/>
        </w:rPr>
      </w:pPr>
      <w:r>
        <w:rPr>
          <w:rStyle w:val="normaltextrun"/>
          <w:color w:val="000000"/>
          <w:shd w:val="clear" w:color="auto" w:fill="FFFFFF"/>
        </w:rPr>
        <w:t>Sociální služby financované podle § 104 odst. 3 písm. a) zákona č. 108/2006 Sb., ve znění účinném přede dnem nabytí účinnosti tohoto zákona, se ode dne účinnosti tohoto zákona</w:t>
      </w:r>
      <w:r w:rsidR="00773370">
        <w:rPr>
          <w:rStyle w:val="normaltextrun"/>
          <w:color w:val="000000"/>
          <w:shd w:val="clear" w:color="auto" w:fill="FFFFFF"/>
        </w:rPr>
        <w:t xml:space="preserve">, </w:t>
      </w:r>
      <w:r>
        <w:rPr>
          <w:rStyle w:val="normaltextrun"/>
          <w:color w:val="000000"/>
          <w:shd w:val="clear" w:color="auto" w:fill="FFFFFF"/>
        </w:rPr>
        <w:t xml:space="preserve">považují, za služby zařazené do </w:t>
      </w:r>
      <w:r w:rsidR="00773370">
        <w:rPr>
          <w:rStyle w:val="normaltextrun"/>
          <w:color w:val="000000"/>
          <w:shd w:val="clear" w:color="auto" w:fill="FFFFFF"/>
        </w:rPr>
        <w:t xml:space="preserve">sítě sociálních služeb s celostním a nadregionálním charakterem </w:t>
      </w:r>
      <w:r>
        <w:rPr>
          <w:rStyle w:val="normaltextrun"/>
          <w:color w:val="000000"/>
          <w:shd w:val="clear" w:color="auto" w:fill="FFFFFF"/>
        </w:rPr>
        <w:t xml:space="preserve">sítě podle zákona č. 108/2006 Sb., ve znění účinném ode dne nabytí účinnosti tohoto zákona. </w:t>
      </w:r>
    </w:p>
    <w:p w:rsidR="00773370" w:rsidRDefault="00773370" w:rsidP="00773370">
      <w:pPr>
        <w:pStyle w:val="paragraph"/>
        <w:spacing w:before="0" w:beforeAutospacing="0" w:after="0" w:afterAutospacing="0"/>
        <w:jc w:val="both"/>
        <w:textAlignment w:val="baseline"/>
        <w:rPr>
          <w:rStyle w:val="normaltextrun"/>
        </w:rPr>
      </w:pPr>
    </w:p>
    <w:p w:rsidR="00773370" w:rsidRDefault="00773370" w:rsidP="00773370">
      <w:pPr>
        <w:pStyle w:val="paragraph"/>
        <w:numPr>
          <w:ilvl w:val="0"/>
          <w:numId w:val="1"/>
        </w:numPr>
        <w:spacing w:before="0" w:beforeAutospacing="0" w:after="0" w:afterAutospacing="0"/>
        <w:ind w:left="0" w:firstLine="0"/>
        <w:jc w:val="both"/>
        <w:textAlignment w:val="baseline"/>
        <w:rPr>
          <w:rStyle w:val="normaltextrun"/>
        </w:rPr>
      </w:pPr>
      <w:r>
        <w:rPr>
          <w:rStyle w:val="normaltextrun"/>
        </w:rPr>
        <w:t>Přečíslování současného čl. II Účinnost na:</w:t>
      </w:r>
    </w:p>
    <w:p w:rsidR="00773370" w:rsidRDefault="00773370" w:rsidP="00773370">
      <w:pPr>
        <w:pStyle w:val="paragraph"/>
        <w:spacing w:before="0" w:beforeAutospacing="0" w:after="0" w:afterAutospacing="0"/>
        <w:ind w:firstLine="708"/>
        <w:jc w:val="both"/>
        <w:textAlignment w:val="baseline"/>
        <w:rPr>
          <w:rStyle w:val="normaltextrun"/>
        </w:rPr>
      </w:pPr>
      <w:r>
        <w:rPr>
          <w:rStyle w:val="normaltextrun"/>
        </w:rPr>
        <w:t xml:space="preserve">Čl. III Účinnost </w:t>
      </w:r>
    </w:p>
    <w:p w:rsidR="00331DB3" w:rsidRDefault="00331DB3" w:rsidP="00331DB3">
      <w:pPr>
        <w:autoSpaceDE w:val="0"/>
        <w:autoSpaceDN w:val="0"/>
        <w:adjustRightInd w:val="0"/>
        <w:spacing w:after="0" w:line="240" w:lineRule="auto"/>
        <w:ind w:firstLine="708"/>
        <w:rPr>
          <w:rFonts w:ascii="TimesNewRomanPSMT" w:hAnsi="TimesNewRomanPSMT" w:cs="TimesNewRomanPSMT"/>
        </w:rPr>
      </w:pPr>
      <w:r>
        <w:rPr>
          <w:rFonts w:ascii="TimesNewRomanPSMT" w:hAnsi="TimesNewRomanPSMT" w:cs="TimesNewRomanPSMT"/>
          <w:sz w:val="24"/>
          <w:szCs w:val="24"/>
        </w:rPr>
        <w:t xml:space="preserve">Tento zákon nabývá účinnosti dnem 1. července 2024. </w:t>
      </w:r>
    </w:p>
    <w:p w:rsidR="00331DB3" w:rsidRDefault="00331DB3" w:rsidP="00331DB3">
      <w:pPr>
        <w:pStyle w:val="paragraph"/>
        <w:spacing w:before="0" w:beforeAutospacing="0" w:after="0" w:afterAutospacing="0"/>
        <w:jc w:val="both"/>
        <w:textAlignment w:val="baseline"/>
        <w:rPr>
          <w:rStyle w:val="normaltextrun"/>
        </w:rPr>
      </w:pPr>
    </w:p>
    <w:p w:rsidR="00BB484A" w:rsidRDefault="00BB484A" w:rsidP="00BB484A">
      <w:pPr>
        <w:pStyle w:val="paragraph"/>
        <w:spacing w:before="0" w:beforeAutospacing="0" w:after="0" w:afterAutospacing="0"/>
        <w:jc w:val="center"/>
        <w:textAlignment w:val="baseline"/>
        <w:rPr>
          <w:rFonts w:ascii="Segoe UI" w:hAnsi="Segoe UI" w:cs="Segoe UI"/>
          <w:b/>
          <w:bCs/>
          <w:caps/>
          <w:sz w:val="18"/>
          <w:szCs w:val="18"/>
        </w:rPr>
      </w:pPr>
      <w:r>
        <w:rPr>
          <w:rStyle w:val="eop"/>
          <w:b/>
          <w:bCs/>
          <w:caps/>
        </w:rPr>
        <w:t> </w:t>
      </w:r>
    </w:p>
    <w:p w:rsidR="00F42827" w:rsidRDefault="00F42827">
      <w:pPr>
        <w:rPr>
          <w:rStyle w:val="normaltextrun"/>
          <w:rFonts w:ascii="Times New Roman" w:eastAsia="Times New Roman" w:hAnsi="Times New Roman" w:cs="Times New Roman"/>
          <w:b/>
          <w:bCs/>
          <w:caps/>
          <w:sz w:val="24"/>
          <w:szCs w:val="24"/>
          <w:lang w:eastAsia="cs-CZ"/>
        </w:rPr>
      </w:pPr>
      <w:r>
        <w:rPr>
          <w:rStyle w:val="normaltextrun"/>
          <w:b/>
          <w:bCs/>
          <w:caps/>
        </w:rPr>
        <w:br w:type="page"/>
      </w:r>
    </w:p>
    <w:p w:rsidR="00BB484A" w:rsidRDefault="00BB484A" w:rsidP="00BB484A">
      <w:pPr>
        <w:pStyle w:val="paragraph"/>
        <w:spacing w:before="0" w:beforeAutospacing="0" w:after="0" w:afterAutospacing="0"/>
        <w:jc w:val="center"/>
        <w:textAlignment w:val="baseline"/>
        <w:rPr>
          <w:rFonts w:ascii="Segoe UI" w:hAnsi="Segoe UI" w:cs="Segoe UI"/>
          <w:b/>
          <w:bCs/>
          <w:caps/>
          <w:sz w:val="18"/>
          <w:szCs w:val="18"/>
        </w:rPr>
      </w:pPr>
      <w:r>
        <w:rPr>
          <w:rStyle w:val="normaltextrun"/>
          <w:b/>
          <w:bCs/>
          <w:caps/>
        </w:rPr>
        <w:lastRenderedPageBreak/>
        <w:t>ODŮVODNĚNÍ</w:t>
      </w:r>
      <w:r>
        <w:rPr>
          <w:rStyle w:val="eop"/>
          <w:b/>
          <w:bCs/>
          <w:caps/>
        </w:rPr>
        <w:t> </w:t>
      </w:r>
    </w:p>
    <w:p w:rsidR="00BB484A" w:rsidRDefault="00BB484A" w:rsidP="00BB484A">
      <w:pPr>
        <w:pStyle w:val="paragraph"/>
        <w:spacing w:before="0" w:beforeAutospacing="0" w:after="0" w:afterAutospacing="0"/>
        <w:ind w:left="420" w:firstLine="270"/>
        <w:jc w:val="both"/>
        <w:textAlignment w:val="baseline"/>
        <w:rPr>
          <w:rFonts w:ascii="Segoe UI" w:hAnsi="Segoe UI" w:cs="Segoe UI"/>
          <w:sz w:val="18"/>
          <w:szCs w:val="18"/>
        </w:rPr>
      </w:pPr>
      <w:r>
        <w:rPr>
          <w:rStyle w:val="eop"/>
        </w:rPr>
        <w:t> </w:t>
      </w:r>
    </w:p>
    <w:p w:rsidR="00BB484A" w:rsidRDefault="00BB484A" w:rsidP="00BB484A">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K bodu 1 </w:t>
      </w:r>
      <w:r>
        <w:rPr>
          <w:rStyle w:val="eop"/>
        </w:rPr>
        <w:t> </w:t>
      </w:r>
    </w:p>
    <w:p w:rsidR="00BB484A" w:rsidRDefault="00BB484A" w:rsidP="00BB484A">
      <w:pPr>
        <w:pStyle w:val="paragraph"/>
        <w:spacing w:before="0" w:beforeAutospacing="0" w:after="0" w:afterAutospacing="0"/>
        <w:jc w:val="both"/>
        <w:textAlignment w:val="baseline"/>
        <w:rPr>
          <w:rFonts w:ascii="Segoe UI" w:hAnsi="Segoe UI" w:cs="Segoe UI"/>
          <w:sz w:val="18"/>
          <w:szCs w:val="18"/>
        </w:rPr>
      </w:pPr>
      <w:r>
        <w:rPr>
          <w:rStyle w:val="eop"/>
        </w:rPr>
        <w:t> </w:t>
      </w:r>
    </w:p>
    <w:p w:rsidR="00331DB3" w:rsidRDefault="00773370" w:rsidP="00331DB3">
      <w:pPr>
        <w:pStyle w:val="paragraph"/>
        <w:spacing w:before="0" w:beforeAutospacing="0" w:after="0" w:afterAutospacing="0"/>
        <w:ind w:firstLine="705"/>
        <w:jc w:val="both"/>
        <w:textAlignment w:val="baseline"/>
        <w:rPr>
          <w:rStyle w:val="eop"/>
        </w:rPr>
      </w:pPr>
      <w:r>
        <w:rPr>
          <w:rStyle w:val="normaltextrun"/>
        </w:rPr>
        <w:t>Navrhuje se upravit definic</w:t>
      </w:r>
      <w:r w:rsidR="00331DB3">
        <w:rPr>
          <w:rStyle w:val="normaltextrun"/>
        </w:rPr>
        <w:t>i</w:t>
      </w:r>
      <w:r>
        <w:rPr>
          <w:rStyle w:val="normaltextrun"/>
        </w:rPr>
        <w:t xml:space="preserve"> sítě sociálních služeb s celostátním a nadregionálním charakterem, které jsou financovány </w:t>
      </w:r>
      <w:r w:rsidR="00331DB3">
        <w:rPr>
          <w:rStyle w:val="normaltextrun"/>
        </w:rPr>
        <w:t xml:space="preserve">do současné doby </w:t>
      </w:r>
      <w:r>
        <w:rPr>
          <w:rStyle w:val="normaltextrun"/>
        </w:rPr>
        <w:t>Ministerstvem práce a sociálních věcí dle § 104, odst. 3 písm. a)</w:t>
      </w:r>
      <w:r w:rsidR="00BB484A">
        <w:rPr>
          <w:rStyle w:val="eop"/>
        </w:rPr>
        <w:t> </w:t>
      </w:r>
      <w:r>
        <w:rPr>
          <w:rStyle w:val="eop"/>
        </w:rPr>
        <w:t xml:space="preserve">odlišně, </w:t>
      </w:r>
      <w:r w:rsidR="00331DB3">
        <w:rPr>
          <w:rStyle w:val="eop"/>
        </w:rPr>
        <w:t xml:space="preserve">a to </w:t>
      </w:r>
      <w:r>
        <w:rPr>
          <w:rStyle w:val="eop"/>
        </w:rPr>
        <w:t>tak</w:t>
      </w:r>
      <w:r w:rsidR="00331DB3">
        <w:rPr>
          <w:rStyle w:val="eop"/>
        </w:rPr>
        <w:t>,</w:t>
      </w:r>
      <w:r>
        <w:rPr>
          <w:rStyle w:val="eop"/>
        </w:rPr>
        <w:t xml:space="preserve"> aby byla zajištěna kontinuita financování těchto sociálních služeb, které jsou takto </w:t>
      </w:r>
      <w:r w:rsidR="00331DB3">
        <w:rPr>
          <w:rStyle w:val="eop"/>
        </w:rPr>
        <w:t xml:space="preserve">financovány od roku 2007. Definice umožní financovat tyto sociální služby, které se ročně starají o více jak několik stovek tisíc klientů. </w:t>
      </w:r>
    </w:p>
    <w:p w:rsidR="00331DB3" w:rsidRPr="00331DB3" w:rsidRDefault="00331DB3" w:rsidP="00331DB3">
      <w:pPr>
        <w:pStyle w:val="paragraph"/>
        <w:spacing w:before="0" w:beforeAutospacing="0" w:after="0" w:afterAutospacing="0"/>
        <w:jc w:val="both"/>
        <w:textAlignment w:val="baseline"/>
      </w:pPr>
    </w:p>
    <w:p w:rsidR="00BB484A" w:rsidRDefault="00BB484A" w:rsidP="00BB484A">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color w:val="000000"/>
        </w:rPr>
        <w:t> </w:t>
      </w:r>
    </w:p>
    <w:p w:rsidR="00BB484A" w:rsidRDefault="00BB484A" w:rsidP="00BB484A">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K bod</w:t>
      </w:r>
      <w:r w:rsidR="00331DB3">
        <w:rPr>
          <w:rStyle w:val="normaltextrun"/>
          <w:b/>
          <w:bCs/>
          <w:u w:val="single"/>
        </w:rPr>
        <w:t>u</w:t>
      </w:r>
      <w:r>
        <w:rPr>
          <w:rStyle w:val="normaltextrun"/>
          <w:b/>
          <w:bCs/>
          <w:u w:val="single"/>
        </w:rPr>
        <w:t xml:space="preserve"> 2 </w:t>
      </w:r>
      <w:r>
        <w:rPr>
          <w:rStyle w:val="eop"/>
        </w:rPr>
        <w:t> </w:t>
      </w:r>
    </w:p>
    <w:p w:rsidR="00BB484A" w:rsidRDefault="00BB484A" w:rsidP="00BB484A">
      <w:pPr>
        <w:pStyle w:val="paragraph"/>
        <w:spacing w:before="0" w:beforeAutospacing="0" w:after="0" w:afterAutospacing="0"/>
        <w:textAlignment w:val="baseline"/>
        <w:rPr>
          <w:rFonts w:ascii="Segoe UI" w:hAnsi="Segoe UI" w:cs="Segoe UI"/>
          <w:sz w:val="18"/>
          <w:szCs w:val="18"/>
        </w:rPr>
      </w:pPr>
      <w:r>
        <w:rPr>
          <w:rStyle w:val="eop"/>
        </w:rPr>
        <w:t> </w:t>
      </w:r>
    </w:p>
    <w:p w:rsidR="00331DB3" w:rsidRDefault="00331DB3" w:rsidP="00BB484A">
      <w:pPr>
        <w:pStyle w:val="paragraph"/>
        <w:spacing w:before="0" w:beforeAutospacing="0" w:after="0" w:afterAutospacing="0"/>
        <w:jc w:val="both"/>
        <w:textAlignment w:val="baseline"/>
        <w:rPr>
          <w:rStyle w:val="normaltextrun"/>
        </w:rPr>
      </w:pPr>
      <w:r>
        <w:rPr>
          <w:rStyle w:val="normaltextrun"/>
        </w:rPr>
        <w:tab/>
        <w:t xml:space="preserve">Přechodné ustanovení stanoví, že sociální služby, které byly do účinnosti novely zákona financovány podle předchozí právní úpravy budou ode dne účinnosti této novely považovány za sociální služby, které jsou součástí sítě sociálních služeb s celostátním a nadregionálním charakterem. </w:t>
      </w:r>
      <w:r w:rsidR="00F42827">
        <w:rPr>
          <w:rStyle w:val="normaltextrun"/>
        </w:rPr>
        <w:t xml:space="preserve">Tímto bude zajištěna kontinuita financování nadregionálních a celostátních sociálních služeb. Současně nedojde k ohrožení již vynaložených investičních prostředků z programu </w:t>
      </w:r>
      <w:r w:rsidR="00F42827" w:rsidRPr="00F42827">
        <w:rPr>
          <w:rStyle w:val="normaltextrun"/>
        </w:rPr>
        <w:t>013 310 Rozvoj a obnova materiálně technické základny sociálních služeb</w:t>
      </w:r>
      <w:r w:rsidR="00F42827">
        <w:rPr>
          <w:rStyle w:val="normaltextrun"/>
        </w:rPr>
        <w:t xml:space="preserve">, nebo prostředků Evropské unie (IROP/IROP+, NPO), kde je stanovena podmínka udržitelnosti od 5 do 10 let. </w:t>
      </w:r>
    </w:p>
    <w:p w:rsidR="00331DB3" w:rsidRDefault="00331DB3" w:rsidP="00BB484A">
      <w:pPr>
        <w:pStyle w:val="paragraph"/>
        <w:spacing w:before="0" w:beforeAutospacing="0" w:after="0" w:afterAutospacing="0"/>
        <w:jc w:val="both"/>
        <w:textAlignment w:val="baseline"/>
        <w:rPr>
          <w:rStyle w:val="eop"/>
          <w:sz w:val="22"/>
          <w:szCs w:val="22"/>
        </w:rPr>
      </w:pPr>
    </w:p>
    <w:p w:rsidR="00331DB3" w:rsidRPr="00F42827" w:rsidRDefault="00331DB3" w:rsidP="00BB484A">
      <w:pPr>
        <w:pStyle w:val="paragraph"/>
        <w:spacing w:before="0" w:beforeAutospacing="0" w:after="0" w:afterAutospacing="0"/>
        <w:jc w:val="both"/>
        <w:textAlignment w:val="baseline"/>
        <w:rPr>
          <w:rStyle w:val="normaltextrun"/>
          <w:b/>
          <w:bCs/>
          <w:vanish/>
          <w:u w:val="single"/>
          <w:specVanish/>
        </w:rPr>
      </w:pPr>
      <w:r w:rsidRPr="00331DB3">
        <w:rPr>
          <w:rStyle w:val="normaltextrun"/>
          <w:b/>
          <w:bCs/>
          <w:u w:val="single"/>
        </w:rPr>
        <w:t>K Bodu 3</w:t>
      </w:r>
    </w:p>
    <w:p w:rsidR="00331DB3" w:rsidRDefault="00F42827" w:rsidP="00BB484A">
      <w:pPr>
        <w:pStyle w:val="paragraph"/>
        <w:spacing w:before="0" w:beforeAutospacing="0" w:after="0" w:afterAutospacing="0"/>
        <w:jc w:val="both"/>
        <w:textAlignment w:val="baseline"/>
        <w:rPr>
          <w:rStyle w:val="normaltextrun"/>
          <w:b/>
          <w:bCs/>
          <w:u w:val="single"/>
        </w:rPr>
      </w:pPr>
      <w:r>
        <w:rPr>
          <w:rStyle w:val="normaltextrun"/>
          <w:b/>
          <w:bCs/>
          <w:u w:val="single"/>
        </w:rPr>
        <w:t xml:space="preserve"> </w:t>
      </w:r>
    </w:p>
    <w:p w:rsidR="00F42827" w:rsidRPr="00331DB3" w:rsidRDefault="00F42827" w:rsidP="00BB484A">
      <w:pPr>
        <w:pStyle w:val="paragraph"/>
        <w:spacing w:before="0" w:beforeAutospacing="0" w:after="0" w:afterAutospacing="0"/>
        <w:jc w:val="both"/>
        <w:textAlignment w:val="baseline"/>
        <w:rPr>
          <w:rStyle w:val="normaltextrun"/>
          <w:b/>
          <w:bCs/>
          <w:u w:val="single"/>
        </w:rPr>
      </w:pPr>
    </w:p>
    <w:p w:rsidR="00BB484A" w:rsidRPr="00F42827" w:rsidRDefault="00331DB3" w:rsidP="00BB484A">
      <w:pPr>
        <w:pStyle w:val="paragraph"/>
        <w:spacing w:before="0" w:beforeAutospacing="0" w:after="0" w:afterAutospacing="0"/>
        <w:jc w:val="both"/>
        <w:textAlignment w:val="baseline"/>
        <w:rPr>
          <w:rStyle w:val="normaltextrun"/>
        </w:rPr>
      </w:pPr>
      <w:r w:rsidRPr="00F42827">
        <w:rPr>
          <w:rStyle w:val="normaltextrun"/>
        </w:rPr>
        <w:tab/>
        <w:t>Současný článek II. Účinnost se podřadí za nově vložený článek II Přechodná ustanovení</w:t>
      </w:r>
      <w:r w:rsidR="00F42827" w:rsidRPr="00F42827">
        <w:rPr>
          <w:rStyle w:val="normaltextrun"/>
        </w:rPr>
        <w:t xml:space="preserve"> a přečísluje se</w:t>
      </w:r>
      <w:r w:rsidRPr="00F42827">
        <w:rPr>
          <w:rStyle w:val="normaltextrun"/>
        </w:rPr>
        <w:t xml:space="preserve">. Díky vložení článku II. Přechodná ustavení je odložená účinnost čl. I. bodu 14 nadbytečná. Původně navrhovaná účinnost vytváří </w:t>
      </w:r>
      <w:r w:rsidR="00792880" w:rsidRPr="00F42827">
        <w:rPr>
          <w:rStyle w:val="normaltextrun"/>
        </w:rPr>
        <w:t>1,5 roku proluku mezi financováním podle § 104 odst. 3 písm. a) a vytvořením sítě sociálních služeb s celostátním a nadregionálním charakterem. Tím by prakticky nebylo možné poskytnout finanční prostředky a došlo by přímému ohrožení</w:t>
      </w:r>
      <w:r w:rsidR="00F42827" w:rsidRPr="00F42827">
        <w:rPr>
          <w:rStyle w:val="normaltextrun"/>
        </w:rPr>
        <w:t xml:space="preserve"> současných sociálních služeb, které se starají o více jak několik set tisíc klientů ročně. </w:t>
      </w:r>
    </w:p>
    <w:p w:rsidR="00BB484A" w:rsidRPr="00F42827" w:rsidRDefault="00BB484A" w:rsidP="00F42827">
      <w:pPr>
        <w:pStyle w:val="paragraph"/>
        <w:spacing w:before="0" w:beforeAutospacing="0" w:after="0" w:afterAutospacing="0"/>
        <w:jc w:val="both"/>
        <w:textAlignment w:val="baseline"/>
        <w:rPr>
          <w:rStyle w:val="normaltextrun"/>
        </w:rPr>
      </w:pPr>
      <w:r w:rsidRPr="00F42827">
        <w:rPr>
          <w:rStyle w:val="normaltextrun"/>
        </w:rPr>
        <w:t> </w:t>
      </w:r>
    </w:p>
    <w:p w:rsidR="00BB484A" w:rsidRPr="00F42827" w:rsidRDefault="00BB484A" w:rsidP="00F42827">
      <w:pPr>
        <w:pStyle w:val="paragraph"/>
        <w:spacing w:before="0" w:beforeAutospacing="0" w:after="0" w:afterAutospacing="0"/>
        <w:jc w:val="both"/>
        <w:textAlignment w:val="baseline"/>
        <w:rPr>
          <w:rStyle w:val="normaltextrun"/>
        </w:rPr>
      </w:pPr>
      <w:r w:rsidRPr="00F42827">
        <w:rPr>
          <w:rStyle w:val="normaltextrun"/>
        </w:rPr>
        <w:t> </w:t>
      </w:r>
    </w:p>
    <w:p w:rsidR="00BB484A" w:rsidRPr="00F42827" w:rsidRDefault="00BB484A" w:rsidP="00F42827">
      <w:pPr>
        <w:pStyle w:val="paragraph"/>
        <w:spacing w:before="0" w:beforeAutospacing="0" w:after="0" w:afterAutospacing="0"/>
        <w:jc w:val="both"/>
        <w:textAlignment w:val="baseline"/>
        <w:rPr>
          <w:rStyle w:val="normaltextrun"/>
        </w:rPr>
      </w:pPr>
      <w:r>
        <w:rPr>
          <w:rStyle w:val="normaltextrun"/>
        </w:rPr>
        <w:t>                                                                    </w:t>
      </w:r>
      <w:r w:rsidRPr="00F42827">
        <w:rPr>
          <w:rStyle w:val="normaltextrun"/>
        </w:rPr>
        <w:t> </w:t>
      </w:r>
    </w:p>
    <w:p w:rsidR="005B395A" w:rsidRPr="00F42827" w:rsidRDefault="005B395A" w:rsidP="00F42827">
      <w:pPr>
        <w:pStyle w:val="paragraph"/>
        <w:spacing w:before="0" w:beforeAutospacing="0" w:after="0" w:afterAutospacing="0"/>
        <w:jc w:val="both"/>
        <w:textAlignment w:val="baseline"/>
        <w:rPr>
          <w:rStyle w:val="normaltextrun"/>
        </w:rPr>
      </w:pPr>
    </w:p>
    <w:sectPr w:rsidR="005B395A" w:rsidRPr="00F4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E150E"/>
    <w:multiLevelType w:val="multilevel"/>
    <w:tmpl w:val="D09EF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3046F"/>
    <w:multiLevelType w:val="multilevel"/>
    <w:tmpl w:val="66343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C658CC"/>
    <w:multiLevelType w:val="multilevel"/>
    <w:tmpl w:val="A336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4A"/>
    <w:rsid w:val="00331DB3"/>
    <w:rsid w:val="005B395A"/>
    <w:rsid w:val="00773370"/>
    <w:rsid w:val="00792880"/>
    <w:rsid w:val="00B171E5"/>
    <w:rsid w:val="00BB484A"/>
    <w:rsid w:val="00C63E44"/>
    <w:rsid w:val="00F42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6938-7F26-4DB2-9CCE-7D2B519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BB4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B484A"/>
  </w:style>
  <w:style w:type="character" w:customStyle="1" w:styleId="eop">
    <w:name w:val="eop"/>
    <w:basedOn w:val="Standardnpsmoodstavce"/>
    <w:rsid w:val="00BB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0395">
      <w:bodyDiv w:val="1"/>
      <w:marLeft w:val="0"/>
      <w:marRight w:val="0"/>
      <w:marTop w:val="0"/>
      <w:marBottom w:val="0"/>
      <w:divBdr>
        <w:top w:val="none" w:sz="0" w:space="0" w:color="auto"/>
        <w:left w:val="none" w:sz="0" w:space="0" w:color="auto"/>
        <w:bottom w:val="none" w:sz="0" w:space="0" w:color="auto"/>
        <w:right w:val="none" w:sz="0" w:space="0" w:color="auto"/>
      </w:divBdr>
      <w:divsChild>
        <w:div w:id="1342275171">
          <w:marLeft w:val="0"/>
          <w:marRight w:val="0"/>
          <w:marTop w:val="0"/>
          <w:marBottom w:val="0"/>
          <w:divBdr>
            <w:top w:val="none" w:sz="0" w:space="0" w:color="auto"/>
            <w:left w:val="none" w:sz="0" w:space="0" w:color="auto"/>
            <w:bottom w:val="none" w:sz="0" w:space="0" w:color="auto"/>
            <w:right w:val="none" w:sz="0" w:space="0" w:color="auto"/>
          </w:divBdr>
          <w:divsChild>
            <w:div w:id="196698968">
              <w:marLeft w:val="0"/>
              <w:marRight w:val="0"/>
              <w:marTop w:val="0"/>
              <w:marBottom w:val="0"/>
              <w:divBdr>
                <w:top w:val="none" w:sz="0" w:space="0" w:color="auto"/>
                <w:left w:val="none" w:sz="0" w:space="0" w:color="auto"/>
                <w:bottom w:val="none" w:sz="0" w:space="0" w:color="auto"/>
                <w:right w:val="none" w:sz="0" w:space="0" w:color="auto"/>
              </w:divBdr>
            </w:div>
            <w:div w:id="1234464255">
              <w:marLeft w:val="0"/>
              <w:marRight w:val="0"/>
              <w:marTop w:val="0"/>
              <w:marBottom w:val="0"/>
              <w:divBdr>
                <w:top w:val="none" w:sz="0" w:space="0" w:color="auto"/>
                <w:left w:val="none" w:sz="0" w:space="0" w:color="auto"/>
                <w:bottom w:val="none" w:sz="0" w:space="0" w:color="auto"/>
                <w:right w:val="none" w:sz="0" w:space="0" w:color="auto"/>
              </w:divBdr>
            </w:div>
            <w:div w:id="1712419199">
              <w:marLeft w:val="0"/>
              <w:marRight w:val="0"/>
              <w:marTop w:val="0"/>
              <w:marBottom w:val="0"/>
              <w:divBdr>
                <w:top w:val="none" w:sz="0" w:space="0" w:color="auto"/>
                <w:left w:val="none" w:sz="0" w:space="0" w:color="auto"/>
                <w:bottom w:val="none" w:sz="0" w:space="0" w:color="auto"/>
                <w:right w:val="none" w:sz="0" w:space="0" w:color="auto"/>
              </w:divBdr>
            </w:div>
            <w:div w:id="1374303344">
              <w:marLeft w:val="0"/>
              <w:marRight w:val="0"/>
              <w:marTop w:val="0"/>
              <w:marBottom w:val="0"/>
              <w:divBdr>
                <w:top w:val="none" w:sz="0" w:space="0" w:color="auto"/>
                <w:left w:val="none" w:sz="0" w:space="0" w:color="auto"/>
                <w:bottom w:val="none" w:sz="0" w:space="0" w:color="auto"/>
                <w:right w:val="none" w:sz="0" w:space="0" w:color="auto"/>
              </w:divBdr>
            </w:div>
            <w:div w:id="1051076738">
              <w:marLeft w:val="0"/>
              <w:marRight w:val="0"/>
              <w:marTop w:val="0"/>
              <w:marBottom w:val="0"/>
              <w:divBdr>
                <w:top w:val="none" w:sz="0" w:space="0" w:color="auto"/>
                <w:left w:val="none" w:sz="0" w:space="0" w:color="auto"/>
                <w:bottom w:val="none" w:sz="0" w:space="0" w:color="auto"/>
                <w:right w:val="none" w:sz="0" w:space="0" w:color="auto"/>
              </w:divBdr>
            </w:div>
            <w:div w:id="100953636">
              <w:marLeft w:val="0"/>
              <w:marRight w:val="0"/>
              <w:marTop w:val="0"/>
              <w:marBottom w:val="0"/>
              <w:divBdr>
                <w:top w:val="none" w:sz="0" w:space="0" w:color="auto"/>
                <w:left w:val="none" w:sz="0" w:space="0" w:color="auto"/>
                <w:bottom w:val="none" w:sz="0" w:space="0" w:color="auto"/>
                <w:right w:val="none" w:sz="0" w:space="0" w:color="auto"/>
              </w:divBdr>
            </w:div>
            <w:div w:id="1748263517">
              <w:marLeft w:val="0"/>
              <w:marRight w:val="0"/>
              <w:marTop w:val="0"/>
              <w:marBottom w:val="0"/>
              <w:divBdr>
                <w:top w:val="none" w:sz="0" w:space="0" w:color="auto"/>
                <w:left w:val="none" w:sz="0" w:space="0" w:color="auto"/>
                <w:bottom w:val="none" w:sz="0" w:space="0" w:color="auto"/>
                <w:right w:val="none" w:sz="0" w:space="0" w:color="auto"/>
              </w:divBdr>
            </w:div>
            <w:div w:id="910314469">
              <w:marLeft w:val="0"/>
              <w:marRight w:val="0"/>
              <w:marTop w:val="0"/>
              <w:marBottom w:val="0"/>
              <w:divBdr>
                <w:top w:val="none" w:sz="0" w:space="0" w:color="auto"/>
                <w:left w:val="none" w:sz="0" w:space="0" w:color="auto"/>
                <w:bottom w:val="none" w:sz="0" w:space="0" w:color="auto"/>
                <w:right w:val="none" w:sz="0" w:space="0" w:color="auto"/>
              </w:divBdr>
            </w:div>
            <w:div w:id="1008681099">
              <w:marLeft w:val="0"/>
              <w:marRight w:val="0"/>
              <w:marTop w:val="0"/>
              <w:marBottom w:val="0"/>
              <w:divBdr>
                <w:top w:val="none" w:sz="0" w:space="0" w:color="auto"/>
                <w:left w:val="none" w:sz="0" w:space="0" w:color="auto"/>
                <w:bottom w:val="none" w:sz="0" w:space="0" w:color="auto"/>
                <w:right w:val="none" w:sz="0" w:space="0" w:color="auto"/>
              </w:divBdr>
            </w:div>
            <w:div w:id="708998031">
              <w:marLeft w:val="0"/>
              <w:marRight w:val="0"/>
              <w:marTop w:val="0"/>
              <w:marBottom w:val="0"/>
              <w:divBdr>
                <w:top w:val="none" w:sz="0" w:space="0" w:color="auto"/>
                <w:left w:val="none" w:sz="0" w:space="0" w:color="auto"/>
                <w:bottom w:val="none" w:sz="0" w:space="0" w:color="auto"/>
                <w:right w:val="none" w:sz="0" w:space="0" w:color="auto"/>
              </w:divBdr>
            </w:div>
            <w:div w:id="1800341194">
              <w:marLeft w:val="0"/>
              <w:marRight w:val="0"/>
              <w:marTop w:val="0"/>
              <w:marBottom w:val="0"/>
              <w:divBdr>
                <w:top w:val="none" w:sz="0" w:space="0" w:color="auto"/>
                <w:left w:val="none" w:sz="0" w:space="0" w:color="auto"/>
                <w:bottom w:val="none" w:sz="0" w:space="0" w:color="auto"/>
                <w:right w:val="none" w:sz="0" w:space="0" w:color="auto"/>
              </w:divBdr>
            </w:div>
            <w:div w:id="161045867">
              <w:marLeft w:val="0"/>
              <w:marRight w:val="0"/>
              <w:marTop w:val="0"/>
              <w:marBottom w:val="0"/>
              <w:divBdr>
                <w:top w:val="none" w:sz="0" w:space="0" w:color="auto"/>
                <w:left w:val="none" w:sz="0" w:space="0" w:color="auto"/>
                <w:bottom w:val="none" w:sz="0" w:space="0" w:color="auto"/>
                <w:right w:val="none" w:sz="0" w:space="0" w:color="auto"/>
              </w:divBdr>
            </w:div>
            <w:div w:id="1946307561">
              <w:marLeft w:val="0"/>
              <w:marRight w:val="0"/>
              <w:marTop w:val="0"/>
              <w:marBottom w:val="0"/>
              <w:divBdr>
                <w:top w:val="none" w:sz="0" w:space="0" w:color="auto"/>
                <w:left w:val="none" w:sz="0" w:space="0" w:color="auto"/>
                <w:bottom w:val="none" w:sz="0" w:space="0" w:color="auto"/>
                <w:right w:val="none" w:sz="0" w:space="0" w:color="auto"/>
              </w:divBdr>
            </w:div>
            <w:div w:id="1166630000">
              <w:marLeft w:val="0"/>
              <w:marRight w:val="0"/>
              <w:marTop w:val="0"/>
              <w:marBottom w:val="0"/>
              <w:divBdr>
                <w:top w:val="none" w:sz="0" w:space="0" w:color="auto"/>
                <w:left w:val="none" w:sz="0" w:space="0" w:color="auto"/>
                <w:bottom w:val="none" w:sz="0" w:space="0" w:color="auto"/>
                <w:right w:val="none" w:sz="0" w:space="0" w:color="auto"/>
              </w:divBdr>
            </w:div>
            <w:div w:id="526795095">
              <w:marLeft w:val="0"/>
              <w:marRight w:val="0"/>
              <w:marTop w:val="0"/>
              <w:marBottom w:val="0"/>
              <w:divBdr>
                <w:top w:val="none" w:sz="0" w:space="0" w:color="auto"/>
                <w:left w:val="none" w:sz="0" w:space="0" w:color="auto"/>
                <w:bottom w:val="none" w:sz="0" w:space="0" w:color="auto"/>
                <w:right w:val="none" w:sz="0" w:space="0" w:color="auto"/>
              </w:divBdr>
            </w:div>
            <w:div w:id="1367409383">
              <w:marLeft w:val="0"/>
              <w:marRight w:val="0"/>
              <w:marTop w:val="0"/>
              <w:marBottom w:val="0"/>
              <w:divBdr>
                <w:top w:val="none" w:sz="0" w:space="0" w:color="auto"/>
                <w:left w:val="none" w:sz="0" w:space="0" w:color="auto"/>
                <w:bottom w:val="none" w:sz="0" w:space="0" w:color="auto"/>
                <w:right w:val="none" w:sz="0" w:space="0" w:color="auto"/>
              </w:divBdr>
            </w:div>
            <w:div w:id="1633251480">
              <w:marLeft w:val="0"/>
              <w:marRight w:val="0"/>
              <w:marTop w:val="0"/>
              <w:marBottom w:val="0"/>
              <w:divBdr>
                <w:top w:val="none" w:sz="0" w:space="0" w:color="auto"/>
                <w:left w:val="none" w:sz="0" w:space="0" w:color="auto"/>
                <w:bottom w:val="none" w:sz="0" w:space="0" w:color="auto"/>
                <w:right w:val="none" w:sz="0" w:space="0" w:color="auto"/>
              </w:divBdr>
            </w:div>
            <w:div w:id="530997032">
              <w:marLeft w:val="0"/>
              <w:marRight w:val="0"/>
              <w:marTop w:val="0"/>
              <w:marBottom w:val="0"/>
              <w:divBdr>
                <w:top w:val="none" w:sz="0" w:space="0" w:color="auto"/>
                <w:left w:val="none" w:sz="0" w:space="0" w:color="auto"/>
                <w:bottom w:val="none" w:sz="0" w:space="0" w:color="auto"/>
                <w:right w:val="none" w:sz="0" w:space="0" w:color="auto"/>
              </w:divBdr>
            </w:div>
            <w:div w:id="948437361">
              <w:marLeft w:val="0"/>
              <w:marRight w:val="0"/>
              <w:marTop w:val="0"/>
              <w:marBottom w:val="0"/>
              <w:divBdr>
                <w:top w:val="none" w:sz="0" w:space="0" w:color="auto"/>
                <w:left w:val="none" w:sz="0" w:space="0" w:color="auto"/>
                <w:bottom w:val="none" w:sz="0" w:space="0" w:color="auto"/>
                <w:right w:val="none" w:sz="0" w:space="0" w:color="auto"/>
              </w:divBdr>
            </w:div>
            <w:div w:id="1547911888">
              <w:marLeft w:val="0"/>
              <w:marRight w:val="0"/>
              <w:marTop w:val="0"/>
              <w:marBottom w:val="0"/>
              <w:divBdr>
                <w:top w:val="none" w:sz="0" w:space="0" w:color="auto"/>
                <w:left w:val="none" w:sz="0" w:space="0" w:color="auto"/>
                <w:bottom w:val="none" w:sz="0" w:space="0" w:color="auto"/>
                <w:right w:val="none" w:sz="0" w:space="0" w:color="auto"/>
              </w:divBdr>
            </w:div>
          </w:divsChild>
        </w:div>
        <w:div w:id="1145470155">
          <w:marLeft w:val="0"/>
          <w:marRight w:val="0"/>
          <w:marTop w:val="0"/>
          <w:marBottom w:val="0"/>
          <w:divBdr>
            <w:top w:val="none" w:sz="0" w:space="0" w:color="auto"/>
            <w:left w:val="none" w:sz="0" w:space="0" w:color="auto"/>
            <w:bottom w:val="none" w:sz="0" w:space="0" w:color="auto"/>
            <w:right w:val="none" w:sz="0" w:space="0" w:color="auto"/>
          </w:divBdr>
          <w:divsChild>
            <w:div w:id="1031103024">
              <w:marLeft w:val="0"/>
              <w:marRight w:val="0"/>
              <w:marTop w:val="0"/>
              <w:marBottom w:val="0"/>
              <w:divBdr>
                <w:top w:val="none" w:sz="0" w:space="0" w:color="auto"/>
                <w:left w:val="none" w:sz="0" w:space="0" w:color="auto"/>
                <w:bottom w:val="none" w:sz="0" w:space="0" w:color="auto"/>
                <w:right w:val="none" w:sz="0" w:space="0" w:color="auto"/>
              </w:divBdr>
            </w:div>
            <w:div w:id="1863350006">
              <w:marLeft w:val="0"/>
              <w:marRight w:val="0"/>
              <w:marTop w:val="0"/>
              <w:marBottom w:val="0"/>
              <w:divBdr>
                <w:top w:val="none" w:sz="0" w:space="0" w:color="auto"/>
                <w:left w:val="none" w:sz="0" w:space="0" w:color="auto"/>
                <w:bottom w:val="none" w:sz="0" w:space="0" w:color="auto"/>
                <w:right w:val="none" w:sz="0" w:space="0" w:color="auto"/>
              </w:divBdr>
            </w:div>
            <w:div w:id="1972176052">
              <w:marLeft w:val="0"/>
              <w:marRight w:val="0"/>
              <w:marTop w:val="0"/>
              <w:marBottom w:val="0"/>
              <w:divBdr>
                <w:top w:val="none" w:sz="0" w:space="0" w:color="auto"/>
                <w:left w:val="none" w:sz="0" w:space="0" w:color="auto"/>
                <w:bottom w:val="none" w:sz="0" w:space="0" w:color="auto"/>
                <w:right w:val="none" w:sz="0" w:space="0" w:color="auto"/>
              </w:divBdr>
            </w:div>
            <w:div w:id="8341117">
              <w:marLeft w:val="0"/>
              <w:marRight w:val="0"/>
              <w:marTop w:val="0"/>
              <w:marBottom w:val="0"/>
              <w:divBdr>
                <w:top w:val="none" w:sz="0" w:space="0" w:color="auto"/>
                <w:left w:val="none" w:sz="0" w:space="0" w:color="auto"/>
                <w:bottom w:val="none" w:sz="0" w:space="0" w:color="auto"/>
                <w:right w:val="none" w:sz="0" w:space="0" w:color="auto"/>
              </w:divBdr>
            </w:div>
            <w:div w:id="954945122">
              <w:marLeft w:val="0"/>
              <w:marRight w:val="0"/>
              <w:marTop w:val="0"/>
              <w:marBottom w:val="0"/>
              <w:divBdr>
                <w:top w:val="none" w:sz="0" w:space="0" w:color="auto"/>
                <w:left w:val="none" w:sz="0" w:space="0" w:color="auto"/>
                <w:bottom w:val="none" w:sz="0" w:space="0" w:color="auto"/>
                <w:right w:val="none" w:sz="0" w:space="0" w:color="auto"/>
              </w:divBdr>
            </w:div>
            <w:div w:id="615916018">
              <w:marLeft w:val="0"/>
              <w:marRight w:val="0"/>
              <w:marTop w:val="0"/>
              <w:marBottom w:val="0"/>
              <w:divBdr>
                <w:top w:val="none" w:sz="0" w:space="0" w:color="auto"/>
                <w:left w:val="none" w:sz="0" w:space="0" w:color="auto"/>
                <w:bottom w:val="none" w:sz="0" w:space="0" w:color="auto"/>
                <w:right w:val="none" w:sz="0" w:space="0" w:color="auto"/>
              </w:divBdr>
            </w:div>
            <w:div w:id="1648511180">
              <w:marLeft w:val="0"/>
              <w:marRight w:val="0"/>
              <w:marTop w:val="0"/>
              <w:marBottom w:val="0"/>
              <w:divBdr>
                <w:top w:val="none" w:sz="0" w:space="0" w:color="auto"/>
                <w:left w:val="none" w:sz="0" w:space="0" w:color="auto"/>
                <w:bottom w:val="none" w:sz="0" w:space="0" w:color="auto"/>
                <w:right w:val="none" w:sz="0" w:space="0" w:color="auto"/>
              </w:divBdr>
            </w:div>
            <w:div w:id="1757049841">
              <w:marLeft w:val="0"/>
              <w:marRight w:val="0"/>
              <w:marTop w:val="0"/>
              <w:marBottom w:val="0"/>
              <w:divBdr>
                <w:top w:val="none" w:sz="0" w:space="0" w:color="auto"/>
                <w:left w:val="none" w:sz="0" w:space="0" w:color="auto"/>
                <w:bottom w:val="none" w:sz="0" w:space="0" w:color="auto"/>
                <w:right w:val="none" w:sz="0" w:space="0" w:color="auto"/>
              </w:divBdr>
            </w:div>
            <w:div w:id="159583037">
              <w:marLeft w:val="0"/>
              <w:marRight w:val="0"/>
              <w:marTop w:val="0"/>
              <w:marBottom w:val="0"/>
              <w:divBdr>
                <w:top w:val="none" w:sz="0" w:space="0" w:color="auto"/>
                <w:left w:val="none" w:sz="0" w:space="0" w:color="auto"/>
                <w:bottom w:val="none" w:sz="0" w:space="0" w:color="auto"/>
                <w:right w:val="none" w:sz="0" w:space="0" w:color="auto"/>
              </w:divBdr>
            </w:div>
            <w:div w:id="693964229">
              <w:marLeft w:val="0"/>
              <w:marRight w:val="0"/>
              <w:marTop w:val="0"/>
              <w:marBottom w:val="0"/>
              <w:divBdr>
                <w:top w:val="none" w:sz="0" w:space="0" w:color="auto"/>
                <w:left w:val="none" w:sz="0" w:space="0" w:color="auto"/>
                <w:bottom w:val="none" w:sz="0" w:space="0" w:color="auto"/>
                <w:right w:val="none" w:sz="0" w:space="0" w:color="auto"/>
              </w:divBdr>
            </w:div>
            <w:div w:id="1199853459">
              <w:marLeft w:val="0"/>
              <w:marRight w:val="0"/>
              <w:marTop w:val="0"/>
              <w:marBottom w:val="0"/>
              <w:divBdr>
                <w:top w:val="none" w:sz="0" w:space="0" w:color="auto"/>
                <w:left w:val="none" w:sz="0" w:space="0" w:color="auto"/>
                <w:bottom w:val="none" w:sz="0" w:space="0" w:color="auto"/>
                <w:right w:val="none" w:sz="0" w:space="0" w:color="auto"/>
              </w:divBdr>
            </w:div>
            <w:div w:id="1266158015">
              <w:marLeft w:val="0"/>
              <w:marRight w:val="0"/>
              <w:marTop w:val="0"/>
              <w:marBottom w:val="0"/>
              <w:divBdr>
                <w:top w:val="none" w:sz="0" w:space="0" w:color="auto"/>
                <w:left w:val="none" w:sz="0" w:space="0" w:color="auto"/>
                <w:bottom w:val="none" w:sz="0" w:space="0" w:color="auto"/>
                <w:right w:val="none" w:sz="0" w:space="0" w:color="auto"/>
              </w:divBdr>
            </w:div>
            <w:div w:id="14889376">
              <w:marLeft w:val="0"/>
              <w:marRight w:val="0"/>
              <w:marTop w:val="0"/>
              <w:marBottom w:val="0"/>
              <w:divBdr>
                <w:top w:val="none" w:sz="0" w:space="0" w:color="auto"/>
                <w:left w:val="none" w:sz="0" w:space="0" w:color="auto"/>
                <w:bottom w:val="none" w:sz="0" w:space="0" w:color="auto"/>
                <w:right w:val="none" w:sz="0" w:space="0" w:color="auto"/>
              </w:divBdr>
            </w:div>
            <w:div w:id="1858691874">
              <w:marLeft w:val="0"/>
              <w:marRight w:val="0"/>
              <w:marTop w:val="0"/>
              <w:marBottom w:val="0"/>
              <w:divBdr>
                <w:top w:val="none" w:sz="0" w:space="0" w:color="auto"/>
                <w:left w:val="none" w:sz="0" w:space="0" w:color="auto"/>
                <w:bottom w:val="none" w:sz="0" w:space="0" w:color="auto"/>
                <w:right w:val="none" w:sz="0" w:space="0" w:color="auto"/>
              </w:divBdr>
            </w:div>
            <w:div w:id="1015495427">
              <w:marLeft w:val="0"/>
              <w:marRight w:val="0"/>
              <w:marTop w:val="0"/>
              <w:marBottom w:val="0"/>
              <w:divBdr>
                <w:top w:val="none" w:sz="0" w:space="0" w:color="auto"/>
                <w:left w:val="none" w:sz="0" w:space="0" w:color="auto"/>
                <w:bottom w:val="none" w:sz="0" w:space="0" w:color="auto"/>
                <w:right w:val="none" w:sz="0" w:space="0" w:color="auto"/>
              </w:divBdr>
            </w:div>
            <w:div w:id="1857189830">
              <w:marLeft w:val="0"/>
              <w:marRight w:val="0"/>
              <w:marTop w:val="0"/>
              <w:marBottom w:val="0"/>
              <w:divBdr>
                <w:top w:val="none" w:sz="0" w:space="0" w:color="auto"/>
                <w:left w:val="none" w:sz="0" w:space="0" w:color="auto"/>
                <w:bottom w:val="none" w:sz="0" w:space="0" w:color="auto"/>
                <w:right w:val="none" w:sz="0" w:space="0" w:color="auto"/>
              </w:divBdr>
            </w:div>
            <w:div w:id="182136835">
              <w:marLeft w:val="0"/>
              <w:marRight w:val="0"/>
              <w:marTop w:val="0"/>
              <w:marBottom w:val="0"/>
              <w:divBdr>
                <w:top w:val="none" w:sz="0" w:space="0" w:color="auto"/>
                <w:left w:val="none" w:sz="0" w:space="0" w:color="auto"/>
                <w:bottom w:val="none" w:sz="0" w:space="0" w:color="auto"/>
                <w:right w:val="none" w:sz="0" w:space="0" w:color="auto"/>
              </w:divBdr>
            </w:div>
            <w:div w:id="1890341889">
              <w:marLeft w:val="0"/>
              <w:marRight w:val="0"/>
              <w:marTop w:val="0"/>
              <w:marBottom w:val="0"/>
              <w:divBdr>
                <w:top w:val="none" w:sz="0" w:space="0" w:color="auto"/>
                <w:left w:val="none" w:sz="0" w:space="0" w:color="auto"/>
                <w:bottom w:val="none" w:sz="0" w:space="0" w:color="auto"/>
                <w:right w:val="none" w:sz="0" w:space="0" w:color="auto"/>
              </w:divBdr>
            </w:div>
            <w:div w:id="1151142493">
              <w:marLeft w:val="0"/>
              <w:marRight w:val="0"/>
              <w:marTop w:val="0"/>
              <w:marBottom w:val="0"/>
              <w:divBdr>
                <w:top w:val="none" w:sz="0" w:space="0" w:color="auto"/>
                <w:left w:val="none" w:sz="0" w:space="0" w:color="auto"/>
                <w:bottom w:val="none" w:sz="0" w:space="0" w:color="auto"/>
                <w:right w:val="none" w:sz="0" w:space="0" w:color="auto"/>
              </w:divBdr>
            </w:div>
            <w:div w:id="649142279">
              <w:marLeft w:val="0"/>
              <w:marRight w:val="0"/>
              <w:marTop w:val="0"/>
              <w:marBottom w:val="0"/>
              <w:divBdr>
                <w:top w:val="none" w:sz="0" w:space="0" w:color="auto"/>
                <w:left w:val="none" w:sz="0" w:space="0" w:color="auto"/>
                <w:bottom w:val="none" w:sz="0" w:space="0" w:color="auto"/>
                <w:right w:val="none" w:sz="0" w:space="0" w:color="auto"/>
              </w:divBdr>
            </w:div>
          </w:divsChild>
        </w:div>
        <w:div w:id="820659018">
          <w:marLeft w:val="0"/>
          <w:marRight w:val="0"/>
          <w:marTop w:val="0"/>
          <w:marBottom w:val="0"/>
          <w:divBdr>
            <w:top w:val="none" w:sz="0" w:space="0" w:color="auto"/>
            <w:left w:val="none" w:sz="0" w:space="0" w:color="auto"/>
            <w:bottom w:val="none" w:sz="0" w:space="0" w:color="auto"/>
            <w:right w:val="none" w:sz="0" w:space="0" w:color="auto"/>
          </w:divBdr>
        </w:div>
        <w:div w:id="422914394">
          <w:marLeft w:val="0"/>
          <w:marRight w:val="0"/>
          <w:marTop w:val="0"/>
          <w:marBottom w:val="0"/>
          <w:divBdr>
            <w:top w:val="none" w:sz="0" w:space="0" w:color="auto"/>
            <w:left w:val="none" w:sz="0" w:space="0" w:color="auto"/>
            <w:bottom w:val="none" w:sz="0" w:space="0" w:color="auto"/>
            <w:right w:val="none" w:sz="0" w:space="0" w:color="auto"/>
          </w:divBdr>
        </w:div>
        <w:div w:id="2015184365">
          <w:marLeft w:val="0"/>
          <w:marRight w:val="0"/>
          <w:marTop w:val="0"/>
          <w:marBottom w:val="0"/>
          <w:divBdr>
            <w:top w:val="none" w:sz="0" w:space="0" w:color="auto"/>
            <w:left w:val="none" w:sz="0" w:space="0" w:color="auto"/>
            <w:bottom w:val="none" w:sz="0" w:space="0" w:color="auto"/>
            <w:right w:val="none" w:sz="0" w:space="0" w:color="auto"/>
          </w:divBdr>
        </w:div>
        <w:div w:id="73925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2626</Characters>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2024-01-30T16:33:00Z</dcterms:created>
  <dcterms:modified xsi:type="dcterms:W3CDTF">2024-01-30T16:33:00Z</dcterms:modified>
</cp:coreProperties>
</file>