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B464" w14:textId="77777777" w:rsidR="00E5166A" w:rsidRPr="00AC3860" w:rsidRDefault="00E5166A" w:rsidP="00E5166A">
      <w:pPr>
        <w:jc w:val="center"/>
        <w:rPr>
          <w:rFonts w:ascii="Arial" w:hAnsi="Arial" w:cs="Arial"/>
          <w:b/>
        </w:rPr>
      </w:pPr>
      <w:r w:rsidRPr="00AC3860">
        <w:rPr>
          <w:rFonts w:ascii="Arial" w:hAnsi="Arial" w:cs="Arial"/>
          <w:b/>
        </w:rPr>
        <w:t xml:space="preserve">Důvodová zpráva                                              </w:t>
      </w:r>
    </w:p>
    <w:p w14:paraId="5A865703" w14:textId="77777777" w:rsidR="00E5166A" w:rsidRPr="00AC3860" w:rsidRDefault="00E5166A" w:rsidP="00E5166A">
      <w:pPr>
        <w:jc w:val="center"/>
        <w:rPr>
          <w:rFonts w:ascii="Arial" w:hAnsi="Arial" w:cs="Arial"/>
          <w:b/>
        </w:rPr>
      </w:pPr>
      <w:r w:rsidRPr="00AC3860">
        <w:rPr>
          <w:rFonts w:ascii="Arial" w:hAnsi="Arial" w:cs="Arial"/>
          <w:b/>
        </w:rPr>
        <w:t>I. Obecná část</w:t>
      </w:r>
    </w:p>
    <w:p w14:paraId="6EC50380" w14:textId="77777777" w:rsidR="00E5166A" w:rsidRPr="00AC3860" w:rsidRDefault="00E5166A" w:rsidP="00E5166A">
      <w:pPr>
        <w:rPr>
          <w:rFonts w:ascii="Arial" w:hAnsi="Arial" w:cs="Arial"/>
          <w:b/>
          <w:bCs/>
        </w:rPr>
      </w:pPr>
      <w:r w:rsidRPr="00AC3860">
        <w:rPr>
          <w:rFonts w:ascii="Arial" w:hAnsi="Arial" w:cs="Arial"/>
          <w:b/>
          <w:bCs/>
        </w:rPr>
        <w:t xml:space="preserve">A. </w:t>
      </w:r>
      <w:r w:rsidRPr="00AC3860">
        <w:rPr>
          <w:rFonts w:ascii="Arial" w:hAnsi="Arial" w:cs="Arial"/>
          <w:b/>
          <w:bCs/>
        </w:rPr>
        <w:tab/>
        <w:t>Vysvětlení nezbytnosti navrhované právní úpravy, odůvodnění hlavních principů, zhodnocení platného právního stavu</w:t>
      </w:r>
    </w:p>
    <w:p w14:paraId="1724378B" w14:textId="77777777" w:rsidR="00E5166A" w:rsidRPr="00AC3860" w:rsidRDefault="00E5166A" w:rsidP="00E5166A">
      <w:pPr>
        <w:jc w:val="both"/>
        <w:rPr>
          <w:rFonts w:ascii="Arial" w:hAnsi="Arial" w:cs="Arial"/>
        </w:rPr>
      </w:pPr>
      <w:r w:rsidRPr="00AC3860">
        <w:rPr>
          <w:rFonts w:ascii="Arial" w:hAnsi="Arial" w:cs="Arial"/>
        </w:rPr>
        <w:t>Oblast veřejného zdravotního pojištění je dynamicky se vyvíjejícím prostředím, v němž je nutné legislativně reagovat na změny tak, aby byla zajištěna udržitelnost systému veřejného zdravotního pojištění při garanci nároku na zajištění hrazených zdravotních služeb plynoucího z čl. 31 Listiny. V posledních letech se přitom systém veřejného zdravotního pojištění musel potýkat s celou řadou nečekaných výzev, ať už se jednalo o pandemii covid-19 nebo dopady válečného konfliktu na Ukrajině. Legislativní změny se často omezovaly na řešení akutního problému bez toho, aniž by byly promítnuty obecnější problémy. Mezi ty lze zařadit i systém úhrad zdravotnických prostředků a stomatologických výrobků, kdy výše a podmínky jsou uvedeny v přílohách tohoto velmi komplexního zákona, neumožňuje dostatečně rychlé promítnutí změn ve výších nebo podmínkách úhrad.</w:t>
      </w:r>
    </w:p>
    <w:p w14:paraId="637394A7" w14:textId="77777777" w:rsidR="00E5166A" w:rsidRPr="00AC3860" w:rsidRDefault="00E5166A" w:rsidP="00E5166A">
      <w:pPr>
        <w:jc w:val="both"/>
        <w:rPr>
          <w:rFonts w:ascii="Arial" w:hAnsi="Arial" w:cs="Arial"/>
        </w:rPr>
      </w:pPr>
      <w:r w:rsidRPr="00AC3860">
        <w:rPr>
          <w:rFonts w:ascii="Arial" w:hAnsi="Arial" w:cs="Arial"/>
        </w:rPr>
        <w:t>Návrh zákona má za cíl vyčlenění příloh č. 3 a 4 ze zákona o veřejném zdravotním pojištění stanovujících výše a podmínky úhrad zdravotnických prostředků a stomatologických výrobků do samostatného zákona tak, aby bylo možné v relevantním čase promítnout potřebné změny.</w:t>
      </w:r>
    </w:p>
    <w:p w14:paraId="641ABD9B" w14:textId="77777777" w:rsidR="00E5166A" w:rsidRPr="00AC3860" w:rsidRDefault="00E5166A" w:rsidP="00E5166A">
      <w:pPr>
        <w:jc w:val="both"/>
        <w:rPr>
          <w:rFonts w:ascii="Arial" w:hAnsi="Arial" w:cs="Arial"/>
        </w:rPr>
      </w:pPr>
      <w:r w:rsidRPr="00AC3860">
        <w:rPr>
          <w:rFonts w:ascii="Arial" w:hAnsi="Arial" w:cs="Arial"/>
        </w:rPr>
        <w:t>Jedná se o parametrickou změnu, jejímž obsahem bude kromě vyčlenění výše uvedených příloh zákona také aktualizace těchto příloh</w:t>
      </w:r>
      <w:r>
        <w:rPr>
          <w:rFonts w:ascii="Arial" w:hAnsi="Arial" w:cs="Arial"/>
        </w:rPr>
        <w:t xml:space="preserve"> v návaznosti na odborné výstupy Komise pro kategorizaci a úhradovou regulaci zdravotnických prostředků (dále též jen „Komise“)</w:t>
      </w:r>
      <w:r w:rsidRPr="00AC3860">
        <w:rPr>
          <w:rFonts w:ascii="Arial" w:hAnsi="Arial" w:cs="Arial"/>
        </w:rPr>
        <w:t xml:space="preserve"> </w:t>
      </w:r>
      <w:r>
        <w:rPr>
          <w:rFonts w:ascii="Arial" w:hAnsi="Arial" w:cs="Arial"/>
        </w:rPr>
        <w:t>se zohledněním</w:t>
      </w:r>
      <w:r w:rsidRPr="00AC3860">
        <w:rPr>
          <w:rFonts w:ascii="Arial" w:hAnsi="Arial" w:cs="Arial"/>
        </w:rPr>
        <w:t xml:space="preserve"> vývoj</w:t>
      </w:r>
      <w:r>
        <w:rPr>
          <w:rFonts w:ascii="Arial" w:hAnsi="Arial" w:cs="Arial"/>
        </w:rPr>
        <w:t>e</w:t>
      </w:r>
      <w:r w:rsidRPr="00AC3860">
        <w:rPr>
          <w:rFonts w:ascii="Arial" w:hAnsi="Arial" w:cs="Arial"/>
        </w:rPr>
        <w:t xml:space="preserve"> v medicíně v posledních letech.</w:t>
      </w:r>
    </w:p>
    <w:p w14:paraId="70E8D592" w14:textId="77777777" w:rsidR="00E5166A" w:rsidRPr="00AC3860" w:rsidRDefault="00E5166A" w:rsidP="00E5166A">
      <w:pPr>
        <w:jc w:val="both"/>
        <w:rPr>
          <w:rFonts w:ascii="Arial" w:hAnsi="Arial" w:cs="Arial"/>
          <w:b/>
        </w:rPr>
      </w:pPr>
      <w:r w:rsidRPr="00AC3860">
        <w:rPr>
          <w:rFonts w:ascii="Arial" w:hAnsi="Arial" w:cs="Arial"/>
          <w:b/>
        </w:rPr>
        <w:t>B. Zhodnocení souladu navrhované právní úpravy s ústavním pořádkem, s mezinárodními smlouvami a s právem Evropské unie</w:t>
      </w:r>
    </w:p>
    <w:p w14:paraId="2F564251" w14:textId="77777777" w:rsidR="00E5166A" w:rsidRPr="00AC3860" w:rsidRDefault="00E5166A" w:rsidP="00E5166A">
      <w:pPr>
        <w:jc w:val="both"/>
        <w:rPr>
          <w:rFonts w:ascii="Arial" w:hAnsi="Arial" w:cs="Arial"/>
          <w:b/>
        </w:rPr>
      </w:pPr>
      <w:r w:rsidRPr="00AC3860">
        <w:rPr>
          <w:rFonts w:ascii="Arial" w:hAnsi="Arial" w:cs="Arial"/>
          <w:b/>
        </w:rPr>
        <w:t>1. Soulad s ústavním pořádkem České republiky</w:t>
      </w:r>
    </w:p>
    <w:p w14:paraId="1B3AF612" w14:textId="77777777" w:rsidR="00E5166A" w:rsidRPr="00AC3860" w:rsidRDefault="00E5166A" w:rsidP="00E5166A">
      <w:pPr>
        <w:jc w:val="both"/>
        <w:rPr>
          <w:rFonts w:ascii="Arial" w:hAnsi="Arial" w:cs="Arial"/>
        </w:rPr>
      </w:pPr>
      <w:r w:rsidRPr="00AC3860">
        <w:rPr>
          <w:rFonts w:ascii="Arial" w:hAnsi="Arial" w:cs="Arial"/>
        </w:rPr>
        <w:t xml:space="preserve">Zákon o úhradách zdravotnických prostředků předepisovaných na poukaz a stomatologických výrobků hrazených z veřejného zdravotního pojištění je v souladu s ústavním pořádkem České republiky a jednotlivá ustanovení nejdou nad rámec Ústavy České republiky a Listiny základních práv a svobod. Navrhovaná právní úprava respektuje ústavně zakotvená pravidla výkonu státní moci, kterou lze podle článku 2 odst. 3 Ústavy a článku 2 odst. 2 Listiny základních práv a svobod uplatňovat jen v případech a v mezích stanovených zákonem, a to způsobem, který zákon stanoví. </w:t>
      </w:r>
    </w:p>
    <w:p w14:paraId="3FFEBF72" w14:textId="77777777" w:rsidR="00E5166A" w:rsidRPr="00AC3860" w:rsidRDefault="00E5166A" w:rsidP="00E5166A">
      <w:pPr>
        <w:pStyle w:val="RIA-odstavec"/>
        <w:keepNext/>
        <w:spacing w:before="360" w:line="360" w:lineRule="auto"/>
        <w:ind w:firstLine="0"/>
        <w:rPr>
          <w:rFonts w:ascii="Arial" w:hAnsi="Arial" w:cs="Arial"/>
        </w:rPr>
      </w:pPr>
      <w:r w:rsidRPr="00AC3860">
        <w:rPr>
          <w:rFonts w:ascii="Arial" w:hAnsi="Arial" w:cs="Arial"/>
          <w:b/>
        </w:rPr>
        <w:t>2. Soulad s právem EU a mezinárodními smlouvami</w:t>
      </w:r>
    </w:p>
    <w:p w14:paraId="2B034704" w14:textId="77777777" w:rsidR="00E5166A" w:rsidRPr="00AC3860" w:rsidRDefault="00E5166A" w:rsidP="00E5166A">
      <w:pPr>
        <w:jc w:val="both"/>
        <w:rPr>
          <w:rFonts w:ascii="Arial" w:hAnsi="Arial" w:cs="Arial"/>
        </w:rPr>
      </w:pPr>
      <w:r w:rsidRPr="00AC3860">
        <w:rPr>
          <w:rFonts w:ascii="Arial" w:hAnsi="Arial" w:cs="Arial"/>
        </w:rPr>
        <w:t xml:space="preserve">Zákon o úhradách zdravotnických prostředků předepisovaných na poukaz a stomatologických výrobků hrazených z veřejného zdravotního pojištění je v souladu s právem EU a mezinárodními smlouvami. Tato oblast není evropskými předpisy regulováno a je zcela na unijním státě, jak tuto oblast upraví. </w:t>
      </w:r>
    </w:p>
    <w:p w14:paraId="37C82CAF" w14:textId="77777777" w:rsidR="00E5166A" w:rsidRPr="00AC3860" w:rsidRDefault="00E5166A" w:rsidP="00E5166A">
      <w:pPr>
        <w:jc w:val="both"/>
        <w:rPr>
          <w:rFonts w:ascii="Arial" w:hAnsi="Arial" w:cs="Arial"/>
          <w:b/>
        </w:rPr>
      </w:pPr>
      <w:r w:rsidRPr="00AC3860">
        <w:rPr>
          <w:rFonts w:ascii="Arial" w:hAnsi="Arial" w:cs="Arial"/>
          <w:b/>
        </w:rPr>
        <w:t>C. Předpokládaný hospodářský a finanční dosah navrhované právní úpravy</w:t>
      </w:r>
    </w:p>
    <w:p w14:paraId="15671350" w14:textId="77777777" w:rsidR="00E5166A" w:rsidRPr="00AC3860" w:rsidRDefault="00E5166A" w:rsidP="00E5166A">
      <w:pPr>
        <w:jc w:val="both"/>
        <w:rPr>
          <w:rFonts w:ascii="Arial" w:hAnsi="Arial" w:cs="Arial"/>
        </w:rPr>
      </w:pPr>
      <w:r w:rsidRPr="00AC3860">
        <w:rPr>
          <w:rFonts w:ascii="Arial" w:hAnsi="Arial" w:cs="Arial"/>
        </w:rPr>
        <w:t xml:space="preserve">Dotčenými subjekty budou: </w:t>
      </w:r>
    </w:p>
    <w:p w14:paraId="2E5CA075" w14:textId="77777777" w:rsidR="00E5166A" w:rsidRPr="00AC3860" w:rsidRDefault="00E5166A" w:rsidP="00E5166A">
      <w:pPr>
        <w:pStyle w:val="Odstavecseseznamem"/>
        <w:numPr>
          <w:ilvl w:val="0"/>
          <w:numId w:val="19"/>
        </w:numPr>
        <w:spacing w:before="100" w:beforeAutospacing="1" w:after="100" w:afterAutospacing="1" w:line="240" w:lineRule="auto"/>
        <w:jc w:val="both"/>
        <w:rPr>
          <w:rFonts w:ascii="Arial" w:hAnsi="Arial" w:cs="Arial"/>
        </w:rPr>
      </w:pPr>
      <w:r w:rsidRPr="00AC3860">
        <w:rPr>
          <w:rFonts w:ascii="Arial" w:hAnsi="Arial" w:cs="Arial"/>
        </w:rPr>
        <w:t xml:space="preserve">Zdravotní pojišťovny, </w:t>
      </w:r>
    </w:p>
    <w:p w14:paraId="32846B6B" w14:textId="77777777" w:rsidR="00E5166A" w:rsidRPr="00AC3860" w:rsidRDefault="00E5166A" w:rsidP="00E5166A">
      <w:pPr>
        <w:pStyle w:val="Odstavecseseznamem"/>
        <w:numPr>
          <w:ilvl w:val="0"/>
          <w:numId w:val="19"/>
        </w:numPr>
        <w:spacing w:before="100" w:beforeAutospacing="1" w:after="100" w:afterAutospacing="1" w:line="240" w:lineRule="auto"/>
        <w:jc w:val="both"/>
        <w:rPr>
          <w:rFonts w:ascii="Arial" w:hAnsi="Arial" w:cs="Arial"/>
        </w:rPr>
      </w:pPr>
      <w:r w:rsidRPr="00AC3860">
        <w:rPr>
          <w:rFonts w:ascii="Arial" w:hAnsi="Arial" w:cs="Arial"/>
        </w:rPr>
        <w:t xml:space="preserve">poskytovatelé zdravotních služeb, </w:t>
      </w:r>
    </w:p>
    <w:p w14:paraId="1D19A337" w14:textId="77777777" w:rsidR="00E5166A" w:rsidRPr="00AC3860" w:rsidRDefault="00E5166A" w:rsidP="00E5166A">
      <w:pPr>
        <w:pStyle w:val="Odstavecseseznamem"/>
        <w:numPr>
          <w:ilvl w:val="0"/>
          <w:numId w:val="19"/>
        </w:numPr>
        <w:spacing w:before="100" w:beforeAutospacing="1" w:after="100" w:afterAutospacing="1" w:line="240" w:lineRule="auto"/>
        <w:jc w:val="both"/>
        <w:rPr>
          <w:rFonts w:ascii="Arial" w:hAnsi="Arial" w:cs="Arial"/>
        </w:rPr>
      </w:pPr>
      <w:r w:rsidRPr="00AC3860">
        <w:rPr>
          <w:rFonts w:ascii="Arial" w:hAnsi="Arial" w:cs="Arial"/>
        </w:rPr>
        <w:t xml:space="preserve">pojištěnci, </w:t>
      </w:r>
    </w:p>
    <w:p w14:paraId="7B97496C" w14:textId="77777777" w:rsidR="00E5166A" w:rsidRPr="00AC3860" w:rsidRDefault="00E5166A" w:rsidP="00E5166A">
      <w:pPr>
        <w:pStyle w:val="Odstavecseseznamem"/>
        <w:numPr>
          <w:ilvl w:val="0"/>
          <w:numId w:val="19"/>
        </w:numPr>
        <w:spacing w:before="100" w:beforeAutospacing="1" w:after="100" w:afterAutospacing="1" w:line="240" w:lineRule="auto"/>
        <w:jc w:val="both"/>
        <w:rPr>
          <w:rFonts w:ascii="Arial" w:hAnsi="Arial" w:cs="Arial"/>
        </w:rPr>
      </w:pPr>
      <w:r w:rsidRPr="00AC3860">
        <w:rPr>
          <w:rFonts w:ascii="Arial" w:hAnsi="Arial" w:cs="Arial"/>
        </w:rPr>
        <w:t>výrobci a dodavatelé zdravotnických prostředků</w:t>
      </w:r>
    </w:p>
    <w:p w14:paraId="75E8A945" w14:textId="77777777" w:rsidR="00E5166A" w:rsidRPr="00AC3860" w:rsidRDefault="00E5166A" w:rsidP="00E5166A">
      <w:pPr>
        <w:jc w:val="both"/>
        <w:rPr>
          <w:rFonts w:ascii="Arial" w:hAnsi="Arial" w:cs="Arial"/>
          <w:u w:val="single"/>
        </w:rPr>
      </w:pPr>
      <w:r w:rsidRPr="00AC3860">
        <w:rPr>
          <w:rFonts w:ascii="Arial" w:hAnsi="Arial" w:cs="Arial"/>
          <w:u w:val="single"/>
        </w:rPr>
        <w:lastRenderedPageBreak/>
        <w:t>Dopady na státní rozpočet</w:t>
      </w:r>
    </w:p>
    <w:p w14:paraId="79B2B1C7" w14:textId="77777777" w:rsidR="00E5166A" w:rsidRPr="00AC3860" w:rsidRDefault="00E5166A" w:rsidP="00E5166A">
      <w:pPr>
        <w:jc w:val="both"/>
        <w:rPr>
          <w:rFonts w:ascii="Arial" w:hAnsi="Arial" w:cs="Arial"/>
        </w:rPr>
      </w:pPr>
      <w:r w:rsidRPr="00AC3860">
        <w:rPr>
          <w:rFonts w:ascii="Arial" w:hAnsi="Arial" w:cs="Arial"/>
        </w:rPr>
        <w:t xml:space="preserve">Lze předpokládat, že dopady navrhovaného zákona nebudou mít žádný vliv na státní rozpočet ani na ostatní veřejné rozpočty. </w:t>
      </w:r>
    </w:p>
    <w:p w14:paraId="575B06EB" w14:textId="77777777" w:rsidR="00E5166A" w:rsidRPr="00AC3860" w:rsidRDefault="00E5166A" w:rsidP="00E5166A">
      <w:pPr>
        <w:jc w:val="both"/>
        <w:rPr>
          <w:rFonts w:ascii="Arial" w:hAnsi="Arial" w:cs="Arial"/>
          <w:u w:val="single"/>
        </w:rPr>
      </w:pPr>
      <w:r w:rsidRPr="00AC3860">
        <w:rPr>
          <w:rFonts w:ascii="Arial" w:hAnsi="Arial" w:cs="Arial"/>
          <w:u w:val="single"/>
        </w:rPr>
        <w:t>Dopady na podnikatelskou sféru</w:t>
      </w:r>
    </w:p>
    <w:p w14:paraId="5A25474D" w14:textId="77777777" w:rsidR="00E5166A" w:rsidRPr="00AC3860" w:rsidRDefault="00E5166A" w:rsidP="00E5166A">
      <w:pPr>
        <w:jc w:val="both"/>
        <w:rPr>
          <w:rFonts w:ascii="Arial" w:hAnsi="Arial" w:cs="Arial"/>
        </w:rPr>
      </w:pPr>
      <w:r w:rsidRPr="00AC3860">
        <w:rPr>
          <w:rFonts w:ascii="Arial" w:hAnsi="Arial" w:cs="Arial"/>
        </w:rPr>
        <w:t>V rámci novelizace předpokládáme částečné zjednodušení a zrychlení aktualizace příloh obsahujících podmínky a výše úhrad zdravotnických prostředků a stomatologických výrobků podle aktuální situace a potřeb na trhu.</w:t>
      </w:r>
    </w:p>
    <w:p w14:paraId="632D3E52" w14:textId="77777777" w:rsidR="00E5166A" w:rsidRPr="00AC3860" w:rsidRDefault="00E5166A" w:rsidP="00E5166A">
      <w:pPr>
        <w:jc w:val="both"/>
        <w:outlineLvl w:val="0"/>
        <w:rPr>
          <w:rFonts w:ascii="Arial" w:hAnsi="Arial" w:cs="Arial"/>
          <w:b/>
        </w:rPr>
      </w:pPr>
      <w:r w:rsidRPr="00AC3860">
        <w:rPr>
          <w:rFonts w:ascii="Arial" w:hAnsi="Arial" w:cs="Arial"/>
          <w:b/>
        </w:rPr>
        <w:t>D. Zhodnocení dopadů navrhovaného řešení ve vztahu k ochraně soukromí a osobních údajů</w:t>
      </w:r>
    </w:p>
    <w:p w14:paraId="59BCB876" w14:textId="77777777" w:rsidR="00E5166A" w:rsidRPr="00AC3860" w:rsidRDefault="00E5166A" w:rsidP="00E5166A">
      <w:pPr>
        <w:jc w:val="both"/>
        <w:rPr>
          <w:rFonts w:ascii="Arial" w:hAnsi="Arial" w:cs="Arial"/>
        </w:rPr>
      </w:pPr>
      <w:r w:rsidRPr="00AC3860">
        <w:rPr>
          <w:rFonts w:ascii="Arial" w:hAnsi="Arial" w:cs="Arial"/>
        </w:rPr>
        <w:t xml:space="preserve">Se zpracováním osobních údajů se v navrhovaném zákoně nepočítá. </w:t>
      </w:r>
    </w:p>
    <w:p w14:paraId="37FD7D8E" w14:textId="77777777" w:rsidR="00E5166A" w:rsidRPr="00AC3860" w:rsidRDefault="00E5166A" w:rsidP="00E5166A">
      <w:pPr>
        <w:keepNext/>
        <w:jc w:val="both"/>
        <w:outlineLvl w:val="0"/>
        <w:rPr>
          <w:rFonts w:ascii="Arial" w:hAnsi="Arial" w:cs="Arial"/>
          <w:b/>
        </w:rPr>
      </w:pPr>
      <w:r w:rsidRPr="00AC3860">
        <w:rPr>
          <w:rFonts w:ascii="Arial" w:hAnsi="Arial" w:cs="Arial"/>
          <w:b/>
        </w:rPr>
        <w:t>E. Zhodnocení korupčních rizik navrhovaného řešení (CIA)</w:t>
      </w:r>
    </w:p>
    <w:p w14:paraId="12C67FA3" w14:textId="77777777" w:rsidR="00E5166A" w:rsidRPr="00AC3860" w:rsidRDefault="00E5166A" w:rsidP="00E5166A">
      <w:pPr>
        <w:jc w:val="both"/>
        <w:rPr>
          <w:rFonts w:ascii="Arial" w:hAnsi="Arial" w:cs="Arial"/>
        </w:rPr>
      </w:pPr>
      <w:r w:rsidRPr="00AC3860">
        <w:rPr>
          <w:rFonts w:ascii="Arial" w:hAnsi="Arial" w:cs="Arial"/>
        </w:rPr>
        <w:t>V rámci přípravy návrhu zákona o úhradách zdravotnických prostředků předepisovaných na poukaz a stomatologických výrobků hrazených z veřejného zdravotního pojištění byla komplexně posouzena míra korupčních rizik v souladu s metodikou zpracovanou Odborem hodnocení dopadů regulace Úřadu vlády České republiky. Ze závěru posouzení vyplývá, že korupční potenciál vyplývající z návrhu zákona o zdravotnických prostředcích a o diagnostických zdravotnických prostředcích in vitro nepředstavuje žádné riziko.</w:t>
      </w:r>
    </w:p>
    <w:p w14:paraId="641B5BE4" w14:textId="77777777" w:rsidR="00E5166A" w:rsidRPr="00AC3860" w:rsidRDefault="00E5166A" w:rsidP="00E5166A">
      <w:pPr>
        <w:jc w:val="both"/>
        <w:rPr>
          <w:rFonts w:ascii="Arial" w:hAnsi="Arial" w:cs="Arial"/>
          <w:b/>
        </w:rPr>
      </w:pPr>
      <w:r w:rsidRPr="00AC3860">
        <w:rPr>
          <w:rFonts w:ascii="Arial" w:hAnsi="Arial" w:cs="Arial"/>
          <w:b/>
        </w:rPr>
        <w:t>F. Dopady na bezpečnost státu</w:t>
      </w:r>
    </w:p>
    <w:p w14:paraId="08A12534" w14:textId="77777777" w:rsidR="00E5166A" w:rsidRPr="00AC3860" w:rsidRDefault="00E5166A" w:rsidP="00E5166A">
      <w:pPr>
        <w:jc w:val="both"/>
        <w:rPr>
          <w:rFonts w:ascii="Arial" w:hAnsi="Arial" w:cs="Arial"/>
        </w:rPr>
      </w:pPr>
      <w:r w:rsidRPr="00AC3860">
        <w:rPr>
          <w:rFonts w:ascii="Arial" w:hAnsi="Arial" w:cs="Arial"/>
        </w:rPr>
        <w:t xml:space="preserve">Návrh zákona o úhradách zdravotnických prostředků předepisovaných na poukaz a stomatologických výrobků hrazených z veřejného zdravotního pojištění nebude mít vliv na bezpečnost a obranu státu. </w:t>
      </w:r>
    </w:p>
    <w:p w14:paraId="291CFA88" w14:textId="77777777" w:rsidR="00E5166A" w:rsidRDefault="00E5166A" w:rsidP="00E5166A">
      <w:pPr>
        <w:jc w:val="both"/>
        <w:rPr>
          <w:rFonts w:ascii="Arial" w:hAnsi="Arial" w:cs="Arial"/>
          <w:b/>
          <w:bCs/>
        </w:rPr>
      </w:pPr>
      <w:r w:rsidRPr="00AC3860">
        <w:rPr>
          <w:rFonts w:ascii="Arial" w:hAnsi="Arial" w:cs="Arial"/>
          <w:b/>
          <w:bCs/>
        </w:rPr>
        <w:t>G. Dopady na životní prostředí</w:t>
      </w:r>
    </w:p>
    <w:p w14:paraId="57C4078D" w14:textId="77777777" w:rsidR="00E5166A" w:rsidRPr="00AC3860" w:rsidRDefault="00E5166A" w:rsidP="00E5166A">
      <w:pPr>
        <w:jc w:val="both"/>
        <w:rPr>
          <w:rFonts w:ascii="Arial" w:hAnsi="Arial" w:cs="Arial"/>
        </w:rPr>
      </w:pPr>
      <w:r w:rsidRPr="00AC3860">
        <w:rPr>
          <w:rFonts w:ascii="Arial" w:hAnsi="Arial" w:cs="Arial"/>
        </w:rPr>
        <w:t>Návrh zákona o úhradách zdravotnických prostředků předepisovaných na poukaz a stomatologických výrobků hrazených z veřejného zdravotního pojištění nebude mít dopad na životní prostředí.</w:t>
      </w:r>
    </w:p>
    <w:p w14:paraId="16628564" w14:textId="77777777" w:rsidR="00E5166A" w:rsidRPr="00AC3860" w:rsidRDefault="00E5166A" w:rsidP="00E5166A">
      <w:pPr>
        <w:jc w:val="both"/>
        <w:rPr>
          <w:rFonts w:ascii="Arial" w:hAnsi="Arial" w:cs="Arial"/>
          <w:b/>
          <w:bCs/>
        </w:rPr>
      </w:pPr>
      <w:r w:rsidRPr="00AC3860">
        <w:rPr>
          <w:rFonts w:ascii="Arial" w:hAnsi="Arial" w:cs="Arial"/>
          <w:b/>
          <w:bCs/>
        </w:rPr>
        <w:t>H. Zhodnocení souladu navrhované právní úpravy se zásadami digitálně přívětivé legislativy</w:t>
      </w:r>
    </w:p>
    <w:p w14:paraId="5CA406A6" w14:textId="77777777" w:rsidR="00E5166A" w:rsidRPr="00AC3860" w:rsidRDefault="00E5166A" w:rsidP="00E5166A">
      <w:pPr>
        <w:jc w:val="both"/>
        <w:rPr>
          <w:rFonts w:ascii="Arial" w:hAnsi="Arial" w:cs="Arial"/>
        </w:rPr>
      </w:pPr>
      <w:r w:rsidRPr="00AC3860">
        <w:rPr>
          <w:rFonts w:ascii="Arial" w:hAnsi="Arial" w:cs="Arial"/>
        </w:rPr>
        <w:t>Navrhovaná právní úprava byla vyhodnocena vzhledem k následujícím zásadám:</w:t>
      </w:r>
    </w:p>
    <w:p w14:paraId="1B9FE66C" w14:textId="77777777" w:rsidR="00E5166A" w:rsidRPr="00AC3860" w:rsidRDefault="00E5166A" w:rsidP="00E5166A">
      <w:pPr>
        <w:jc w:val="both"/>
        <w:rPr>
          <w:rFonts w:ascii="Arial" w:hAnsi="Arial" w:cs="Arial"/>
          <w:u w:val="single"/>
        </w:rPr>
      </w:pPr>
      <w:r w:rsidRPr="00AC3860">
        <w:rPr>
          <w:rFonts w:ascii="Arial" w:hAnsi="Arial" w:cs="Arial"/>
          <w:u w:val="single"/>
        </w:rPr>
        <w:t xml:space="preserve">1. Budování přednostně digitálních služeb (princip </w:t>
      </w:r>
      <w:proofErr w:type="spellStart"/>
      <w:r w:rsidRPr="00AC3860">
        <w:rPr>
          <w:rFonts w:ascii="Arial" w:hAnsi="Arial" w:cs="Arial"/>
          <w:u w:val="single"/>
        </w:rPr>
        <w:t>digital</w:t>
      </w:r>
      <w:proofErr w:type="spellEnd"/>
      <w:r w:rsidRPr="00AC3860">
        <w:rPr>
          <w:rFonts w:ascii="Arial" w:hAnsi="Arial" w:cs="Arial"/>
          <w:u w:val="single"/>
        </w:rPr>
        <w:t xml:space="preserve"> by default)</w:t>
      </w:r>
    </w:p>
    <w:p w14:paraId="60578816"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190C9F71" w14:textId="77777777" w:rsidR="00E5166A" w:rsidRPr="00AC3860" w:rsidRDefault="00E5166A" w:rsidP="00E5166A">
      <w:pPr>
        <w:jc w:val="both"/>
        <w:rPr>
          <w:rFonts w:ascii="Arial" w:hAnsi="Arial" w:cs="Arial"/>
          <w:u w:val="single"/>
        </w:rPr>
      </w:pPr>
      <w:r w:rsidRPr="00AC3860">
        <w:rPr>
          <w:rFonts w:ascii="Arial" w:hAnsi="Arial" w:cs="Arial"/>
          <w:u w:val="single"/>
        </w:rPr>
        <w:t xml:space="preserve">2. Maximální opakovatelnost a znuvupoužitelnost údajů a služeb (princip data </w:t>
      </w:r>
      <w:proofErr w:type="spellStart"/>
      <w:r w:rsidRPr="00AC3860">
        <w:rPr>
          <w:rFonts w:ascii="Arial" w:hAnsi="Arial" w:cs="Arial"/>
          <w:u w:val="single"/>
        </w:rPr>
        <w:t>only</w:t>
      </w:r>
      <w:proofErr w:type="spellEnd"/>
      <w:r w:rsidRPr="00AC3860">
        <w:rPr>
          <w:rFonts w:ascii="Arial" w:hAnsi="Arial" w:cs="Arial"/>
          <w:u w:val="single"/>
        </w:rPr>
        <w:t xml:space="preserve"> </w:t>
      </w:r>
      <w:proofErr w:type="spellStart"/>
      <w:r w:rsidRPr="00AC3860">
        <w:rPr>
          <w:rFonts w:ascii="Arial" w:hAnsi="Arial" w:cs="Arial"/>
          <w:u w:val="single"/>
        </w:rPr>
        <w:t>once</w:t>
      </w:r>
      <w:proofErr w:type="spellEnd"/>
      <w:r w:rsidRPr="00AC3860">
        <w:rPr>
          <w:rFonts w:ascii="Arial" w:hAnsi="Arial" w:cs="Arial"/>
          <w:u w:val="single"/>
        </w:rPr>
        <w:t>)</w:t>
      </w:r>
    </w:p>
    <w:p w14:paraId="144D77AA"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7AF45E6A" w14:textId="77777777" w:rsidR="00E5166A" w:rsidRDefault="00E5166A" w:rsidP="00E5166A">
      <w:pPr>
        <w:jc w:val="both"/>
        <w:rPr>
          <w:rFonts w:ascii="Arial" w:hAnsi="Arial" w:cs="Arial"/>
          <w:u w:val="single"/>
        </w:rPr>
      </w:pPr>
      <w:r w:rsidRPr="00AC3860">
        <w:rPr>
          <w:rFonts w:ascii="Arial" w:hAnsi="Arial" w:cs="Arial"/>
          <w:u w:val="single"/>
        </w:rPr>
        <w:t xml:space="preserve">3. Budování služeb přístupných a použitelných pro všechny, včetně osob se zdravotním postižením (princip </w:t>
      </w:r>
      <w:proofErr w:type="spellStart"/>
      <w:r w:rsidRPr="00AC3860">
        <w:rPr>
          <w:rFonts w:ascii="Arial" w:hAnsi="Arial" w:cs="Arial"/>
          <w:u w:val="single"/>
        </w:rPr>
        <w:t>governance</w:t>
      </w:r>
      <w:proofErr w:type="spellEnd"/>
      <w:r w:rsidRPr="00AC3860">
        <w:rPr>
          <w:rFonts w:ascii="Arial" w:hAnsi="Arial" w:cs="Arial"/>
          <w:u w:val="single"/>
        </w:rPr>
        <w:t xml:space="preserve"> </w:t>
      </w:r>
      <w:proofErr w:type="spellStart"/>
      <w:r w:rsidRPr="00AC3860">
        <w:rPr>
          <w:rFonts w:ascii="Arial" w:hAnsi="Arial" w:cs="Arial"/>
          <w:u w:val="single"/>
        </w:rPr>
        <w:t>accessibility</w:t>
      </w:r>
      <w:proofErr w:type="spellEnd"/>
      <w:r w:rsidRPr="00AC3860">
        <w:rPr>
          <w:rFonts w:ascii="Arial" w:hAnsi="Arial" w:cs="Arial"/>
          <w:u w:val="single"/>
        </w:rPr>
        <w:t>)</w:t>
      </w:r>
    </w:p>
    <w:p w14:paraId="0BD7086A"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536A8061" w14:textId="77777777" w:rsidR="00E5166A" w:rsidRPr="00AC3860" w:rsidRDefault="00E5166A" w:rsidP="00E5166A">
      <w:pPr>
        <w:jc w:val="both"/>
        <w:rPr>
          <w:rFonts w:ascii="Arial" w:hAnsi="Arial" w:cs="Arial"/>
          <w:u w:val="single"/>
        </w:rPr>
      </w:pPr>
      <w:r w:rsidRPr="00AC3860">
        <w:rPr>
          <w:rFonts w:ascii="Arial" w:hAnsi="Arial" w:cs="Arial"/>
          <w:u w:val="single"/>
        </w:rPr>
        <w:t>4. Sdílené služby veřejné správy</w:t>
      </w:r>
    </w:p>
    <w:p w14:paraId="37CBFA15"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2745C03C" w14:textId="77777777" w:rsidR="00E5166A" w:rsidRPr="00AC3860" w:rsidRDefault="00E5166A" w:rsidP="00E5166A">
      <w:pPr>
        <w:jc w:val="both"/>
        <w:rPr>
          <w:rFonts w:ascii="Arial" w:hAnsi="Arial" w:cs="Arial"/>
          <w:u w:val="single"/>
        </w:rPr>
      </w:pPr>
      <w:r w:rsidRPr="00AC3860">
        <w:rPr>
          <w:rFonts w:ascii="Arial" w:hAnsi="Arial" w:cs="Arial"/>
          <w:u w:val="single"/>
        </w:rPr>
        <w:t>5. Konsolidace a propojování informačních systémů veřejné správy</w:t>
      </w:r>
    </w:p>
    <w:p w14:paraId="39EC9803" w14:textId="77777777" w:rsidR="00E5166A" w:rsidRPr="00AC3860" w:rsidRDefault="00E5166A" w:rsidP="00E5166A">
      <w:pPr>
        <w:ind w:firstLine="708"/>
        <w:jc w:val="both"/>
        <w:rPr>
          <w:rFonts w:ascii="Arial" w:hAnsi="Arial" w:cs="Arial"/>
        </w:rPr>
      </w:pPr>
      <w:r w:rsidRPr="00AC3860">
        <w:rPr>
          <w:rFonts w:ascii="Arial" w:hAnsi="Arial" w:cs="Arial"/>
        </w:rPr>
        <w:lastRenderedPageBreak/>
        <w:t>Zásada byla při přípravě právního předpisu dodržena.</w:t>
      </w:r>
    </w:p>
    <w:p w14:paraId="4490793D" w14:textId="77777777" w:rsidR="00E5166A" w:rsidRPr="00AC3860" w:rsidRDefault="00E5166A" w:rsidP="00E5166A">
      <w:pPr>
        <w:jc w:val="both"/>
        <w:rPr>
          <w:rFonts w:ascii="Arial" w:hAnsi="Arial" w:cs="Arial"/>
          <w:u w:val="single"/>
        </w:rPr>
      </w:pPr>
      <w:r w:rsidRPr="00AC3860">
        <w:rPr>
          <w:rFonts w:ascii="Arial" w:hAnsi="Arial" w:cs="Arial"/>
          <w:u w:val="single"/>
        </w:rPr>
        <w:t>6. Mezinárodní interoperabilita – budování služeb propojitelných a využitelných v evropském prostoru</w:t>
      </w:r>
    </w:p>
    <w:p w14:paraId="7588044E"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7E1A1ACB" w14:textId="77777777" w:rsidR="00E5166A" w:rsidRPr="00AC3860" w:rsidRDefault="00E5166A" w:rsidP="00E5166A">
      <w:pPr>
        <w:jc w:val="both"/>
        <w:rPr>
          <w:rFonts w:ascii="Arial" w:hAnsi="Arial" w:cs="Arial"/>
          <w:u w:val="single"/>
        </w:rPr>
      </w:pPr>
      <w:r w:rsidRPr="00AC3860">
        <w:rPr>
          <w:rFonts w:ascii="Arial" w:hAnsi="Arial" w:cs="Arial"/>
          <w:u w:val="single"/>
        </w:rPr>
        <w:t>7. Ochrana osobních údajů v míře umožňující kvalitní služby (princip GDPR)</w:t>
      </w:r>
    </w:p>
    <w:p w14:paraId="4A82E4B1"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1A8C3963" w14:textId="77777777" w:rsidR="00E5166A" w:rsidRPr="00AC3860" w:rsidRDefault="00E5166A" w:rsidP="00E5166A">
      <w:pPr>
        <w:jc w:val="both"/>
        <w:rPr>
          <w:rFonts w:ascii="Arial" w:hAnsi="Arial" w:cs="Arial"/>
        </w:rPr>
      </w:pPr>
      <w:r w:rsidRPr="00AC3860">
        <w:rPr>
          <w:rFonts w:ascii="Arial" w:hAnsi="Arial" w:cs="Arial"/>
          <w:u w:val="single"/>
        </w:rPr>
        <w:t xml:space="preserve">8. Otevřenost a transparentnost včetně otevřených dat a služeb (princip open </w:t>
      </w:r>
      <w:proofErr w:type="spellStart"/>
      <w:r w:rsidRPr="00AC3860">
        <w:rPr>
          <w:rFonts w:ascii="Arial" w:hAnsi="Arial" w:cs="Arial"/>
          <w:u w:val="single"/>
        </w:rPr>
        <w:t>government</w:t>
      </w:r>
      <w:proofErr w:type="spellEnd"/>
      <w:r w:rsidRPr="00AC3860">
        <w:rPr>
          <w:rFonts w:ascii="Arial" w:hAnsi="Arial" w:cs="Arial"/>
          <w:u w:val="single"/>
        </w:rPr>
        <w:t>)</w:t>
      </w:r>
    </w:p>
    <w:p w14:paraId="108251B3"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7285057C" w14:textId="77777777" w:rsidR="00E5166A" w:rsidRPr="00AC3860" w:rsidRDefault="00E5166A" w:rsidP="00E5166A">
      <w:pPr>
        <w:jc w:val="both"/>
        <w:rPr>
          <w:rFonts w:ascii="Arial" w:hAnsi="Arial" w:cs="Arial"/>
        </w:rPr>
      </w:pPr>
      <w:r w:rsidRPr="00AC3860">
        <w:rPr>
          <w:rFonts w:ascii="Arial" w:hAnsi="Arial" w:cs="Arial"/>
          <w:u w:val="single"/>
        </w:rPr>
        <w:t>9. Technologická neutralita</w:t>
      </w:r>
    </w:p>
    <w:p w14:paraId="74304E7E" w14:textId="77777777" w:rsidR="00E5166A" w:rsidRPr="00AC3860"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7C404011" w14:textId="77777777" w:rsidR="00E5166A" w:rsidRPr="005C3DE4" w:rsidRDefault="00E5166A" w:rsidP="00E5166A">
      <w:pPr>
        <w:jc w:val="both"/>
        <w:rPr>
          <w:rFonts w:ascii="Arial" w:hAnsi="Arial" w:cs="Arial"/>
          <w:u w:val="single"/>
        </w:rPr>
      </w:pPr>
      <w:r w:rsidRPr="005C3DE4">
        <w:rPr>
          <w:rFonts w:ascii="Arial" w:hAnsi="Arial" w:cs="Arial"/>
          <w:u w:val="single"/>
        </w:rPr>
        <w:t>10. Uživatelská přívětivost</w:t>
      </w:r>
    </w:p>
    <w:p w14:paraId="47E6B59A" w14:textId="77777777" w:rsidR="00E5166A" w:rsidRDefault="00E5166A" w:rsidP="00E5166A">
      <w:pPr>
        <w:ind w:firstLine="708"/>
        <w:jc w:val="both"/>
        <w:rPr>
          <w:rFonts w:ascii="Arial" w:hAnsi="Arial" w:cs="Arial"/>
        </w:rPr>
      </w:pPr>
      <w:r w:rsidRPr="00AC3860">
        <w:rPr>
          <w:rFonts w:ascii="Arial" w:hAnsi="Arial" w:cs="Arial"/>
        </w:rPr>
        <w:t>Zásada byla při přípravě právního předpisu dodržena.</w:t>
      </w:r>
    </w:p>
    <w:p w14:paraId="4B68A712" w14:textId="0E738144" w:rsidR="00C37A58" w:rsidRDefault="00C37A58" w:rsidP="009D05B1">
      <w:pPr>
        <w:spacing w:after="0"/>
        <w:rPr>
          <w:rFonts w:ascii="Arial" w:hAnsi="Arial" w:cs="Arial"/>
          <w:b/>
          <w:bCs/>
        </w:rPr>
      </w:pPr>
    </w:p>
    <w:p w14:paraId="0032CC1F" w14:textId="4AB12FFB" w:rsidR="00E5166A" w:rsidRDefault="00E5166A" w:rsidP="00E5166A">
      <w:pPr>
        <w:jc w:val="center"/>
        <w:rPr>
          <w:rFonts w:ascii="Arial" w:hAnsi="Arial" w:cs="Arial"/>
          <w:b/>
          <w:bCs/>
        </w:rPr>
      </w:pPr>
      <w:r w:rsidRPr="00E5166A">
        <w:rPr>
          <w:rFonts w:ascii="Arial" w:hAnsi="Arial" w:cs="Arial"/>
          <w:b/>
        </w:rPr>
        <w:t>II. Zvláštní část</w:t>
      </w:r>
    </w:p>
    <w:p w14:paraId="0A8A806F" w14:textId="77777777" w:rsidR="00E5166A" w:rsidRDefault="00E5166A" w:rsidP="009D05B1">
      <w:pPr>
        <w:spacing w:after="0"/>
        <w:rPr>
          <w:rFonts w:ascii="Arial" w:hAnsi="Arial" w:cs="Arial"/>
          <w:b/>
          <w:bCs/>
        </w:rPr>
      </w:pPr>
    </w:p>
    <w:p w14:paraId="79A15679" w14:textId="67E4B109" w:rsidR="008A01D8" w:rsidRDefault="005258D7" w:rsidP="009D05B1">
      <w:pPr>
        <w:spacing w:after="0"/>
        <w:rPr>
          <w:rFonts w:ascii="Arial" w:hAnsi="Arial" w:cs="Arial"/>
        </w:rPr>
      </w:pPr>
      <w:r w:rsidRPr="00D176CB">
        <w:rPr>
          <w:rFonts w:ascii="Arial" w:hAnsi="Arial" w:cs="Arial"/>
          <w:b/>
          <w:bCs/>
        </w:rPr>
        <w:t>K novelizačnímu bodu XX</w:t>
      </w:r>
      <w:r w:rsidR="001D7807">
        <w:rPr>
          <w:rFonts w:ascii="Arial" w:hAnsi="Arial" w:cs="Arial"/>
          <w:b/>
          <w:bCs/>
        </w:rPr>
        <w:t xml:space="preserve"> </w:t>
      </w:r>
      <w:r w:rsidR="008A01D8" w:rsidRPr="008A01D8">
        <w:rPr>
          <w:rFonts w:ascii="Arial" w:hAnsi="Arial" w:cs="Arial"/>
        </w:rPr>
        <w:t>(Příloha č.</w:t>
      </w:r>
      <w:r w:rsidR="008A01D8">
        <w:rPr>
          <w:rFonts w:ascii="Arial" w:hAnsi="Arial" w:cs="Arial"/>
        </w:rPr>
        <w:t xml:space="preserve"> </w:t>
      </w:r>
      <w:r w:rsidR="008A01D8" w:rsidRPr="008A01D8">
        <w:rPr>
          <w:rFonts w:ascii="Arial" w:hAnsi="Arial" w:cs="Arial"/>
        </w:rPr>
        <w:t>3</w:t>
      </w:r>
      <w:r w:rsidR="008A01D8">
        <w:rPr>
          <w:rFonts w:ascii="Arial" w:hAnsi="Arial" w:cs="Arial"/>
        </w:rPr>
        <w:t xml:space="preserve"> zákona)</w:t>
      </w:r>
    </w:p>
    <w:p w14:paraId="31F5D47B" w14:textId="77777777" w:rsidR="00956A1F" w:rsidRPr="008A01D8" w:rsidRDefault="00956A1F" w:rsidP="009D05B1">
      <w:pPr>
        <w:spacing w:after="0"/>
        <w:rPr>
          <w:rFonts w:ascii="Arial" w:hAnsi="Arial" w:cs="Arial"/>
        </w:rPr>
      </w:pPr>
    </w:p>
    <w:p w14:paraId="5BBCA322" w14:textId="008AB891" w:rsidR="005258D7" w:rsidRDefault="00B502B1" w:rsidP="009D05B1">
      <w:pPr>
        <w:spacing w:after="0"/>
        <w:rPr>
          <w:rFonts w:ascii="Arial" w:hAnsi="Arial" w:cs="Arial"/>
          <w:color w:val="444444"/>
        </w:rPr>
      </w:pPr>
      <w:r>
        <w:rPr>
          <w:rFonts w:ascii="Arial" w:hAnsi="Arial" w:cs="Arial"/>
          <w:color w:val="444444"/>
        </w:rPr>
        <w:t>Obecně k p</w:t>
      </w:r>
      <w:r w:rsidR="001D7807" w:rsidRPr="00D176CB">
        <w:rPr>
          <w:rFonts w:ascii="Arial" w:hAnsi="Arial" w:cs="Arial"/>
          <w:color w:val="444444"/>
        </w:rPr>
        <w:t>řílo</w:t>
      </w:r>
      <w:r>
        <w:rPr>
          <w:rFonts w:ascii="Arial" w:hAnsi="Arial" w:cs="Arial"/>
          <w:color w:val="444444"/>
        </w:rPr>
        <w:t>ze</w:t>
      </w:r>
      <w:r w:rsidR="001D7807" w:rsidRPr="00D176CB">
        <w:rPr>
          <w:rFonts w:ascii="Arial" w:hAnsi="Arial" w:cs="Arial"/>
          <w:color w:val="444444"/>
        </w:rPr>
        <w:t xml:space="preserve"> č. </w:t>
      </w:r>
      <w:r w:rsidR="001D7807">
        <w:rPr>
          <w:rFonts w:ascii="Arial" w:hAnsi="Arial" w:cs="Arial"/>
          <w:color w:val="444444"/>
        </w:rPr>
        <w:t>3</w:t>
      </w:r>
      <w:r w:rsidR="001D7807" w:rsidRPr="00D176CB">
        <w:rPr>
          <w:rFonts w:ascii="Arial" w:hAnsi="Arial" w:cs="Arial"/>
          <w:color w:val="444444"/>
        </w:rPr>
        <w:t xml:space="preserve"> zákona, </w:t>
      </w:r>
      <w:r w:rsidR="001D7807">
        <w:rPr>
          <w:rFonts w:ascii="Arial" w:hAnsi="Arial" w:cs="Arial"/>
          <w:color w:val="444444"/>
        </w:rPr>
        <w:t>celý oddíl C</w:t>
      </w:r>
      <w:r w:rsidR="00956A1F">
        <w:rPr>
          <w:rFonts w:ascii="Arial" w:hAnsi="Arial" w:cs="Arial"/>
          <w:color w:val="444444"/>
        </w:rPr>
        <w:t>:</w:t>
      </w:r>
    </w:p>
    <w:p w14:paraId="76584C49" w14:textId="6A5D8D44" w:rsidR="00FC59B8" w:rsidRPr="00604F22" w:rsidRDefault="008729CB" w:rsidP="00011545">
      <w:pPr>
        <w:jc w:val="both"/>
        <w:rPr>
          <w:rFonts w:ascii="Arial" w:hAnsi="Arial" w:cs="Arial"/>
        </w:rPr>
      </w:pPr>
      <w:r>
        <w:rPr>
          <w:rFonts w:ascii="Arial" w:hAnsi="Arial" w:cs="Arial"/>
        </w:rPr>
        <w:t>V celém textu se navrhuje sjednotit interpunkci a to tak, aby</w:t>
      </w:r>
      <w:r w:rsidR="00FC59B8" w:rsidRPr="00604F22">
        <w:rPr>
          <w:rFonts w:ascii="Arial" w:hAnsi="Arial" w:cs="Arial"/>
        </w:rPr>
        <w:t xml:space="preserve"> v novele byly vždy jednotně zachovávány principy interpunkce, a sice že čárka má význam slučovací, tedy že všechny čárkou oddělené podmínky musí být splněny současně, středník význam alternativní, tedy že ze středníkem oddělených podmínek musí být splněna alespoň jedna, přičemž čárka má vždy přednost před středníkem (a tedy nejprve vyhodnocuji čárky a pro účely vyhodnocení středníků následně považuji skupiny podmínek oddělených čárkou za jednu podmínku, přičemž musí být alternativně splněna alespoň jedna ze středníkem oddělených podmínek či skupin podmínek).</w:t>
      </w:r>
    </w:p>
    <w:p w14:paraId="0FAB88E6" w14:textId="77AEF6F3" w:rsidR="008C7CFC" w:rsidRPr="004D73E5" w:rsidRDefault="00B502B1" w:rsidP="004D73E5">
      <w:pPr>
        <w:spacing w:after="0"/>
        <w:jc w:val="both"/>
        <w:rPr>
          <w:rFonts w:ascii="Arial" w:hAnsi="Arial" w:cs="Arial"/>
          <w:color w:val="444444"/>
        </w:rPr>
      </w:pPr>
      <w:r w:rsidRPr="00DE3121">
        <w:rPr>
          <w:rFonts w:ascii="Arial" w:hAnsi="Arial" w:cs="Arial"/>
          <w:color w:val="444444"/>
        </w:rPr>
        <w:t xml:space="preserve">K příloze č. 3, oddílu </w:t>
      </w:r>
      <w:r w:rsidR="008C7CFC" w:rsidRPr="00DE3121">
        <w:rPr>
          <w:rFonts w:ascii="Arial" w:hAnsi="Arial" w:cs="Arial"/>
          <w:color w:val="444444"/>
        </w:rPr>
        <w:t>A</w:t>
      </w:r>
      <w:r w:rsidRPr="00DE3121">
        <w:rPr>
          <w:rFonts w:ascii="Arial" w:hAnsi="Arial" w:cs="Arial"/>
          <w:color w:val="444444"/>
        </w:rPr>
        <w:t>, tabulce č. </w:t>
      </w:r>
      <w:r w:rsidR="008C7CFC" w:rsidRPr="00DE3121">
        <w:rPr>
          <w:rFonts w:ascii="Arial" w:hAnsi="Arial" w:cs="Arial"/>
          <w:color w:val="444444"/>
        </w:rPr>
        <w:t>3 (Seznam odborností lékařů pro preskripční omezení)</w:t>
      </w:r>
      <w:r w:rsidRPr="00DE3121">
        <w:rPr>
          <w:rFonts w:ascii="Arial" w:hAnsi="Arial" w:cs="Arial"/>
          <w:color w:val="444444"/>
        </w:rPr>
        <w:t>:</w:t>
      </w:r>
      <w:r w:rsidR="004D73E5">
        <w:rPr>
          <w:rFonts w:ascii="Arial" w:hAnsi="Arial" w:cs="Arial"/>
          <w:color w:val="444444"/>
        </w:rPr>
        <w:t xml:space="preserve"> </w:t>
      </w:r>
      <w:r w:rsidR="008C7CFC" w:rsidRPr="004D73E5">
        <w:rPr>
          <w:rFonts w:ascii="Arial" w:hAnsi="Arial" w:cs="Arial"/>
        </w:rPr>
        <w:t>N</w:t>
      </w:r>
      <w:r w:rsidR="00A74935">
        <w:rPr>
          <w:rFonts w:ascii="Arial" w:hAnsi="Arial" w:cs="Arial"/>
        </w:rPr>
        <w:t xml:space="preserve">avrhujeme zavedení zkratky </w:t>
      </w:r>
      <w:r w:rsidR="004D73E5">
        <w:rPr>
          <w:rFonts w:ascii="Arial" w:hAnsi="Arial" w:cs="Arial"/>
        </w:rPr>
        <w:t xml:space="preserve">pro </w:t>
      </w:r>
      <w:r w:rsidR="008C7CFC" w:rsidRPr="004D73E5">
        <w:rPr>
          <w:rFonts w:ascii="Arial" w:hAnsi="Arial" w:cs="Arial"/>
        </w:rPr>
        <w:t xml:space="preserve">odbornost </w:t>
      </w:r>
      <w:r w:rsidR="004D73E5">
        <w:rPr>
          <w:rFonts w:ascii="Arial" w:hAnsi="Arial" w:cs="Arial"/>
        </w:rPr>
        <w:t>h</w:t>
      </w:r>
      <w:r w:rsidR="008C7CFC" w:rsidRPr="004D73E5">
        <w:rPr>
          <w:rFonts w:ascii="Arial" w:hAnsi="Arial" w:cs="Arial"/>
        </w:rPr>
        <w:t>ematolog (HEM)</w:t>
      </w:r>
      <w:r w:rsidR="00A74935">
        <w:rPr>
          <w:rFonts w:ascii="Arial" w:hAnsi="Arial" w:cs="Arial"/>
        </w:rPr>
        <w:t xml:space="preserve">, </w:t>
      </w:r>
      <w:r w:rsidR="004D73E5">
        <w:rPr>
          <w:rFonts w:ascii="Arial" w:hAnsi="Arial" w:cs="Arial"/>
        </w:rPr>
        <w:t xml:space="preserve">a sice v souvislosti s návrhem na rozšíření </w:t>
      </w:r>
      <w:r w:rsidR="00A74935">
        <w:rPr>
          <w:rFonts w:ascii="Arial" w:hAnsi="Arial" w:cs="Arial"/>
        </w:rPr>
        <w:t xml:space="preserve">úhrady ve skupině </w:t>
      </w:r>
      <w:r w:rsidR="00A74935" w:rsidRPr="004943DA">
        <w:rPr>
          <w:rFonts w:ascii="Arial" w:hAnsi="Arial" w:cs="Arial"/>
          <w:color w:val="444444"/>
        </w:rPr>
        <w:t>05.03.04.01</w:t>
      </w:r>
      <w:r w:rsidR="00A74935">
        <w:rPr>
          <w:rFonts w:ascii="Arial" w:hAnsi="Arial" w:cs="Arial"/>
          <w:color w:val="444444"/>
        </w:rPr>
        <w:t xml:space="preserve"> - </w:t>
      </w:r>
      <w:proofErr w:type="spellStart"/>
      <w:r w:rsidR="00A74935">
        <w:rPr>
          <w:rFonts w:ascii="Arial" w:hAnsi="Arial" w:cs="Arial"/>
          <w:color w:val="444444"/>
        </w:rPr>
        <w:t>i</w:t>
      </w:r>
      <w:r w:rsidR="00A74935" w:rsidRPr="00580139">
        <w:rPr>
          <w:rFonts w:ascii="Arial" w:hAnsi="Arial" w:cs="Arial"/>
          <w:color w:val="444444"/>
        </w:rPr>
        <w:t>nfúzní</w:t>
      </w:r>
      <w:proofErr w:type="spellEnd"/>
      <w:r w:rsidR="00A74935" w:rsidRPr="00580139">
        <w:rPr>
          <w:rFonts w:ascii="Arial" w:hAnsi="Arial" w:cs="Arial"/>
          <w:color w:val="444444"/>
        </w:rPr>
        <w:t xml:space="preserve"> jehly pro subkutánní aplikaci léčiv</w:t>
      </w:r>
      <w:r w:rsidR="00A74935">
        <w:rPr>
          <w:rFonts w:ascii="Arial" w:hAnsi="Arial" w:cs="Arial"/>
          <w:color w:val="444444"/>
        </w:rPr>
        <w:t xml:space="preserve"> pro pacienty se sekundárními imunodeficiencemi, k němuž se šířeji vyjadřujeme níže.</w:t>
      </w:r>
    </w:p>
    <w:p w14:paraId="5DB615B2" w14:textId="2D6B36F1" w:rsidR="008C7CFC" w:rsidRDefault="008C7CFC" w:rsidP="004D73E5">
      <w:pPr>
        <w:autoSpaceDE w:val="0"/>
        <w:autoSpaceDN w:val="0"/>
        <w:adjustRightInd w:val="0"/>
        <w:spacing w:after="0" w:line="240" w:lineRule="auto"/>
        <w:jc w:val="both"/>
        <w:rPr>
          <w:rFonts w:ascii="Arial" w:hAnsi="Arial" w:cs="Arial"/>
          <w:color w:val="444444"/>
        </w:rPr>
      </w:pPr>
    </w:p>
    <w:p w14:paraId="560903A2" w14:textId="28DFC957" w:rsidR="008C7CFC" w:rsidRDefault="008C7CFC" w:rsidP="008C7CFC">
      <w:pPr>
        <w:autoSpaceDE w:val="0"/>
        <w:autoSpaceDN w:val="0"/>
        <w:adjustRightInd w:val="0"/>
        <w:spacing w:after="0" w:line="240" w:lineRule="auto"/>
        <w:rPr>
          <w:rFonts w:ascii="Arial" w:hAnsi="Arial" w:cs="Arial"/>
          <w:color w:val="444444"/>
        </w:rPr>
      </w:pPr>
      <w:r w:rsidRPr="00B502B1">
        <w:rPr>
          <w:rFonts w:ascii="Arial" w:hAnsi="Arial" w:cs="Arial"/>
          <w:color w:val="444444"/>
        </w:rPr>
        <w:t>K příloze č. 3, oddílu C, tabulce č. 1:</w:t>
      </w:r>
    </w:p>
    <w:p w14:paraId="2C3BE85F" w14:textId="114E4F38" w:rsidR="003454C8" w:rsidRDefault="003454C8" w:rsidP="008C7CFC">
      <w:pPr>
        <w:autoSpaceDE w:val="0"/>
        <w:autoSpaceDN w:val="0"/>
        <w:adjustRightInd w:val="0"/>
        <w:spacing w:after="0" w:line="240" w:lineRule="auto"/>
        <w:rPr>
          <w:rFonts w:ascii="Arial" w:hAnsi="Arial" w:cs="Arial"/>
          <w:color w:val="444444"/>
        </w:rPr>
      </w:pPr>
    </w:p>
    <w:p w14:paraId="63DC3708" w14:textId="7A12335D" w:rsidR="001A0361" w:rsidRPr="00DE3121" w:rsidRDefault="003454C8" w:rsidP="001A0361">
      <w:pPr>
        <w:spacing w:after="0"/>
        <w:jc w:val="both"/>
        <w:rPr>
          <w:rFonts w:ascii="Arial" w:hAnsi="Arial" w:cs="Arial"/>
        </w:rPr>
      </w:pPr>
      <w:r w:rsidRPr="001A0361">
        <w:rPr>
          <w:rFonts w:ascii="Arial" w:hAnsi="Arial" w:cs="Arial"/>
        </w:rPr>
        <w:t>K vymezeným zdravotnickým prostředkům ze skupin 01 a 03 – preskripce zdravotních sester SDP a SLO. Navrhujeme rozšíření preskripce o </w:t>
      </w:r>
      <w:r w:rsidR="001A0361" w:rsidRPr="001A0361">
        <w:rPr>
          <w:rFonts w:ascii="Arial" w:hAnsi="Arial" w:cs="Arial"/>
        </w:rPr>
        <w:t>SD</w:t>
      </w:r>
      <w:r w:rsidR="009951D9">
        <w:rPr>
          <w:rFonts w:ascii="Arial" w:hAnsi="Arial" w:cs="Arial"/>
        </w:rPr>
        <w:t>P</w:t>
      </w:r>
      <w:r w:rsidR="001A0361" w:rsidRPr="001A0361">
        <w:rPr>
          <w:rFonts w:ascii="Arial" w:hAnsi="Arial" w:cs="Arial"/>
        </w:rPr>
        <w:t xml:space="preserve"> a SLO </w:t>
      </w:r>
      <w:r w:rsidR="0061634A">
        <w:rPr>
          <w:rFonts w:ascii="Arial" w:hAnsi="Arial" w:cs="Arial"/>
        </w:rPr>
        <w:t>v</w:t>
      </w:r>
      <w:r w:rsidR="001A0361" w:rsidRPr="001A0361">
        <w:rPr>
          <w:rFonts w:ascii="Arial" w:hAnsi="Arial" w:cs="Arial"/>
        </w:rPr>
        <w:t xml:space="preserve"> </w:t>
      </w:r>
      <w:r w:rsidR="00212337">
        <w:rPr>
          <w:rFonts w:ascii="Arial" w:hAnsi="Arial" w:cs="Arial"/>
        </w:rPr>
        <w:t>51</w:t>
      </w:r>
      <w:r w:rsidR="001A0361" w:rsidRPr="001A0361">
        <w:rPr>
          <w:rFonts w:ascii="Arial" w:hAnsi="Arial" w:cs="Arial"/>
        </w:rPr>
        <w:t xml:space="preserve"> úhradový</w:t>
      </w:r>
      <w:r w:rsidR="0061634A">
        <w:rPr>
          <w:rFonts w:ascii="Arial" w:hAnsi="Arial" w:cs="Arial"/>
        </w:rPr>
        <w:t>ch</w:t>
      </w:r>
      <w:r w:rsidR="001A0361" w:rsidRPr="001A0361">
        <w:rPr>
          <w:rFonts w:ascii="Arial" w:hAnsi="Arial" w:cs="Arial"/>
        </w:rPr>
        <w:t xml:space="preserve"> skupiná</w:t>
      </w:r>
      <w:r w:rsidR="0061634A">
        <w:rPr>
          <w:rFonts w:ascii="Arial" w:hAnsi="Arial" w:cs="Arial"/>
        </w:rPr>
        <w:t>ch</w:t>
      </w:r>
      <w:r w:rsidR="001A0361" w:rsidRPr="001A0361">
        <w:rPr>
          <w:rFonts w:ascii="Arial" w:hAnsi="Arial" w:cs="Arial"/>
        </w:rPr>
        <w:t xml:space="preserve">. </w:t>
      </w:r>
      <w:r w:rsidR="001A0361" w:rsidRPr="00DE3121">
        <w:rPr>
          <w:rFonts w:ascii="Arial" w:hAnsi="Arial" w:cs="Arial"/>
        </w:rPr>
        <w:t xml:space="preserve">Současná úprava preskripce sester v těchto </w:t>
      </w:r>
      <w:r w:rsidR="00347001">
        <w:rPr>
          <w:rFonts w:ascii="Arial" w:hAnsi="Arial" w:cs="Arial"/>
        </w:rPr>
        <w:t>kategoriích</w:t>
      </w:r>
      <w:r w:rsidR="001A0361" w:rsidRPr="00DE3121">
        <w:rPr>
          <w:rFonts w:ascii="Arial" w:hAnsi="Arial" w:cs="Arial"/>
        </w:rPr>
        <w:t xml:space="preserve"> komplik</w:t>
      </w:r>
      <w:r w:rsidR="006439C8">
        <w:rPr>
          <w:rFonts w:ascii="Arial" w:hAnsi="Arial" w:cs="Arial"/>
        </w:rPr>
        <w:t>uje</w:t>
      </w:r>
      <w:r w:rsidR="001A0361" w:rsidRPr="00DE3121">
        <w:rPr>
          <w:rFonts w:ascii="Arial" w:hAnsi="Arial" w:cs="Arial"/>
        </w:rPr>
        <w:t xml:space="preserve"> péči o pacienta, a to především v oblasti domácí péče. Návrh v tomto smyslu významně rozšiřuje</w:t>
      </w:r>
      <w:r w:rsidR="001A0361">
        <w:rPr>
          <w:rFonts w:ascii="Arial" w:hAnsi="Arial" w:cs="Arial"/>
        </w:rPr>
        <w:t xml:space="preserve"> </w:t>
      </w:r>
      <w:r w:rsidR="001A0361" w:rsidRPr="00DE3121">
        <w:rPr>
          <w:rFonts w:ascii="Arial" w:hAnsi="Arial" w:cs="Arial"/>
        </w:rPr>
        <w:t>kompetence</w:t>
      </w:r>
      <w:r w:rsidR="001A0361">
        <w:rPr>
          <w:rFonts w:ascii="Arial" w:hAnsi="Arial" w:cs="Arial"/>
        </w:rPr>
        <w:t xml:space="preserve"> </w:t>
      </w:r>
      <w:r w:rsidR="001A0361" w:rsidRPr="00DE3121">
        <w:rPr>
          <w:rFonts w:ascii="Arial" w:hAnsi="Arial" w:cs="Arial"/>
        </w:rPr>
        <w:t xml:space="preserve">zdravotních sester, aby např. mohly předepisovat veškeré příslušenství nutné k péči o </w:t>
      </w:r>
      <w:proofErr w:type="spellStart"/>
      <w:r w:rsidR="001A0361" w:rsidRPr="00DE3121">
        <w:rPr>
          <w:rFonts w:ascii="Arial" w:hAnsi="Arial" w:cs="Arial"/>
        </w:rPr>
        <w:t>stomie</w:t>
      </w:r>
      <w:proofErr w:type="spellEnd"/>
      <w:r w:rsidR="001A0361" w:rsidRPr="00DE3121">
        <w:rPr>
          <w:rFonts w:ascii="Arial" w:hAnsi="Arial" w:cs="Arial"/>
        </w:rPr>
        <w:t>. V navrhované podobě je preskripce SDP a SLO v daných kategoriích umožněna v plném rozsahu kromě UHS 01.02.13.17 (prostředky pro lokální kyslíkovou terapii), kterou z návrhu vyčlenila VZP ČR.</w:t>
      </w:r>
      <w:r w:rsidR="00056763">
        <w:rPr>
          <w:rFonts w:ascii="Arial" w:hAnsi="Arial" w:cs="Arial"/>
        </w:rPr>
        <w:t xml:space="preserve"> </w:t>
      </w:r>
      <w:r w:rsidR="00FD3CD7">
        <w:rPr>
          <w:rFonts w:ascii="Arial" w:hAnsi="Arial" w:cs="Arial"/>
        </w:rPr>
        <w:t>Návrh byl členy Komise přijat konsenzuálně, z</w:t>
      </w:r>
      <w:r w:rsidR="001A0361" w:rsidRPr="00DE3121">
        <w:rPr>
          <w:rFonts w:ascii="Arial" w:hAnsi="Arial" w:cs="Arial"/>
        </w:rPr>
        <w:t>ástupci VZP ČR hlas</w:t>
      </w:r>
      <w:r w:rsidR="000668F0">
        <w:rPr>
          <w:rFonts w:ascii="Arial" w:hAnsi="Arial" w:cs="Arial"/>
        </w:rPr>
        <w:t>ovali</w:t>
      </w:r>
      <w:r w:rsidR="001A0361" w:rsidRPr="00DE3121">
        <w:rPr>
          <w:rFonts w:ascii="Arial" w:hAnsi="Arial" w:cs="Arial"/>
        </w:rPr>
        <w:t xml:space="preserve"> pro návrh, </w:t>
      </w:r>
      <w:r w:rsidR="006439C8">
        <w:rPr>
          <w:rFonts w:ascii="Arial" w:hAnsi="Arial" w:cs="Arial"/>
        </w:rPr>
        <w:t xml:space="preserve">zástupci </w:t>
      </w:r>
      <w:r w:rsidR="001A0361" w:rsidRPr="00DE3121">
        <w:rPr>
          <w:rFonts w:ascii="Arial" w:hAnsi="Arial" w:cs="Arial"/>
        </w:rPr>
        <w:t xml:space="preserve">SZP ČR </w:t>
      </w:r>
      <w:r w:rsidR="005B1FF9">
        <w:rPr>
          <w:rFonts w:ascii="Arial" w:hAnsi="Arial" w:cs="Arial"/>
        </w:rPr>
        <w:t xml:space="preserve">a jeden člen </w:t>
      </w:r>
      <w:r w:rsidR="001A0361" w:rsidRPr="00DE3121">
        <w:rPr>
          <w:rFonts w:ascii="Arial" w:hAnsi="Arial" w:cs="Arial"/>
        </w:rPr>
        <w:t>se hlasování zdržel</w:t>
      </w:r>
      <w:r w:rsidR="00FD3CD7">
        <w:rPr>
          <w:rFonts w:ascii="Arial" w:hAnsi="Arial" w:cs="Arial"/>
        </w:rPr>
        <w:t>i</w:t>
      </w:r>
      <w:r w:rsidR="001A0361" w:rsidRPr="00DE3121">
        <w:rPr>
          <w:rFonts w:ascii="Arial" w:hAnsi="Arial" w:cs="Arial"/>
        </w:rPr>
        <w:t>.</w:t>
      </w:r>
    </w:p>
    <w:p w14:paraId="0441CE7F" w14:textId="123809FF" w:rsidR="003454C8" w:rsidRDefault="003454C8" w:rsidP="008C7CFC">
      <w:pPr>
        <w:autoSpaceDE w:val="0"/>
        <w:autoSpaceDN w:val="0"/>
        <w:adjustRightInd w:val="0"/>
        <w:spacing w:after="0" w:line="240" w:lineRule="auto"/>
        <w:rPr>
          <w:rFonts w:ascii="Arial" w:hAnsi="Arial" w:cs="Arial"/>
          <w:color w:val="444444"/>
        </w:rPr>
      </w:pPr>
    </w:p>
    <w:p w14:paraId="26F66242" w14:textId="23C8CCAF" w:rsidR="00DE3121" w:rsidRDefault="00056763" w:rsidP="008C7CFC">
      <w:pPr>
        <w:autoSpaceDE w:val="0"/>
        <w:autoSpaceDN w:val="0"/>
        <w:adjustRightInd w:val="0"/>
        <w:spacing w:after="0" w:line="240" w:lineRule="auto"/>
        <w:rPr>
          <w:rFonts w:ascii="Arial" w:hAnsi="Arial" w:cs="Arial"/>
        </w:rPr>
      </w:pPr>
      <w:r w:rsidRPr="00056763">
        <w:rPr>
          <w:rFonts w:ascii="Arial" w:hAnsi="Arial" w:cs="Arial"/>
        </w:rPr>
        <w:t xml:space="preserve">Preskripce </w:t>
      </w:r>
      <w:r w:rsidR="00E764C5" w:rsidRPr="001A0361">
        <w:rPr>
          <w:rFonts w:ascii="Arial" w:hAnsi="Arial" w:cs="Arial"/>
        </w:rPr>
        <w:t>SD</w:t>
      </w:r>
      <w:r w:rsidR="00E764C5">
        <w:rPr>
          <w:rFonts w:ascii="Arial" w:hAnsi="Arial" w:cs="Arial"/>
        </w:rPr>
        <w:t>P</w:t>
      </w:r>
      <w:r w:rsidR="00E764C5" w:rsidRPr="001A0361">
        <w:rPr>
          <w:rFonts w:ascii="Arial" w:hAnsi="Arial" w:cs="Arial"/>
        </w:rPr>
        <w:t xml:space="preserve"> a SLO </w:t>
      </w:r>
      <w:r w:rsidRPr="00056763">
        <w:rPr>
          <w:rFonts w:ascii="Arial" w:hAnsi="Arial" w:cs="Arial"/>
        </w:rPr>
        <w:t xml:space="preserve">je přidána </w:t>
      </w:r>
      <w:r w:rsidR="007956C8">
        <w:rPr>
          <w:rFonts w:ascii="Arial" w:hAnsi="Arial" w:cs="Arial"/>
        </w:rPr>
        <w:t>v</w:t>
      </w:r>
      <w:r w:rsidRPr="00056763">
        <w:rPr>
          <w:rFonts w:ascii="Arial" w:hAnsi="Arial" w:cs="Arial"/>
        </w:rPr>
        <w:t> úhradových skupin</w:t>
      </w:r>
      <w:r w:rsidR="007956C8">
        <w:rPr>
          <w:rFonts w:ascii="Arial" w:hAnsi="Arial" w:cs="Arial"/>
        </w:rPr>
        <w:t>ách</w:t>
      </w:r>
      <w:r>
        <w:rPr>
          <w:rFonts w:ascii="Arial" w:hAnsi="Arial" w:cs="Arial"/>
        </w:rPr>
        <w:t>:</w:t>
      </w:r>
    </w:p>
    <w:p w14:paraId="4DC4FD27" w14:textId="77777777" w:rsidR="00056763" w:rsidRPr="00056763" w:rsidRDefault="00056763" w:rsidP="008C7CFC">
      <w:pPr>
        <w:autoSpaceDE w:val="0"/>
        <w:autoSpaceDN w:val="0"/>
        <w:adjustRightInd w:val="0"/>
        <w:spacing w:after="0" w:line="240" w:lineRule="auto"/>
        <w:rPr>
          <w:rFonts w:ascii="Arial" w:hAnsi="Arial" w:cs="Arial"/>
        </w:rPr>
      </w:pPr>
    </w:p>
    <w:p w14:paraId="31CD705F"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01.02.04.01</w:t>
      </w:r>
      <w:r w:rsidRPr="00A438CD">
        <w:rPr>
          <w:rFonts w:ascii="Arial" w:hAnsi="Arial" w:cs="Arial"/>
          <w:color w:val="444444"/>
        </w:rPr>
        <w:tab/>
        <w:t>alginátové krytí – plošné</w:t>
      </w:r>
    </w:p>
    <w:p w14:paraId="315CBDF6"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01.02.04.02</w:t>
      </w:r>
      <w:r w:rsidRPr="00A438CD">
        <w:rPr>
          <w:rFonts w:ascii="Arial" w:hAnsi="Arial" w:cs="Arial"/>
          <w:color w:val="444444"/>
        </w:rPr>
        <w:tab/>
        <w:t>alginátové krytí – plošné s aktivní látkou</w:t>
      </w:r>
    </w:p>
    <w:p w14:paraId="4DF04ADA"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01.02.04.03</w:t>
      </w:r>
      <w:r w:rsidRPr="00A438CD">
        <w:rPr>
          <w:rFonts w:ascii="Arial" w:hAnsi="Arial" w:cs="Arial"/>
          <w:color w:val="444444"/>
        </w:rPr>
        <w:tab/>
        <w:t>provazce, tampony</w:t>
      </w:r>
    </w:p>
    <w:p w14:paraId="167467C9"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01.02.04.04</w:t>
      </w:r>
      <w:r w:rsidRPr="00A438CD">
        <w:rPr>
          <w:rFonts w:ascii="Arial" w:hAnsi="Arial" w:cs="Arial"/>
          <w:color w:val="444444"/>
        </w:rPr>
        <w:tab/>
        <w:t>provazce, tampony – s aktivní látkou</w:t>
      </w:r>
    </w:p>
    <w:p w14:paraId="0ABE54A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01.02.04.05</w:t>
      </w:r>
      <w:r w:rsidRPr="00A438CD">
        <w:rPr>
          <w:rFonts w:ascii="Arial" w:hAnsi="Arial" w:cs="Arial"/>
          <w:color w:val="444444"/>
        </w:rPr>
        <w:tab/>
        <w:t>alginátová krytí amorfní – s aktivní látkou</w:t>
      </w:r>
    </w:p>
    <w:p w14:paraId="42C23AD9"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01.02.07.01</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plošné</w:t>
      </w:r>
    </w:p>
    <w:p w14:paraId="305868CE"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01.02.07.02</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plošné s okrajem</w:t>
      </w:r>
    </w:p>
    <w:p w14:paraId="4AB975BC"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01.02.07.03</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měkkým silikonem</w:t>
      </w:r>
    </w:p>
    <w:p w14:paraId="47E6916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01.02.07.04</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měkkým silikonem a okrajem</w:t>
      </w:r>
    </w:p>
    <w:p w14:paraId="7364E9AB"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01.02.07.05</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do dutin</w:t>
      </w:r>
    </w:p>
    <w:p w14:paraId="01652961"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01.02.07.06</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aktivní látkou</w:t>
      </w:r>
    </w:p>
    <w:p w14:paraId="20F1233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01.02.07.07</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aktivní látkou a okrajem</w:t>
      </w:r>
    </w:p>
    <w:p w14:paraId="5DE0B891"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01.02.07.08</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měkkým silikonem a aktivní látkou</w:t>
      </w:r>
    </w:p>
    <w:p w14:paraId="111571E0"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01.02.07.09</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měkkým silikonem a okrajem a s aktivní látkou</w:t>
      </w:r>
    </w:p>
    <w:p w14:paraId="7EBE5C6A"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01.02.07.10</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gelem</w:t>
      </w:r>
    </w:p>
    <w:p w14:paraId="67EC37A1"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01.02.07.11</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 gelem s okrajem</w:t>
      </w:r>
    </w:p>
    <w:p w14:paraId="6C1F15B2"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01.02.07.12</w:t>
      </w:r>
      <w:r w:rsidRPr="00A438CD">
        <w:rPr>
          <w:rFonts w:ascii="Arial" w:hAnsi="Arial" w:cs="Arial"/>
          <w:color w:val="444444"/>
        </w:rPr>
        <w:tab/>
      </w:r>
      <w:proofErr w:type="spellStart"/>
      <w:r w:rsidRPr="00A438CD">
        <w:rPr>
          <w:rFonts w:ascii="Arial" w:hAnsi="Arial" w:cs="Arial"/>
          <w:color w:val="444444"/>
        </w:rPr>
        <w:t>hydropolymery</w:t>
      </w:r>
      <w:proofErr w:type="spellEnd"/>
      <w:r w:rsidRPr="00A438CD">
        <w:rPr>
          <w:rFonts w:ascii="Arial" w:hAnsi="Arial" w:cs="Arial"/>
          <w:color w:val="444444"/>
        </w:rPr>
        <w:t>, polyuretany a pěny – se silikonem a aktivní látkou k odvodu exsudátu</w:t>
      </w:r>
    </w:p>
    <w:p w14:paraId="7F903151"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01.02.09.01</w:t>
      </w:r>
      <w:r w:rsidRPr="00A438CD">
        <w:rPr>
          <w:rFonts w:ascii="Arial" w:hAnsi="Arial" w:cs="Arial"/>
          <w:color w:val="444444"/>
        </w:rPr>
        <w:tab/>
        <w:t>bioaktivní obvazy – plošné</w:t>
      </w:r>
    </w:p>
    <w:p w14:paraId="59C0E0BE"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01.02.09.02</w:t>
      </w:r>
      <w:r w:rsidRPr="00A438CD">
        <w:rPr>
          <w:rFonts w:ascii="Arial" w:hAnsi="Arial" w:cs="Arial"/>
          <w:color w:val="444444"/>
        </w:rPr>
        <w:tab/>
        <w:t>bioaktivní obvazy – v tubě</w:t>
      </w:r>
    </w:p>
    <w:p w14:paraId="577ABDA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01.02.09.03</w:t>
      </w:r>
      <w:r w:rsidRPr="00A438CD">
        <w:rPr>
          <w:rFonts w:ascii="Arial" w:hAnsi="Arial" w:cs="Arial"/>
          <w:color w:val="444444"/>
        </w:rPr>
        <w:tab/>
        <w:t>bioaktivní obvazy – na síťovině</w:t>
      </w:r>
    </w:p>
    <w:p w14:paraId="1ACA8756"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03.01.01.04</w:t>
      </w:r>
      <w:r w:rsidRPr="00A438CD">
        <w:rPr>
          <w:rFonts w:ascii="Arial" w:hAnsi="Arial" w:cs="Arial"/>
          <w:color w:val="444444"/>
        </w:rPr>
        <w:tab/>
        <w:t xml:space="preserve">potažené sáčky jednodílné univerzální, s plochou podložkou, bez </w:t>
      </w:r>
      <w:proofErr w:type="spellStart"/>
      <w:r w:rsidRPr="00A438CD">
        <w:rPr>
          <w:rFonts w:ascii="Arial" w:hAnsi="Arial" w:cs="Arial"/>
          <w:color w:val="444444"/>
        </w:rPr>
        <w:t>antirefluxního</w:t>
      </w:r>
      <w:proofErr w:type="spellEnd"/>
      <w:r w:rsidRPr="00A438CD">
        <w:rPr>
          <w:rFonts w:ascii="Arial" w:hAnsi="Arial" w:cs="Arial"/>
          <w:color w:val="444444"/>
        </w:rPr>
        <w:t xml:space="preserve"> ventilu, se širokou výpustí s možností napojení na sběrný sáček se širokou hadicí</w:t>
      </w:r>
    </w:p>
    <w:p w14:paraId="66B6B5A6" w14:textId="77777777" w:rsidR="00A438CD" w:rsidRPr="00A438CD" w:rsidRDefault="00A438CD" w:rsidP="00A438CD">
      <w:pPr>
        <w:autoSpaceDE w:val="0"/>
        <w:autoSpaceDN w:val="0"/>
        <w:adjustRightInd w:val="0"/>
        <w:spacing w:after="0" w:line="240" w:lineRule="auto"/>
        <w:ind w:left="1420" w:hanging="1420"/>
        <w:rPr>
          <w:rFonts w:ascii="Arial" w:hAnsi="Arial" w:cs="Arial"/>
          <w:color w:val="444444"/>
        </w:rPr>
      </w:pPr>
      <w:r w:rsidRPr="00A438CD">
        <w:rPr>
          <w:rFonts w:ascii="Arial" w:hAnsi="Arial" w:cs="Arial"/>
          <w:color w:val="444444"/>
        </w:rPr>
        <w:t>03.01.01.05</w:t>
      </w:r>
      <w:r w:rsidRPr="00A438CD">
        <w:rPr>
          <w:rFonts w:ascii="Arial" w:hAnsi="Arial" w:cs="Arial"/>
          <w:color w:val="444444"/>
        </w:rPr>
        <w:tab/>
        <w:t xml:space="preserve">potažené sáčky jednodílné univerzální, s konvexní podložkou, bez </w:t>
      </w:r>
      <w:proofErr w:type="spellStart"/>
      <w:r w:rsidRPr="00A438CD">
        <w:rPr>
          <w:rFonts w:ascii="Arial" w:hAnsi="Arial" w:cs="Arial"/>
          <w:color w:val="444444"/>
        </w:rPr>
        <w:t>antirefluxního</w:t>
      </w:r>
      <w:proofErr w:type="spellEnd"/>
      <w:r w:rsidRPr="00A438CD">
        <w:rPr>
          <w:rFonts w:ascii="Arial" w:hAnsi="Arial" w:cs="Arial"/>
          <w:color w:val="444444"/>
        </w:rPr>
        <w:t xml:space="preserve"> ventilu, se širokou výpustí s možností napojení na sběrný sáček se širokou hadicí</w:t>
      </w:r>
    </w:p>
    <w:p w14:paraId="0A637F1E"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03.01.03.01</w:t>
      </w:r>
      <w:r w:rsidRPr="00A438CD">
        <w:rPr>
          <w:rFonts w:ascii="Arial" w:hAnsi="Arial" w:cs="Arial"/>
          <w:color w:val="444444"/>
        </w:rPr>
        <w:tab/>
        <w:t>potažené sáčky s plochou podložkou – s integrovaným antirefluxním ventilem</w:t>
      </w:r>
    </w:p>
    <w:p w14:paraId="26106543"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03.01.03.02</w:t>
      </w:r>
      <w:r w:rsidRPr="00A438CD">
        <w:rPr>
          <w:rFonts w:ascii="Arial" w:hAnsi="Arial" w:cs="Arial"/>
          <w:color w:val="444444"/>
        </w:rPr>
        <w:tab/>
        <w:t>potažené sáčky s konvexní podložkou – s integrovaným antirefluxním ventilem</w:t>
      </w:r>
    </w:p>
    <w:p w14:paraId="5E097A21"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03.02.01.01</w:t>
      </w:r>
      <w:r w:rsidRPr="00A438CD">
        <w:rPr>
          <w:rFonts w:ascii="Arial" w:hAnsi="Arial" w:cs="Arial"/>
          <w:color w:val="444444"/>
        </w:rPr>
        <w:tab/>
        <w:t>podložky ploché</w:t>
      </w:r>
    </w:p>
    <w:p w14:paraId="2C9F2612"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03.02.01.02</w:t>
      </w:r>
      <w:r w:rsidRPr="00A438CD">
        <w:rPr>
          <w:rFonts w:ascii="Arial" w:hAnsi="Arial" w:cs="Arial"/>
          <w:color w:val="444444"/>
        </w:rPr>
        <w:tab/>
        <w:t>podložky konvexní</w:t>
      </w:r>
    </w:p>
    <w:p w14:paraId="70845175"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03.02.01.03</w:t>
      </w:r>
      <w:r w:rsidRPr="00A438CD">
        <w:rPr>
          <w:rFonts w:ascii="Arial" w:hAnsi="Arial" w:cs="Arial"/>
          <w:color w:val="444444"/>
        </w:rPr>
        <w:tab/>
        <w:t>podložky velkoplošné</w:t>
      </w:r>
    </w:p>
    <w:p w14:paraId="1F35FC4D"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03.02.02.01</w:t>
      </w:r>
      <w:r w:rsidRPr="00A438CD">
        <w:rPr>
          <w:rFonts w:ascii="Arial" w:hAnsi="Arial" w:cs="Arial"/>
          <w:color w:val="444444"/>
        </w:rPr>
        <w:tab/>
        <w:t>sáčky s integrovanou bezpečnostní výpustí</w:t>
      </w:r>
    </w:p>
    <w:p w14:paraId="751CE71E"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03.02.02.02</w:t>
      </w:r>
      <w:r w:rsidRPr="00A438CD">
        <w:rPr>
          <w:rFonts w:ascii="Arial" w:hAnsi="Arial" w:cs="Arial"/>
          <w:color w:val="444444"/>
        </w:rPr>
        <w:tab/>
        <w:t>sáčky velkoobjemové</w:t>
      </w:r>
    </w:p>
    <w:p w14:paraId="70DB5F3C"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03.02.02.03</w:t>
      </w:r>
      <w:r w:rsidRPr="00A438CD">
        <w:rPr>
          <w:rFonts w:ascii="Arial" w:hAnsi="Arial" w:cs="Arial"/>
          <w:color w:val="444444"/>
        </w:rPr>
        <w:tab/>
        <w:t xml:space="preserve">sáčky univerzální, bez </w:t>
      </w:r>
      <w:proofErr w:type="spellStart"/>
      <w:r w:rsidRPr="00A438CD">
        <w:rPr>
          <w:rFonts w:ascii="Arial" w:hAnsi="Arial" w:cs="Arial"/>
          <w:color w:val="444444"/>
        </w:rPr>
        <w:t>antirefluxního</w:t>
      </w:r>
      <w:proofErr w:type="spellEnd"/>
      <w:r w:rsidRPr="00A438CD">
        <w:rPr>
          <w:rFonts w:ascii="Arial" w:hAnsi="Arial" w:cs="Arial"/>
          <w:color w:val="444444"/>
        </w:rPr>
        <w:t xml:space="preserve"> ventilu, se širokou výpustí s možností napojení </w:t>
      </w:r>
    </w:p>
    <w:p w14:paraId="2AE16C05"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03.02.03.01</w:t>
      </w:r>
      <w:r w:rsidRPr="00A438CD">
        <w:rPr>
          <w:rFonts w:ascii="Arial" w:hAnsi="Arial" w:cs="Arial"/>
          <w:color w:val="444444"/>
        </w:rPr>
        <w:tab/>
        <w:t>sáčky uzavřené</w:t>
      </w:r>
    </w:p>
    <w:p w14:paraId="24F9D2F6"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03.02.04.01</w:t>
      </w:r>
      <w:r w:rsidRPr="00A438CD">
        <w:rPr>
          <w:rFonts w:ascii="Arial" w:hAnsi="Arial" w:cs="Arial"/>
          <w:color w:val="444444"/>
        </w:rPr>
        <w:tab/>
        <w:t>sáčky s integrovaným antirefluxním ventilem</w:t>
      </w:r>
    </w:p>
    <w:p w14:paraId="1F1EE45C"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03.03.01.03</w:t>
      </w:r>
      <w:r w:rsidRPr="00A438CD">
        <w:rPr>
          <w:rFonts w:ascii="Arial" w:hAnsi="Arial" w:cs="Arial"/>
          <w:color w:val="444444"/>
        </w:rPr>
        <w:tab/>
        <w:t>podložky konvexní</w:t>
      </w:r>
    </w:p>
    <w:p w14:paraId="7F2B71B6"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03.03.02.03</w:t>
      </w:r>
      <w:r w:rsidRPr="00A438CD">
        <w:rPr>
          <w:rFonts w:ascii="Arial" w:hAnsi="Arial" w:cs="Arial"/>
          <w:color w:val="444444"/>
        </w:rPr>
        <w:tab/>
        <w:t xml:space="preserve">sáčky univerzální, bez </w:t>
      </w:r>
      <w:proofErr w:type="spellStart"/>
      <w:r w:rsidRPr="00A438CD">
        <w:rPr>
          <w:rFonts w:ascii="Arial" w:hAnsi="Arial" w:cs="Arial"/>
          <w:color w:val="444444"/>
        </w:rPr>
        <w:t>antirefluxního</w:t>
      </w:r>
      <w:proofErr w:type="spellEnd"/>
      <w:r w:rsidRPr="00A438CD">
        <w:rPr>
          <w:rFonts w:ascii="Arial" w:hAnsi="Arial" w:cs="Arial"/>
          <w:color w:val="444444"/>
        </w:rPr>
        <w:t xml:space="preserve"> ventilu, se širokou výpustí s možností napojení na sběrný sáček se širokou hadicí</w:t>
      </w:r>
    </w:p>
    <w:p w14:paraId="5F75C4EA" w14:textId="77777777" w:rsid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03.04.01.01</w:t>
      </w:r>
      <w:r w:rsidRPr="00A438CD">
        <w:rPr>
          <w:rFonts w:ascii="Arial" w:hAnsi="Arial" w:cs="Arial"/>
          <w:color w:val="444444"/>
        </w:rPr>
        <w:tab/>
        <w:t xml:space="preserve">systémy pro dočasnou kontinenci </w:t>
      </w:r>
      <w:proofErr w:type="spellStart"/>
      <w:r w:rsidRPr="00A438CD">
        <w:rPr>
          <w:rFonts w:ascii="Arial" w:hAnsi="Arial" w:cs="Arial"/>
          <w:color w:val="444444"/>
        </w:rPr>
        <w:t>stomie</w:t>
      </w:r>
      <w:proofErr w:type="spellEnd"/>
    </w:p>
    <w:p w14:paraId="40B66095" w14:textId="448FE5F5"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03.05.01.01</w:t>
      </w:r>
      <w:r w:rsidRPr="00A438CD">
        <w:rPr>
          <w:rFonts w:ascii="Arial" w:hAnsi="Arial" w:cs="Arial"/>
          <w:color w:val="444444"/>
        </w:rPr>
        <w:tab/>
        <w:t>potažené sáčky výpustné s plochou nebo konvexní podložkou</w:t>
      </w:r>
    </w:p>
    <w:p w14:paraId="2FA40B92"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03.05.01.02</w:t>
      </w:r>
      <w:r w:rsidRPr="00A438CD">
        <w:rPr>
          <w:rFonts w:ascii="Arial" w:hAnsi="Arial" w:cs="Arial"/>
          <w:color w:val="444444"/>
        </w:rPr>
        <w:tab/>
        <w:t>potažené sáčky uzavřené s plochou nebo konvexní podložkou</w:t>
      </w:r>
    </w:p>
    <w:p w14:paraId="435CB8E7" w14:textId="77777777" w:rsidR="00A438CD" w:rsidRPr="00A438CD" w:rsidRDefault="00A438CD" w:rsidP="00A438CD">
      <w:pPr>
        <w:autoSpaceDE w:val="0"/>
        <w:autoSpaceDN w:val="0"/>
        <w:adjustRightInd w:val="0"/>
        <w:spacing w:after="0" w:line="240" w:lineRule="auto"/>
        <w:ind w:left="1416" w:hanging="1416"/>
        <w:rPr>
          <w:rFonts w:ascii="Arial" w:hAnsi="Arial" w:cs="Arial"/>
          <w:color w:val="444444"/>
        </w:rPr>
      </w:pPr>
      <w:r w:rsidRPr="00A438CD">
        <w:rPr>
          <w:rFonts w:ascii="Arial" w:hAnsi="Arial" w:cs="Arial"/>
          <w:color w:val="444444"/>
        </w:rPr>
        <w:t>03.05.01.03</w:t>
      </w:r>
      <w:r w:rsidRPr="00A438CD">
        <w:rPr>
          <w:rFonts w:ascii="Arial" w:hAnsi="Arial" w:cs="Arial"/>
          <w:color w:val="444444"/>
        </w:rPr>
        <w:tab/>
        <w:t xml:space="preserve">potažené sáčky </w:t>
      </w:r>
      <w:proofErr w:type="spellStart"/>
      <w:r w:rsidRPr="00A438CD">
        <w:rPr>
          <w:rFonts w:ascii="Arial" w:hAnsi="Arial" w:cs="Arial"/>
          <w:color w:val="444444"/>
        </w:rPr>
        <w:t>urostomické</w:t>
      </w:r>
      <w:proofErr w:type="spellEnd"/>
      <w:r w:rsidRPr="00A438CD">
        <w:rPr>
          <w:rFonts w:ascii="Arial" w:hAnsi="Arial" w:cs="Arial"/>
          <w:color w:val="444444"/>
        </w:rPr>
        <w:t xml:space="preserve"> s integrovaným antirefluxním ventilem s plochou nebo konvexní podložkou</w:t>
      </w:r>
    </w:p>
    <w:p w14:paraId="572E601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03.05.02.02</w:t>
      </w:r>
      <w:r w:rsidRPr="00A438CD">
        <w:rPr>
          <w:rFonts w:ascii="Arial" w:hAnsi="Arial" w:cs="Arial"/>
          <w:color w:val="444444"/>
        </w:rPr>
        <w:tab/>
        <w:t>potažené sáčky uzavřené</w:t>
      </w:r>
    </w:p>
    <w:p w14:paraId="3AD52CFC" w14:textId="77777777" w:rsid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03.05.02.03</w:t>
      </w:r>
      <w:r w:rsidRPr="00A438CD">
        <w:rPr>
          <w:rFonts w:ascii="Arial" w:hAnsi="Arial" w:cs="Arial"/>
          <w:color w:val="444444"/>
        </w:rPr>
        <w:tab/>
        <w:t>potažené sáčky výpustné</w:t>
      </w:r>
    </w:p>
    <w:p w14:paraId="29293AF5" w14:textId="441027D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03.06.01.01</w:t>
      </w:r>
      <w:r w:rsidRPr="00A438CD">
        <w:rPr>
          <w:rFonts w:ascii="Arial" w:hAnsi="Arial" w:cs="Arial"/>
          <w:color w:val="444444"/>
        </w:rPr>
        <w:tab/>
        <w:t>sáčky drenážní – jednodílné</w:t>
      </w:r>
    </w:p>
    <w:p w14:paraId="2DC7925C"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03.08.01.01</w:t>
      </w:r>
      <w:r w:rsidRPr="00A438CD">
        <w:rPr>
          <w:rFonts w:ascii="Arial" w:hAnsi="Arial" w:cs="Arial"/>
          <w:color w:val="444444"/>
        </w:rPr>
        <w:tab/>
        <w:t>vkládací kroužky</w:t>
      </w:r>
    </w:p>
    <w:p w14:paraId="5C46A697"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03.08.01.02</w:t>
      </w:r>
      <w:r w:rsidRPr="00A438CD">
        <w:rPr>
          <w:rFonts w:ascii="Arial" w:hAnsi="Arial" w:cs="Arial"/>
          <w:color w:val="444444"/>
        </w:rPr>
        <w:tab/>
        <w:t>pásky vyrovnávací</w:t>
      </w:r>
    </w:p>
    <w:p w14:paraId="1D71E086"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03.08.01.03</w:t>
      </w:r>
      <w:r w:rsidRPr="00A438CD">
        <w:rPr>
          <w:rFonts w:ascii="Arial" w:hAnsi="Arial" w:cs="Arial"/>
          <w:color w:val="444444"/>
        </w:rPr>
        <w:tab/>
        <w:t>adhesivní pasty a gely</w:t>
      </w:r>
    </w:p>
    <w:p w14:paraId="34BF3D36"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03.08.01.04</w:t>
      </w:r>
      <w:r w:rsidRPr="00A438CD">
        <w:rPr>
          <w:rFonts w:ascii="Arial" w:hAnsi="Arial" w:cs="Arial"/>
          <w:color w:val="444444"/>
        </w:rPr>
        <w:tab/>
        <w:t>destičky a roušky</w:t>
      </w:r>
    </w:p>
    <w:p w14:paraId="279C13DD"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lastRenderedPageBreak/>
        <w:t>03.08.01.05</w:t>
      </w:r>
      <w:r w:rsidRPr="00A438CD">
        <w:rPr>
          <w:rFonts w:ascii="Arial" w:hAnsi="Arial" w:cs="Arial"/>
          <w:color w:val="444444"/>
        </w:rPr>
        <w:tab/>
        <w:t>těsníc</w:t>
      </w:r>
    </w:p>
    <w:p w14:paraId="29B2D78F"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03.08.03.01</w:t>
      </w:r>
      <w:r w:rsidRPr="00A438CD">
        <w:rPr>
          <w:rFonts w:ascii="Arial" w:hAnsi="Arial" w:cs="Arial"/>
          <w:color w:val="444444"/>
        </w:rPr>
        <w:tab/>
        <w:t xml:space="preserve">prostředky </w:t>
      </w:r>
      <w:proofErr w:type="spellStart"/>
      <w:r w:rsidRPr="00A438CD">
        <w:rPr>
          <w:rFonts w:ascii="Arial" w:hAnsi="Arial" w:cs="Arial"/>
          <w:color w:val="444444"/>
        </w:rPr>
        <w:t>zahušťovacíí</w:t>
      </w:r>
      <w:proofErr w:type="spellEnd"/>
      <w:r w:rsidRPr="00A438CD">
        <w:rPr>
          <w:rFonts w:ascii="Arial" w:hAnsi="Arial" w:cs="Arial"/>
          <w:color w:val="444444"/>
        </w:rPr>
        <w:t xml:space="preserve"> manžety</w:t>
      </w:r>
    </w:p>
    <w:p w14:paraId="4D044D5C"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03.08.04.01</w:t>
      </w:r>
      <w:r w:rsidRPr="00A438CD">
        <w:rPr>
          <w:rFonts w:ascii="Arial" w:hAnsi="Arial" w:cs="Arial"/>
          <w:color w:val="444444"/>
        </w:rPr>
        <w:tab/>
        <w:t>odstraňovače stomické podložky</w:t>
      </w:r>
    </w:p>
    <w:p w14:paraId="3918960B"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03.08.04.02</w:t>
      </w:r>
      <w:r w:rsidRPr="00A438CD">
        <w:rPr>
          <w:rFonts w:ascii="Arial" w:hAnsi="Arial" w:cs="Arial"/>
          <w:color w:val="444444"/>
        </w:rPr>
        <w:tab/>
        <w:t>odstraňovače stomické podložky – silikonové</w:t>
      </w:r>
    </w:p>
    <w:p w14:paraId="7F40F2BE" w14:textId="77777777"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03.08.05.01</w:t>
      </w:r>
      <w:r w:rsidRPr="00A438CD">
        <w:rPr>
          <w:rFonts w:ascii="Arial" w:hAnsi="Arial" w:cs="Arial"/>
          <w:color w:val="444444"/>
        </w:rPr>
        <w:tab/>
        <w:t>pohlcovače pachu</w:t>
      </w:r>
    </w:p>
    <w:p w14:paraId="79AD5F8D" w14:textId="664355F1" w:rsidR="00A438CD" w:rsidRPr="00A438CD" w:rsidRDefault="00A438CD" w:rsidP="00A438CD">
      <w:pPr>
        <w:autoSpaceDE w:val="0"/>
        <w:autoSpaceDN w:val="0"/>
        <w:adjustRightInd w:val="0"/>
        <w:spacing w:after="0" w:line="240" w:lineRule="auto"/>
        <w:rPr>
          <w:rFonts w:ascii="Arial" w:hAnsi="Arial" w:cs="Arial"/>
          <w:color w:val="444444"/>
        </w:rPr>
      </w:pPr>
      <w:r w:rsidRPr="00A438CD">
        <w:rPr>
          <w:rFonts w:ascii="Arial" w:hAnsi="Arial" w:cs="Arial"/>
          <w:color w:val="444444"/>
        </w:rPr>
        <w:t>03.10.01</w:t>
      </w:r>
      <w:r w:rsidR="000B2835">
        <w:rPr>
          <w:rFonts w:ascii="Arial" w:hAnsi="Arial" w:cs="Arial"/>
          <w:color w:val="444444"/>
        </w:rPr>
        <w:t>.01</w:t>
      </w:r>
      <w:r w:rsidRPr="00A438CD">
        <w:rPr>
          <w:rFonts w:ascii="Arial" w:hAnsi="Arial" w:cs="Arial"/>
          <w:color w:val="444444"/>
        </w:rPr>
        <w:tab/>
        <w:t>sběrné sáčky se širokou hadicí</w:t>
      </w:r>
    </w:p>
    <w:p w14:paraId="46B176AA" w14:textId="21223798" w:rsidR="00DE3121" w:rsidRDefault="00DE3121" w:rsidP="008C7CFC">
      <w:pPr>
        <w:autoSpaceDE w:val="0"/>
        <w:autoSpaceDN w:val="0"/>
        <w:adjustRightInd w:val="0"/>
        <w:spacing w:after="0" w:line="240" w:lineRule="auto"/>
        <w:rPr>
          <w:rFonts w:ascii="Arial" w:hAnsi="Arial" w:cs="Arial"/>
          <w:color w:val="444444"/>
        </w:rPr>
      </w:pPr>
    </w:p>
    <w:p w14:paraId="7A0355EF" w14:textId="13AB635B" w:rsidR="0054526C" w:rsidRDefault="004943DA" w:rsidP="00401BC3">
      <w:pPr>
        <w:autoSpaceDE w:val="0"/>
        <w:autoSpaceDN w:val="0"/>
        <w:adjustRightInd w:val="0"/>
        <w:spacing w:after="0" w:line="240" w:lineRule="auto"/>
        <w:jc w:val="both"/>
        <w:rPr>
          <w:rFonts w:ascii="Arial" w:hAnsi="Arial" w:cs="Arial"/>
        </w:rPr>
      </w:pPr>
      <w:r w:rsidRPr="004943DA">
        <w:rPr>
          <w:rFonts w:ascii="Arial" w:hAnsi="Arial" w:cs="Arial"/>
          <w:color w:val="444444"/>
        </w:rPr>
        <w:t xml:space="preserve">05.03.04.01: </w:t>
      </w:r>
      <w:proofErr w:type="spellStart"/>
      <w:r w:rsidR="00401BC3" w:rsidRPr="00580139">
        <w:rPr>
          <w:rFonts w:ascii="Arial" w:hAnsi="Arial" w:cs="Arial"/>
          <w:color w:val="444444"/>
        </w:rPr>
        <w:t>I</w:t>
      </w:r>
      <w:r w:rsidRPr="00580139">
        <w:rPr>
          <w:rFonts w:ascii="Arial" w:hAnsi="Arial" w:cs="Arial"/>
          <w:color w:val="444444"/>
        </w:rPr>
        <w:t>nfúzní</w:t>
      </w:r>
      <w:proofErr w:type="spellEnd"/>
      <w:r w:rsidRPr="00580139">
        <w:rPr>
          <w:rFonts w:ascii="Arial" w:hAnsi="Arial" w:cs="Arial"/>
          <w:color w:val="444444"/>
        </w:rPr>
        <w:t xml:space="preserve"> jehly pro subkutánní aplikaci léčiv</w:t>
      </w:r>
      <w:r w:rsidR="00623B28" w:rsidRPr="00580139">
        <w:rPr>
          <w:rFonts w:ascii="Arial" w:hAnsi="Arial" w:cs="Arial"/>
          <w:color w:val="444444"/>
        </w:rPr>
        <w:t>,</w:t>
      </w:r>
      <w:r w:rsidR="00623B28">
        <w:rPr>
          <w:rFonts w:ascii="Arial" w:hAnsi="Arial" w:cs="Arial"/>
          <w:color w:val="444444"/>
        </w:rPr>
        <w:t xml:space="preserve"> </w:t>
      </w:r>
      <w:r w:rsidR="00623B28">
        <w:rPr>
          <w:rFonts w:ascii="Arial" w:hAnsi="Arial" w:cs="Arial"/>
        </w:rPr>
        <w:t xml:space="preserve">které byly </w:t>
      </w:r>
      <w:r w:rsidR="00623B28" w:rsidRPr="004943DA">
        <w:rPr>
          <w:rFonts w:ascii="Arial" w:hAnsi="Arial" w:cs="Arial"/>
        </w:rPr>
        <w:t>původně hrazeny pouze pacientům s primárními imunodeficiencemi</w:t>
      </w:r>
      <w:r w:rsidR="00623B28">
        <w:rPr>
          <w:rFonts w:ascii="Arial" w:hAnsi="Arial" w:cs="Arial"/>
        </w:rPr>
        <w:t xml:space="preserve">, </w:t>
      </w:r>
      <w:r w:rsidR="006F1817">
        <w:rPr>
          <w:rFonts w:ascii="Arial" w:hAnsi="Arial" w:cs="Arial"/>
          <w:color w:val="444444"/>
        </w:rPr>
        <w:t>navrhujeme</w:t>
      </w:r>
      <w:r w:rsidR="00401BC3">
        <w:rPr>
          <w:rFonts w:ascii="Arial" w:hAnsi="Arial" w:cs="Arial"/>
          <w:color w:val="444444"/>
        </w:rPr>
        <w:t xml:space="preserve"> nově</w:t>
      </w:r>
      <w:r w:rsidRPr="004943DA">
        <w:rPr>
          <w:rFonts w:ascii="Arial" w:hAnsi="Arial" w:cs="Arial"/>
          <w:b/>
          <w:bCs/>
        </w:rPr>
        <w:t xml:space="preserve"> </w:t>
      </w:r>
      <w:r w:rsidRPr="00401BC3">
        <w:rPr>
          <w:rFonts w:ascii="Arial" w:hAnsi="Arial" w:cs="Arial"/>
        </w:rPr>
        <w:t>hra</w:t>
      </w:r>
      <w:r w:rsidR="006F1817">
        <w:rPr>
          <w:rFonts w:ascii="Arial" w:hAnsi="Arial" w:cs="Arial"/>
        </w:rPr>
        <w:t>dit</w:t>
      </w:r>
      <w:r w:rsidRPr="00401BC3">
        <w:rPr>
          <w:rFonts w:ascii="Arial" w:hAnsi="Arial" w:cs="Arial"/>
        </w:rPr>
        <w:t xml:space="preserve"> </w:t>
      </w:r>
      <w:r w:rsidR="008035A9">
        <w:rPr>
          <w:rFonts w:ascii="Arial" w:hAnsi="Arial" w:cs="Arial"/>
        </w:rPr>
        <w:t>také</w:t>
      </w:r>
      <w:r w:rsidRPr="00401BC3">
        <w:rPr>
          <w:rFonts w:ascii="Arial" w:hAnsi="Arial" w:cs="Arial"/>
        </w:rPr>
        <w:t xml:space="preserve"> </w:t>
      </w:r>
      <w:r w:rsidR="00B279CF">
        <w:rPr>
          <w:rFonts w:ascii="Arial" w:hAnsi="Arial" w:cs="Arial"/>
        </w:rPr>
        <w:t>pacientům</w:t>
      </w:r>
      <w:r w:rsidRPr="00401BC3">
        <w:rPr>
          <w:rFonts w:ascii="Arial" w:hAnsi="Arial" w:cs="Arial"/>
        </w:rPr>
        <w:t xml:space="preserve"> se sekundárními imunodeficiencem</w:t>
      </w:r>
      <w:r w:rsidR="00B14404">
        <w:rPr>
          <w:rFonts w:ascii="Arial" w:hAnsi="Arial" w:cs="Arial"/>
        </w:rPr>
        <w:t>i</w:t>
      </w:r>
      <w:r w:rsidRPr="004943DA">
        <w:rPr>
          <w:rFonts w:ascii="Arial" w:hAnsi="Arial" w:cs="Arial"/>
        </w:rPr>
        <w:t>.</w:t>
      </w:r>
      <w:r w:rsidR="00940721">
        <w:rPr>
          <w:rFonts w:ascii="Arial" w:hAnsi="Arial" w:cs="Arial"/>
        </w:rPr>
        <w:t xml:space="preserve"> Tito p</w:t>
      </w:r>
      <w:r w:rsidR="0054526C" w:rsidRPr="00401BC3">
        <w:rPr>
          <w:rFonts w:ascii="Arial" w:hAnsi="Arial" w:cs="Arial"/>
        </w:rPr>
        <w:t xml:space="preserve">acienti </w:t>
      </w:r>
      <w:r w:rsidR="00940721">
        <w:rPr>
          <w:rFonts w:ascii="Arial" w:hAnsi="Arial" w:cs="Arial"/>
        </w:rPr>
        <w:t>tak již</w:t>
      </w:r>
      <w:r w:rsidR="0054526C" w:rsidRPr="00401BC3">
        <w:rPr>
          <w:rFonts w:ascii="Arial" w:hAnsi="Arial" w:cs="Arial"/>
        </w:rPr>
        <w:t xml:space="preserve"> nebudou muset kvůli injekcím docházet do zdravotnického zařízení</w:t>
      </w:r>
      <w:r w:rsidR="00940721">
        <w:rPr>
          <w:rFonts w:ascii="Arial" w:hAnsi="Arial" w:cs="Arial"/>
        </w:rPr>
        <w:t xml:space="preserve"> a</w:t>
      </w:r>
      <w:r w:rsidR="0054526C">
        <w:rPr>
          <w:rFonts w:ascii="Arial" w:hAnsi="Arial" w:cs="Arial"/>
        </w:rPr>
        <w:t xml:space="preserve"> n</w:t>
      </w:r>
      <w:r w:rsidRPr="004943DA">
        <w:rPr>
          <w:rFonts w:ascii="Arial" w:hAnsi="Arial" w:cs="Arial"/>
        </w:rPr>
        <w:t>ávrhem</w:t>
      </w:r>
      <w:r w:rsidR="0054526C">
        <w:rPr>
          <w:rFonts w:ascii="Arial" w:hAnsi="Arial" w:cs="Arial"/>
        </w:rPr>
        <w:t xml:space="preserve"> </w:t>
      </w:r>
      <w:r w:rsidRPr="004943DA">
        <w:rPr>
          <w:rFonts w:ascii="Arial" w:hAnsi="Arial" w:cs="Arial"/>
        </w:rPr>
        <w:t xml:space="preserve">dochází k narovnání podmínek úhrad </w:t>
      </w:r>
      <w:r w:rsidR="00940721">
        <w:rPr>
          <w:rFonts w:ascii="Arial" w:hAnsi="Arial" w:cs="Arial"/>
        </w:rPr>
        <w:t xml:space="preserve">těchto zdravotnických prostředků </w:t>
      </w:r>
      <w:r w:rsidRPr="004943DA">
        <w:rPr>
          <w:rFonts w:ascii="Arial" w:hAnsi="Arial" w:cs="Arial"/>
        </w:rPr>
        <w:t>v domácím prostředí</w:t>
      </w:r>
      <w:r w:rsidR="0054526C">
        <w:rPr>
          <w:rFonts w:ascii="Arial" w:hAnsi="Arial" w:cs="Arial"/>
        </w:rPr>
        <w:t xml:space="preserve">. </w:t>
      </w:r>
      <w:r w:rsidR="00A3185D">
        <w:rPr>
          <w:rFonts w:ascii="Arial" w:hAnsi="Arial" w:cs="Arial"/>
        </w:rPr>
        <w:t>Komisí byl návrh přijat konsenzuálně, dva členové se hlasování zdrželi.</w:t>
      </w:r>
    </w:p>
    <w:p w14:paraId="407BE066" w14:textId="6B5C9014" w:rsidR="004943DA" w:rsidRDefault="004943DA" w:rsidP="004943DA">
      <w:pPr>
        <w:autoSpaceDE w:val="0"/>
        <w:autoSpaceDN w:val="0"/>
        <w:adjustRightInd w:val="0"/>
        <w:spacing w:after="0" w:line="240" w:lineRule="auto"/>
        <w:rPr>
          <w:rFonts w:ascii="Arial" w:hAnsi="Arial" w:cs="Arial"/>
          <w:color w:val="444444"/>
        </w:rPr>
      </w:pPr>
    </w:p>
    <w:p w14:paraId="187A9581" w14:textId="7AEE16B6" w:rsidR="004943DA" w:rsidRPr="004642D6" w:rsidRDefault="004943DA" w:rsidP="004642D6">
      <w:pPr>
        <w:jc w:val="both"/>
        <w:rPr>
          <w:rFonts w:ascii="Arial" w:hAnsi="Arial" w:cs="Arial"/>
        </w:rPr>
      </w:pPr>
      <w:r w:rsidRPr="004943DA">
        <w:rPr>
          <w:rFonts w:ascii="Arial" w:hAnsi="Arial" w:cs="Arial"/>
        </w:rPr>
        <w:t>01.02.13.18: N</w:t>
      </w:r>
      <w:r w:rsidR="00C50C33">
        <w:rPr>
          <w:rFonts w:ascii="Arial" w:hAnsi="Arial" w:cs="Arial"/>
        </w:rPr>
        <w:t xml:space="preserve">avrhujeme </w:t>
      </w:r>
      <w:r w:rsidRPr="004943DA">
        <w:rPr>
          <w:rFonts w:ascii="Arial" w:hAnsi="Arial" w:cs="Arial"/>
        </w:rPr>
        <w:t>ustanov</w:t>
      </w:r>
      <w:r w:rsidR="00C50C33">
        <w:rPr>
          <w:rFonts w:ascii="Arial" w:hAnsi="Arial" w:cs="Arial"/>
        </w:rPr>
        <w:t>it</w:t>
      </w:r>
      <w:r w:rsidR="004A104B">
        <w:rPr>
          <w:rFonts w:ascii="Arial" w:hAnsi="Arial" w:cs="Arial"/>
        </w:rPr>
        <w:t xml:space="preserve"> novou</w:t>
      </w:r>
      <w:r w:rsidRPr="004943DA">
        <w:rPr>
          <w:rFonts w:ascii="Arial" w:hAnsi="Arial" w:cs="Arial"/>
        </w:rPr>
        <w:t xml:space="preserve"> úhradov</w:t>
      </w:r>
      <w:r w:rsidR="00C50C33">
        <w:rPr>
          <w:rFonts w:ascii="Arial" w:hAnsi="Arial" w:cs="Arial"/>
        </w:rPr>
        <w:t>ou</w:t>
      </w:r>
      <w:r w:rsidRPr="004943DA">
        <w:rPr>
          <w:rFonts w:ascii="Arial" w:hAnsi="Arial" w:cs="Arial"/>
        </w:rPr>
        <w:t xml:space="preserve"> skupin</w:t>
      </w:r>
      <w:r w:rsidR="00AA6098">
        <w:rPr>
          <w:rFonts w:ascii="Arial" w:hAnsi="Arial" w:cs="Arial"/>
        </w:rPr>
        <w:t>u</w:t>
      </w:r>
      <w:r w:rsidRPr="004943DA">
        <w:rPr>
          <w:rFonts w:ascii="Arial" w:hAnsi="Arial" w:cs="Arial"/>
        </w:rPr>
        <w:t xml:space="preserve"> pro </w:t>
      </w:r>
      <w:r w:rsidR="0052354F">
        <w:rPr>
          <w:rFonts w:ascii="Arial" w:hAnsi="Arial" w:cs="Arial"/>
        </w:rPr>
        <w:t>S</w:t>
      </w:r>
      <w:r w:rsidRPr="004943DA">
        <w:rPr>
          <w:rFonts w:ascii="Arial" w:hAnsi="Arial" w:cs="Arial"/>
        </w:rPr>
        <w:t xml:space="preserve">terilní krytí </w:t>
      </w:r>
      <w:r w:rsidR="00823181" w:rsidRPr="004943DA">
        <w:rPr>
          <w:rFonts w:ascii="Arial" w:hAnsi="Arial" w:cs="Arial"/>
        </w:rPr>
        <w:t>se silikonovou kontaktní vrstvou</w:t>
      </w:r>
      <w:r w:rsidR="00AE4DF6">
        <w:rPr>
          <w:rFonts w:ascii="Arial" w:hAnsi="Arial" w:cs="Arial"/>
        </w:rPr>
        <w:t>. Krytí je</w:t>
      </w:r>
      <w:r w:rsidR="00823181" w:rsidRPr="004943DA">
        <w:rPr>
          <w:rFonts w:ascii="Arial" w:hAnsi="Arial" w:cs="Arial"/>
        </w:rPr>
        <w:t xml:space="preserve"> </w:t>
      </w:r>
      <w:r w:rsidRPr="004943DA">
        <w:rPr>
          <w:rFonts w:ascii="Arial" w:hAnsi="Arial" w:cs="Arial"/>
        </w:rPr>
        <w:t xml:space="preserve">určené pro léčbu středně a silně </w:t>
      </w:r>
      <w:proofErr w:type="spellStart"/>
      <w:r w:rsidRPr="004943DA">
        <w:rPr>
          <w:rFonts w:ascii="Arial" w:hAnsi="Arial" w:cs="Arial"/>
        </w:rPr>
        <w:t>exsudujících</w:t>
      </w:r>
      <w:proofErr w:type="spellEnd"/>
      <w:r w:rsidRPr="004943DA">
        <w:rPr>
          <w:rFonts w:ascii="Arial" w:hAnsi="Arial" w:cs="Arial"/>
        </w:rPr>
        <w:t xml:space="preserve"> chronických ran</w:t>
      </w:r>
      <w:r w:rsidR="00AA6098">
        <w:rPr>
          <w:rFonts w:ascii="Arial" w:hAnsi="Arial" w:cs="Arial"/>
        </w:rPr>
        <w:t xml:space="preserve">, </w:t>
      </w:r>
      <w:r w:rsidR="00E577A6">
        <w:rPr>
          <w:rFonts w:ascii="Arial" w:hAnsi="Arial" w:cs="Arial"/>
        </w:rPr>
        <w:t>m</w:t>
      </w:r>
      <w:r w:rsidRPr="004943DA">
        <w:rPr>
          <w:rFonts w:ascii="Arial" w:hAnsi="Arial" w:cs="Arial"/>
        </w:rPr>
        <w:t xml:space="preserve">á vyšší absorpční a retenční kapacitu než </w:t>
      </w:r>
      <w:proofErr w:type="spellStart"/>
      <w:r w:rsidRPr="004943DA">
        <w:rPr>
          <w:rFonts w:ascii="Arial" w:hAnsi="Arial" w:cs="Arial"/>
        </w:rPr>
        <w:t>hydropolymery</w:t>
      </w:r>
      <w:proofErr w:type="spellEnd"/>
      <w:r w:rsidRPr="004943DA">
        <w:rPr>
          <w:rFonts w:ascii="Arial" w:hAnsi="Arial" w:cs="Arial"/>
        </w:rPr>
        <w:t xml:space="preserve">, polyuretany a pěny, dokáže zamknout </w:t>
      </w:r>
      <w:r w:rsidR="00E577A6" w:rsidRPr="004943DA">
        <w:rPr>
          <w:rFonts w:ascii="Arial" w:hAnsi="Arial" w:cs="Arial"/>
        </w:rPr>
        <w:t xml:space="preserve">exsudát </w:t>
      </w:r>
      <w:r w:rsidRPr="004943DA">
        <w:rPr>
          <w:rFonts w:ascii="Arial" w:hAnsi="Arial" w:cs="Arial"/>
        </w:rPr>
        <w:t xml:space="preserve">uvnitř krytí. Je vhodné pro použití s kompresivní terapií. Silikonová vrstva krytí, která je v přímém kontaktu s ránou, umožňuje jednoduchou a pohodlnou aplikaci a bezbolestné a </w:t>
      </w:r>
      <w:proofErr w:type="spellStart"/>
      <w:r w:rsidRPr="004943DA">
        <w:rPr>
          <w:rFonts w:ascii="Arial" w:hAnsi="Arial" w:cs="Arial"/>
        </w:rPr>
        <w:t>atraumatické</w:t>
      </w:r>
      <w:proofErr w:type="spellEnd"/>
      <w:r w:rsidRPr="004943DA">
        <w:rPr>
          <w:rFonts w:ascii="Arial" w:hAnsi="Arial" w:cs="Arial"/>
        </w:rPr>
        <w:t xml:space="preserve"> odstranění z místa rány. </w:t>
      </w:r>
      <w:r w:rsidR="00E577A6">
        <w:rPr>
          <w:rFonts w:ascii="Arial" w:hAnsi="Arial" w:cs="Arial"/>
        </w:rPr>
        <w:t>Komise návrh jednohlasně odsouhlasila, ú</w:t>
      </w:r>
      <w:r w:rsidRPr="004943DA">
        <w:rPr>
          <w:rFonts w:ascii="Arial" w:hAnsi="Arial" w:cs="Arial"/>
        </w:rPr>
        <w:t>hradový limit</w:t>
      </w:r>
      <w:r w:rsidR="00E577A6">
        <w:rPr>
          <w:rFonts w:ascii="Arial" w:hAnsi="Arial" w:cs="Arial"/>
        </w:rPr>
        <w:t xml:space="preserve"> byl stanoven na</w:t>
      </w:r>
      <w:r w:rsidRPr="004943DA">
        <w:rPr>
          <w:rFonts w:ascii="Arial" w:hAnsi="Arial" w:cs="Arial"/>
        </w:rPr>
        <w:t xml:space="preserve"> 1,24 Kč / 1 cm</w:t>
      </w:r>
      <w:r w:rsidRPr="00E577A6">
        <w:rPr>
          <w:rFonts w:ascii="Arial" w:hAnsi="Arial" w:cs="Arial"/>
          <w:vertAlign w:val="superscript"/>
        </w:rPr>
        <w:t>2</w:t>
      </w:r>
      <w:r w:rsidR="004B1B6A">
        <w:rPr>
          <w:rFonts w:ascii="Arial" w:hAnsi="Arial" w:cs="Arial"/>
        </w:rPr>
        <w:t>.</w:t>
      </w:r>
    </w:p>
    <w:p w14:paraId="40515111" w14:textId="2706FE3A" w:rsidR="00A27D07" w:rsidRPr="00F70EDD" w:rsidRDefault="00A27D07" w:rsidP="003308D5">
      <w:pPr>
        <w:jc w:val="both"/>
        <w:rPr>
          <w:rFonts w:ascii="Arial" w:hAnsi="Arial" w:cs="Arial"/>
        </w:rPr>
      </w:pPr>
      <w:r w:rsidRPr="00A27D07">
        <w:rPr>
          <w:rFonts w:ascii="Arial" w:hAnsi="Arial" w:cs="Arial"/>
        </w:rPr>
        <w:t>01.02.13.19: N</w:t>
      </w:r>
      <w:r w:rsidR="00756307">
        <w:rPr>
          <w:rFonts w:ascii="Arial" w:hAnsi="Arial" w:cs="Arial"/>
        </w:rPr>
        <w:t xml:space="preserve">avrhujeme </w:t>
      </w:r>
      <w:r w:rsidRPr="00A27D07">
        <w:rPr>
          <w:rFonts w:ascii="Arial" w:hAnsi="Arial" w:cs="Arial"/>
        </w:rPr>
        <w:t>ustanov</w:t>
      </w:r>
      <w:r w:rsidR="00756307">
        <w:rPr>
          <w:rFonts w:ascii="Arial" w:hAnsi="Arial" w:cs="Arial"/>
        </w:rPr>
        <w:t>it</w:t>
      </w:r>
      <w:r w:rsidRPr="00A27D07">
        <w:rPr>
          <w:rFonts w:ascii="Arial" w:hAnsi="Arial" w:cs="Arial"/>
        </w:rPr>
        <w:t xml:space="preserve"> </w:t>
      </w:r>
      <w:r w:rsidR="00DD3027">
        <w:rPr>
          <w:rFonts w:ascii="Arial" w:hAnsi="Arial" w:cs="Arial"/>
        </w:rPr>
        <w:t xml:space="preserve">novou </w:t>
      </w:r>
      <w:r w:rsidRPr="00A27D07">
        <w:rPr>
          <w:rFonts w:ascii="Arial" w:hAnsi="Arial" w:cs="Arial"/>
        </w:rPr>
        <w:t>úhradov</w:t>
      </w:r>
      <w:r w:rsidR="00756307">
        <w:rPr>
          <w:rFonts w:ascii="Arial" w:hAnsi="Arial" w:cs="Arial"/>
        </w:rPr>
        <w:t>ou</w:t>
      </w:r>
      <w:r w:rsidRPr="00A27D07">
        <w:rPr>
          <w:rFonts w:ascii="Arial" w:hAnsi="Arial" w:cs="Arial"/>
        </w:rPr>
        <w:t xml:space="preserve"> skupin</w:t>
      </w:r>
      <w:r w:rsidR="00756307">
        <w:rPr>
          <w:rFonts w:ascii="Arial" w:hAnsi="Arial" w:cs="Arial"/>
        </w:rPr>
        <w:t>u</w:t>
      </w:r>
      <w:r w:rsidRPr="00A27D07">
        <w:rPr>
          <w:rFonts w:ascii="Arial" w:hAnsi="Arial" w:cs="Arial"/>
        </w:rPr>
        <w:t xml:space="preserve"> pro </w:t>
      </w:r>
      <w:r w:rsidR="0052354F">
        <w:rPr>
          <w:rFonts w:ascii="Arial" w:hAnsi="Arial" w:cs="Arial"/>
        </w:rPr>
        <w:t>S</w:t>
      </w:r>
      <w:r w:rsidRPr="00A27D07">
        <w:rPr>
          <w:rFonts w:ascii="Arial" w:hAnsi="Arial" w:cs="Arial"/>
        </w:rPr>
        <w:t xml:space="preserve">terilní krytí </w:t>
      </w:r>
      <w:r w:rsidR="004642D6" w:rsidRPr="00A27D07">
        <w:rPr>
          <w:rFonts w:ascii="Arial" w:hAnsi="Arial" w:cs="Arial"/>
        </w:rPr>
        <w:t xml:space="preserve">se silikonovou kontaktní vrstvou a okrajem </w:t>
      </w:r>
      <w:r w:rsidRPr="00A27D07">
        <w:rPr>
          <w:rFonts w:ascii="Arial" w:hAnsi="Arial" w:cs="Arial"/>
        </w:rPr>
        <w:t xml:space="preserve">určené pro léčbu středně a silně </w:t>
      </w:r>
      <w:proofErr w:type="spellStart"/>
      <w:r w:rsidRPr="00A27D07">
        <w:rPr>
          <w:rFonts w:ascii="Arial" w:hAnsi="Arial" w:cs="Arial"/>
        </w:rPr>
        <w:t>exsudujících</w:t>
      </w:r>
      <w:proofErr w:type="spellEnd"/>
      <w:r w:rsidRPr="00A27D07">
        <w:rPr>
          <w:rFonts w:ascii="Arial" w:hAnsi="Arial" w:cs="Arial"/>
        </w:rPr>
        <w:t xml:space="preserve"> chronických ran. </w:t>
      </w:r>
      <w:r w:rsidR="00D06012">
        <w:rPr>
          <w:rFonts w:ascii="Arial" w:hAnsi="Arial" w:cs="Arial"/>
        </w:rPr>
        <w:t xml:space="preserve">Krytí </w:t>
      </w:r>
      <w:r w:rsidR="00AC2088">
        <w:rPr>
          <w:rFonts w:ascii="Arial" w:hAnsi="Arial" w:cs="Arial"/>
        </w:rPr>
        <w:t xml:space="preserve">je vlastnostmi identické s nově navrhovanou UHS 01.02.13.18 s tím rozdílem, že má lepící okraj, který </w:t>
      </w:r>
      <w:r w:rsidRPr="00A27D07">
        <w:rPr>
          <w:rFonts w:ascii="Arial" w:hAnsi="Arial" w:cs="Arial"/>
        </w:rPr>
        <w:t>usnadňuje zajištění celkové hygieny pacienta např. při sprchování.</w:t>
      </w:r>
      <w:r w:rsidR="00F70EDD">
        <w:rPr>
          <w:rFonts w:ascii="Arial" w:hAnsi="Arial" w:cs="Arial"/>
        </w:rPr>
        <w:t xml:space="preserve"> Komise návrh jednohlasně odsouhlasila, ú</w:t>
      </w:r>
      <w:r w:rsidR="00F70EDD" w:rsidRPr="004943DA">
        <w:rPr>
          <w:rFonts w:ascii="Arial" w:hAnsi="Arial" w:cs="Arial"/>
        </w:rPr>
        <w:t>hradový limit</w:t>
      </w:r>
      <w:r w:rsidR="00F70EDD">
        <w:rPr>
          <w:rFonts w:ascii="Arial" w:hAnsi="Arial" w:cs="Arial"/>
        </w:rPr>
        <w:t xml:space="preserve"> byl stanoven na </w:t>
      </w:r>
      <w:r w:rsidRPr="00A27D07">
        <w:rPr>
          <w:rFonts w:ascii="Arial" w:hAnsi="Arial" w:cs="Arial"/>
        </w:rPr>
        <w:t>1,55 Kč / cm</w:t>
      </w:r>
      <w:r w:rsidRPr="00F70EDD">
        <w:rPr>
          <w:rFonts w:ascii="Arial" w:hAnsi="Arial" w:cs="Arial"/>
          <w:vertAlign w:val="superscript"/>
        </w:rPr>
        <w:t>2</w:t>
      </w:r>
      <w:r w:rsidR="00F70EDD">
        <w:rPr>
          <w:rFonts w:ascii="Arial" w:hAnsi="Arial" w:cs="Arial"/>
        </w:rPr>
        <w:t xml:space="preserve">. </w:t>
      </w:r>
    </w:p>
    <w:p w14:paraId="7A3A5640" w14:textId="143440E5" w:rsidR="00A025C5" w:rsidRPr="00A025C5" w:rsidRDefault="00A025C5" w:rsidP="00A025C5">
      <w:pPr>
        <w:jc w:val="both"/>
        <w:rPr>
          <w:rFonts w:ascii="Arial" w:hAnsi="Arial" w:cs="Arial"/>
        </w:rPr>
      </w:pPr>
      <w:r w:rsidRPr="00A025C5">
        <w:rPr>
          <w:rFonts w:ascii="Arial" w:hAnsi="Arial" w:cs="Arial"/>
        </w:rPr>
        <w:t>06.01.11.05: N</w:t>
      </w:r>
      <w:r w:rsidR="002326F4">
        <w:rPr>
          <w:rFonts w:ascii="Arial" w:hAnsi="Arial" w:cs="Arial"/>
        </w:rPr>
        <w:t>avrhujeme</w:t>
      </w:r>
      <w:r w:rsidRPr="00A025C5">
        <w:rPr>
          <w:rFonts w:ascii="Arial" w:hAnsi="Arial" w:cs="Arial"/>
        </w:rPr>
        <w:t xml:space="preserve"> ustanov</w:t>
      </w:r>
      <w:r w:rsidR="002326F4">
        <w:rPr>
          <w:rFonts w:ascii="Arial" w:hAnsi="Arial" w:cs="Arial"/>
        </w:rPr>
        <w:t>it nov</w:t>
      </w:r>
      <w:r w:rsidR="00DD3027">
        <w:rPr>
          <w:rFonts w:ascii="Arial" w:hAnsi="Arial" w:cs="Arial"/>
        </w:rPr>
        <w:t>ou</w:t>
      </w:r>
      <w:r w:rsidRPr="00A025C5">
        <w:rPr>
          <w:rFonts w:ascii="Arial" w:hAnsi="Arial" w:cs="Arial"/>
        </w:rPr>
        <w:t xml:space="preserve"> úhradov</w:t>
      </w:r>
      <w:r w:rsidR="002326F4">
        <w:rPr>
          <w:rFonts w:ascii="Arial" w:hAnsi="Arial" w:cs="Arial"/>
        </w:rPr>
        <w:t>ou</w:t>
      </w:r>
      <w:r w:rsidRPr="00A025C5">
        <w:rPr>
          <w:rFonts w:ascii="Arial" w:hAnsi="Arial" w:cs="Arial"/>
        </w:rPr>
        <w:t xml:space="preserve"> skupin</w:t>
      </w:r>
      <w:r w:rsidR="002326F4">
        <w:rPr>
          <w:rFonts w:ascii="Arial" w:hAnsi="Arial" w:cs="Arial"/>
        </w:rPr>
        <w:t>u</w:t>
      </w:r>
      <w:r w:rsidR="00A05CC2">
        <w:rPr>
          <w:rFonts w:ascii="Arial" w:hAnsi="Arial" w:cs="Arial"/>
        </w:rPr>
        <w:t xml:space="preserve"> pro zdravotnický prostředek </w:t>
      </w:r>
      <w:r w:rsidR="006271B3">
        <w:rPr>
          <w:rFonts w:ascii="Arial" w:hAnsi="Arial" w:cs="Arial"/>
        </w:rPr>
        <w:t>Š</w:t>
      </w:r>
      <w:r w:rsidR="006271B3" w:rsidRPr="00A025C5">
        <w:rPr>
          <w:rFonts w:ascii="Arial" w:hAnsi="Arial" w:cs="Arial"/>
        </w:rPr>
        <w:t>ortky</w:t>
      </w:r>
      <w:r w:rsidR="006271B3">
        <w:rPr>
          <w:rFonts w:ascii="Arial" w:hAnsi="Arial" w:cs="Arial"/>
        </w:rPr>
        <w:t xml:space="preserve"> </w:t>
      </w:r>
      <w:r w:rsidR="00A05CC2">
        <w:rPr>
          <w:rFonts w:ascii="Arial" w:hAnsi="Arial" w:cs="Arial"/>
        </w:rPr>
        <w:t>m</w:t>
      </w:r>
      <w:r w:rsidRPr="00A025C5">
        <w:rPr>
          <w:rFonts w:ascii="Arial" w:hAnsi="Arial" w:cs="Arial"/>
        </w:rPr>
        <w:t>obilizační</w:t>
      </w:r>
      <w:r w:rsidR="00A05CC2">
        <w:rPr>
          <w:rFonts w:ascii="Arial" w:hAnsi="Arial" w:cs="Arial"/>
        </w:rPr>
        <w:t>.</w:t>
      </w:r>
      <w:r w:rsidRPr="00A025C5">
        <w:rPr>
          <w:rFonts w:ascii="Arial" w:hAnsi="Arial" w:cs="Arial"/>
        </w:rPr>
        <w:t xml:space="preserve"> </w:t>
      </w:r>
      <w:r w:rsidR="00A05CC2">
        <w:rPr>
          <w:rFonts w:ascii="Arial" w:hAnsi="Arial" w:cs="Arial"/>
        </w:rPr>
        <w:t xml:space="preserve">Šortky </w:t>
      </w:r>
      <w:r w:rsidRPr="00A025C5">
        <w:rPr>
          <w:rFonts w:ascii="Arial" w:hAnsi="Arial" w:cs="Arial"/>
        </w:rPr>
        <w:t>jsou určeny k léčbě pacientů s chronickou lymfatickou insuficiencí</w:t>
      </w:r>
      <w:r w:rsidR="00446BF1">
        <w:rPr>
          <w:rFonts w:ascii="Arial" w:hAnsi="Arial" w:cs="Arial"/>
        </w:rPr>
        <w:t xml:space="preserve">, kteří jsou indikováni </w:t>
      </w:r>
      <w:r w:rsidRPr="00A025C5">
        <w:rPr>
          <w:rFonts w:ascii="Arial" w:hAnsi="Arial" w:cs="Arial"/>
        </w:rPr>
        <w:t xml:space="preserve">pro dlouhodobou komplexní </w:t>
      </w:r>
      <w:proofErr w:type="spellStart"/>
      <w:r w:rsidRPr="00A025C5">
        <w:rPr>
          <w:rFonts w:ascii="Arial" w:hAnsi="Arial" w:cs="Arial"/>
        </w:rPr>
        <w:t>dekongestivní</w:t>
      </w:r>
      <w:proofErr w:type="spellEnd"/>
      <w:r w:rsidRPr="00A025C5">
        <w:rPr>
          <w:rFonts w:ascii="Arial" w:hAnsi="Arial" w:cs="Arial"/>
        </w:rPr>
        <w:t xml:space="preserve"> terapii (manuální </w:t>
      </w:r>
      <w:proofErr w:type="spellStart"/>
      <w:r w:rsidRPr="00A025C5">
        <w:rPr>
          <w:rFonts w:ascii="Arial" w:hAnsi="Arial" w:cs="Arial"/>
        </w:rPr>
        <w:t>lymfodrenáž</w:t>
      </w:r>
      <w:proofErr w:type="spellEnd"/>
      <w:r w:rsidRPr="00A025C5">
        <w:rPr>
          <w:rFonts w:ascii="Arial" w:hAnsi="Arial" w:cs="Arial"/>
        </w:rPr>
        <w:t xml:space="preserve">, přístrojová </w:t>
      </w:r>
      <w:proofErr w:type="spellStart"/>
      <w:r w:rsidRPr="00A025C5">
        <w:rPr>
          <w:rFonts w:ascii="Arial" w:hAnsi="Arial" w:cs="Arial"/>
        </w:rPr>
        <w:t>lymfodrenáž</w:t>
      </w:r>
      <w:proofErr w:type="spellEnd"/>
      <w:r w:rsidRPr="00A025C5">
        <w:rPr>
          <w:rFonts w:ascii="Arial" w:hAnsi="Arial" w:cs="Arial"/>
        </w:rPr>
        <w:t>, zevní komprese bandáží nebo kompresními pomůckami, podpůrná pohybová a dechová cvičení, péče o kůži a režimová opatření). Nahrazují prostředky a ošetření, které z různých důvodů nejsou vhodné či použitelné pro oblast genitálu, jako jsou kompresivní terapie pomocí bandáže, kterou v problematických partiích může provádět pouze vyškolený zdravotnický personál, nebo další kompresivní elastické pomůcky mající pouze omezený dosah komprese v této oblasti.</w:t>
      </w:r>
      <w:r w:rsidR="007F1AD1">
        <w:rPr>
          <w:rFonts w:ascii="Arial" w:hAnsi="Arial" w:cs="Arial"/>
        </w:rPr>
        <w:t xml:space="preserve"> </w:t>
      </w:r>
      <w:r w:rsidR="00C510DE">
        <w:rPr>
          <w:rFonts w:ascii="Arial" w:hAnsi="Arial" w:cs="Arial"/>
        </w:rPr>
        <w:t xml:space="preserve">Úhradu schvaluje revizní lékař. </w:t>
      </w:r>
      <w:r w:rsidR="007F1AD1">
        <w:rPr>
          <w:rFonts w:ascii="Arial" w:hAnsi="Arial" w:cs="Arial"/>
        </w:rPr>
        <w:t xml:space="preserve">Komise návrh jednohlasně odsouhlasila. </w:t>
      </w:r>
      <w:r w:rsidRPr="00A025C5">
        <w:rPr>
          <w:rFonts w:ascii="Arial" w:hAnsi="Arial" w:cs="Arial"/>
        </w:rPr>
        <w:t xml:space="preserve">Úhradový </w:t>
      </w:r>
      <w:r w:rsidR="007F1AD1">
        <w:rPr>
          <w:rFonts w:ascii="Arial" w:hAnsi="Arial" w:cs="Arial"/>
        </w:rPr>
        <w:t xml:space="preserve">a množstevní </w:t>
      </w:r>
      <w:r w:rsidRPr="00A025C5">
        <w:rPr>
          <w:rFonts w:ascii="Arial" w:hAnsi="Arial" w:cs="Arial"/>
        </w:rPr>
        <w:t>limit</w:t>
      </w:r>
      <w:r w:rsidR="007F1AD1">
        <w:rPr>
          <w:rFonts w:ascii="Arial" w:hAnsi="Arial" w:cs="Arial"/>
        </w:rPr>
        <w:t xml:space="preserve"> byl stanoven na </w:t>
      </w:r>
      <w:r w:rsidRPr="00A025C5">
        <w:rPr>
          <w:rFonts w:ascii="Arial" w:hAnsi="Arial" w:cs="Arial"/>
        </w:rPr>
        <w:t>2490,10 Kč</w:t>
      </w:r>
      <w:r w:rsidR="007F1AD1">
        <w:rPr>
          <w:rFonts w:ascii="Arial" w:hAnsi="Arial" w:cs="Arial"/>
        </w:rPr>
        <w:t xml:space="preserve"> a</w:t>
      </w:r>
      <w:r w:rsidR="009015A7">
        <w:rPr>
          <w:rFonts w:ascii="Arial" w:hAnsi="Arial" w:cs="Arial"/>
        </w:rPr>
        <w:t> </w:t>
      </w:r>
      <w:r w:rsidRPr="00A025C5">
        <w:rPr>
          <w:rFonts w:ascii="Arial" w:hAnsi="Arial" w:cs="Arial"/>
        </w:rPr>
        <w:t>1</w:t>
      </w:r>
      <w:r w:rsidR="009015A7">
        <w:rPr>
          <w:rFonts w:ascii="Arial" w:hAnsi="Arial" w:cs="Arial"/>
        </w:rPr>
        <w:t> </w:t>
      </w:r>
      <w:r w:rsidRPr="00A025C5">
        <w:rPr>
          <w:rFonts w:ascii="Arial" w:hAnsi="Arial" w:cs="Arial"/>
        </w:rPr>
        <w:t>ks / 6 měsíců</w:t>
      </w:r>
      <w:r w:rsidR="007F1AD1">
        <w:rPr>
          <w:rFonts w:ascii="Arial" w:hAnsi="Arial" w:cs="Arial"/>
        </w:rPr>
        <w:t>.</w:t>
      </w:r>
    </w:p>
    <w:p w14:paraId="279F675F" w14:textId="0DD2036C" w:rsidR="006040E3" w:rsidRDefault="00A025C5" w:rsidP="00A025C5">
      <w:pPr>
        <w:spacing w:after="0"/>
        <w:jc w:val="both"/>
        <w:rPr>
          <w:rFonts w:ascii="Arial" w:hAnsi="Arial" w:cs="Arial"/>
        </w:rPr>
      </w:pPr>
      <w:r w:rsidRPr="00A025C5">
        <w:rPr>
          <w:rFonts w:ascii="Arial" w:hAnsi="Arial" w:cs="Arial"/>
        </w:rPr>
        <w:t>06.01.11.06: N</w:t>
      </w:r>
      <w:r w:rsidR="00291416">
        <w:rPr>
          <w:rFonts w:ascii="Arial" w:hAnsi="Arial" w:cs="Arial"/>
        </w:rPr>
        <w:t xml:space="preserve">avrhujeme </w:t>
      </w:r>
      <w:r w:rsidRPr="00A025C5">
        <w:rPr>
          <w:rFonts w:ascii="Arial" w:hAnsi="Arial" w:cs="Arial"/>
        </w:rPr>
        <w:t>ustanov</w:t>
      </w:r>
      <w:r w:rsidR="00291416">
        <w:rPr>
          <w:rFonts w:ascii="Arial" w:hAnsi="Arial" w:cs="Arial"/>
        </w:rPr>
        <w:t>it novou</w:t>
      </w:r>
      <w:r w:rsidRPr="00A025C5">
        <w:rPr>
          <w:rFonts w:ascii="Arial" w:hAnsi="Arial" w:cs="Arial"/>
        </w:rPr>
        <w:t xml:space="preserve"> úhradov</w:t>
      </w:r>
      <w:r w:rsidR="00291416">
        <w:rPr>
          <w:rFonts w:ascii="Arial" w:hAnsi="Arial" w:cs="Arial"/>
        </w:rPr>
        <w:t>ou</w:t>
      </w:r>
      <w:r w:rsidRPr="00A025C5">
        <w:rPr>
          <w:rFonts w:ascii="Arial" w:hAnsi="Arial" w:cs="Arial"/>
        </w:rPr>
        <w:t xml:space="preserve"> skupin</w:t>
      </w:r>
      <w:r w:rsidR="00291416">
        <w:rPr>
          <w:rFonts w:ascii="Arial" w:hAnsi="Arial" w:cs="Arial"/>
        </w:rPr>
        <w:t>u</w:t>
      </w:r>
      <w:r w:rsidR="006040E3">
        <w:rPr>
          <w:rFonts w:ascii="Arial" w:hAnsi="Arial" w:cs="Arial"/>
        </w:rPr>
        <w:t xml:space="preserve"> </w:t>
      </w:r>
      <w:r w:rsidR="006C3930">
        <w:rPr>
          <w:rFonts w:ascii="Arial" w:hAnsi="Arial" w:cs="Arial"/>
        </w:rPr>
        <w:t>P</w:t>
      </w:r>
      <w:r w:rsidR="006040E3">
        <w:rPr>
          <w:rFonts w:ascii="Arial" w:hAnsi="Arial" w:cs="Arial"/>
        </w:rPr>
        <w:t>odprsenk</w:t>
      </w:r>
      <w:r w:rsidR="006C3930">
        <w:rPr>
          <w:rFonts w:ascii="Arial" w:hAnsi="Arial" w:cs="Arial"/>
        </w:rPr>
        <w:t>a mobilizační</w:t>
      </w:r>
      <w:r w:rsidR="006040E3">
        <w:rPr>
          <w:rFonts w:ascii="Arial" w:hAnsi="Arial" w:cs="Arial"/>
        </w:rPr>
        <w:t>.</w:t>
      </w:r>
      <w:r w:rsidRPr="00A025C5">
        <w:rPr>
          <w:rFonts w:ascii="Arial" w:hAnsi="Arial" w:cs="Arial"/>
        </w:rPr>
        <w:t xml:space="preserve"> </w:t>
      </w:r>
      <w:r w:rsidR="00ED0A0F">
        <w:rPr>
          <w:rFonts w:ascii="Arial" w:hAnsi="Arial" w:cs="Arial"/>
        </w:rPr>
        <w:t>Nově zařazený zdravotnický prostředek</w:t>
      </w:r>
      <w:r w:rsidRPr="00A025C5">
        <w:rPr>
          <w:rFonts w:ascii="Arial" w:hAnsi="Arial" w:cs="Arial"/>
        </w:rPr>
        <w:t xml:space="preserve"> rozšiřuje možností hrazené péče o pacientky při komplexní </w:t>
      </w:r>
      <w:proofErr w:type="spellStart"/>
      <w:r w:rsidRPr="00A025C5">
        <w:rPr>
          <w:rFonts w:ascii="Arial" w:hAnsi="Arial" w:cs="Arial"/>
        </w:rPr>
        <w:t>dekongestivní</w:t>
      </w:r>
      <w:proofErr w:type="spellEnd"/>
      <w:r w:rsidRPr="00A025C5">
        <w:rPr>
          <w:rFonts w:ascii="Arial" w:hAnsi="Arial" w:cs="Arial"/>
        </w:rPr>
        <w:t xml:space="preserve"> terapii (manuální </w:t>
      </w:r>
      <w:proofErr w:type="spellStart"/>
      <w:r w:rsidRPr="00A025C5">
        <w:rPr>
          <w:rFonts w:ascii="Arial" w:hAnsi="Arial" w:cs="Arial"/>
        </w:rPr>
        <w:t>lymfodrenáž</w:t>
      </w:r>
      <w:proofErr w:type="spellEnd"/>
      <w:r w:rsidRPr="00A025C5">
        <w:rPr>
          <w:rFonts w:ascii="Arial" w:hAnsi="Arial" w:cs="Arial"/>
        </w:rPr>
        <w:t xml:space="preserve">, přístrojová </w:t>
      </w:r>
      <w:proofErr w:type="spellStart"/>
      <w:r w:rsidRPr="00A025C5">
        <w:rPr>
          <w:rFonts w:ascii="Arial" w:hAnsi="Arial" w:cs="Arial"/>
        </w:rPr>
        <w:t>lymfodrenáž</w:t>
      </w:r>
      <w:proofErr w:type="spellEnd"/>
      <w:r w:rsidRPr="00A025C5">
        <w:rPr>
          <w:rFonts w:ascii="Arial" w:hAnsi="Arial" w:cs="Arial"/>
        </w:rPr>
        <w:t>, zevní komprese bandáží nebo kompresními pomůckami, podpůrná pohybová a dechová cvičení, péče o kůži a režimová opatření)</w:t>
      </w:r>
      <w:r w:rsidR="00F46179">
        <w:rPr>
          <w:rFonts w:ascii="Arial" w:hAnsi="Arial" w:cs="Arial"/>
        </w:rPr>
        <w:t>,</w:t>
      </w:r>
      <w:r w:rsidRPr="00A025C5">
        <w:rPr>
          <w:rFonts w:ascii="Arial" w:hAnsi="Arial" w:cs="Arial"/>
        </w:rPr>
        <w:t xml:space="preserve"> </w:t>
      </w:r>
      <w:r w:rsidR="00DE2141">
        <w:rPr>
          <w:rFonts w:ascii="Arial" w:hAnsi="Arial" w:cs="Arial"/>
        </w:rPr>
        <w:t>kter</w:t>
      </w:r>
      <w:r w:rsidR="00F46179">
        <w:rPr>
          <w:rFonts w:ascii="Arial" w:hAnsi="Arial" w:cs="Arial"/>
        </w:rPr>
        <w:t>á</w:t>
      </w:r>
      <w:r w:rsidR="00DE2141">
        <w:rPr>
          <w:rFonts w:ascii="Arial" w:hAnsi="Arial" w:cs="Arial"/>
        </w:rPr>
        <w:t xml:space="preserve"> j</w:t>
      </w:r>
      <w:r w:rsidR="00F46179">
        <w:rPr>
          <w:rFonts w:ascii="Arial" w:hAnsi="Arial" w:cs="Arial"/>
        </w:rPr>
        <w:t>e</w:t>
      </w:r>
      <w:r w:rsidR="00DE2141">
        <w:rPr>
          <w:rFonts w:ascii="Arial" w:hAnsi="Arial" w:cs="Arial"/>
        </w:rPr>
        <w:t xml:space="preserve"> </w:t>
      </w:r>
      <w:r w:rsidRPr="00A025C5">
        <w:rPr>
          <w:rFonts w:ascii="Arial" w:hAnsi="Arial" w:cs="Arial"/>
        </w:rPr>
        <w:t>indikovan</w:t>
      </w:r>
      <w:r w:rsidR="00F46179">
        <w:rPr>
          <w:rFonts w:ascii="Arial" w:hAnsi="Arial" w:cs="Arial"/>
        </w:rPr>
        <w:t>á</w:t>
      </w:r>
      <w:r w:rsidRPr="00A025C5">
        <w:rPr>
          <w:rFonts w:ascii="Arial" w:hAnsi="Arial" w:cs="Arial"/>
        </w:rPr>
        <w:t xml:space="preserve"> pro lymfatickou insuficienci nebo lymfedém, zejména po </w:t>
      </w:r>
      <w:proofErr w:type="spellStart"/>
      <w:r w:rsidRPr="00A025C5">
        <w:rPr>
          <w:rFonts w:ascii="Arial" w:hAnsi="Arial" w:cs="Arial"/>
        </w:rPr>
        <w:t>onkochirurgické</w:t>
      </w:r>
      <w:proofErr w:type="spellEnd"/>
      <w:r w:rsidRPr="00A025C5">
        <w:rPr>
          <w:rFonts w:ascii="Arial" w:hAnsi="Arial" w:cs="Arial"/>
        </w:rPr>
        <w:t xml:space="preserve"> léčbě pro karcinom. Mobilizační vložka činí podprsenku vhodnou k dlouhodobému a každodennímu použití</w:t>
      </w:r>
      <w:r w:rsidR="006040E3">
        <w:rPr>
          <w:rFonts w:ascii="Arial" w:hAnsi="Arial" w:cs="Arial"/>
        </w:rPr>
        <w:t xml:space="preserve"> a n</w:t>
      </w:r>
      <w:r w:rsidRPr="00A025C5">
        <w:rPr>
          <w:rFonts w:ascii="Arial" w:hAnsi="Arial" w:cs="Arial"/>
        </w:rPr>
        <w:t>abízí vyšší terapeutický potenciál ve srovnání s bandážováním nebo kompresivními podprsenkami bez mobilizační funkce.</w:t>
      </w:r>
      <w:r w:rsidR="006040E3">
        <w:rPr>
          <w:rFonts w:ascii="Arial" w:hAnsi="Arial" w:cs="Arial"/>
        </w:rPr>
        <w:t xml:space="preserve"> </w:t>
      </w:r>
      <w:r w:rsidR="00C510DE">
        <w:rPr>
          <w:rFonts w:ascii="Arial" w:hAnsi="Arial" w:cs="Arial"/>
        </w:rPr>
        <w:t xml:space="preserve">Úhradu schvaluje revizní lékař. </w:t>
      </w:r>
      <w:r w:rsidR="006040E3">
        <w:rPr>
          <w:rFonts w:ascii="Arial" w:hAnsi="Arial" w:cs="Arial"/>
        </w:rPr>
        <w:t xml:space="preserve">Komise návrh jednohlasně odsouhlasila. </w:t>
      </w:r>
      <w:r w:rsidR="006040E3" w:rsidRPr="00A025C5">
        <w:rPr>
          <w:rFonts w:ascii="Arial" w:hAnsi="Arial" w:cs="Arial"/>
        </w:rPr>
        <w:t xml:space="preserve">Úhradový </w:t>
      </w:r>
      <w:r w:rsidR="006040E3">
        <w:rPr>
          <w:rFonts w:ascii="Arial" w:hAnsi="Arial" w:cs="Arial"/>
        </w:rPr>
        <w:t xml:space="preserve">a množstevní </w:t>
      </w:r>
      <w:r w:rsidR="006040E3" w:rsidRPr="00A025C5">
        <w:rPr>
          <w:rFonts w:ascii="Arial" w:hAnsi="Arial" w:cs="Arial"/>
        </w:rPr>
        <w:t>limit</w:t>
      </w:r>
      <w:r w:rsidR="006040E3">
        <w:rPr>
          <w:rFonts w:ascii="Arial" w:hAnsi="Arial" w:cs="Arial"/>
        </w:rPr>
        <w:t xml:space="preserve"> byl stanoven na </w:t>
      </w:r>
      <w:r w:rsidR="006040E3" w:rsidRPr="00A025C5">
        <w:rPr>
          <w:rFonts w:ascii="Arial" w:hAnsi="Arial" w:cs="Arial"/>
        </w:rPr>
        <w:t>2173,91 Kč</w:t>
      </w:r>
      <w:r w:rsidR="006040E3">
        <w:rPr>
          <w:rFonts w:ascii="Arial" w:hAnsi="Arial" w:cs="Arial"/>
        </w:rPr>
        <w:t xml:space="preserve"> a </w:t>
      </w:r>
      <w:r w:rsidR="006040E3" w:rsidRPr="00A025C5">
        <w:rPr>
          <w:rFonts w:ascii="Arial" w:hAnsi="Arial" w:cs="Arial"/>
        </w:rPr>
        <w:t>1</w:t>
      </w:r>
      <w:r w:rsidR="006040E3">
        <w:rPr>
          <w:rFonts w:ascii="Arial" w:hAnsi="Arial" w:cs="Arial"/>
        </w:rPr>
        <w:t> </w:t>
      </w:r>
      <w:r w:rsidR="006040E3" w:rsidRPr="00A025C5">
        <w:rPr>
          <w:rFonts w:ascii="Arial" w:hAnsi="Arial" w:cs="Arial"/>
        </w:rPr>
        <w:t>ks /</w:t>
      </w:r>
      <w:r w:rsidR="00A81F57">
        <w:rPr>
          <w:rFonts w:ascii="Arial" w:hAnsi="Arial" w:cs="Arial"/>
        </w:rPr>
        <w:t> </w:t>
      </w:r>
      <w:r w:rsidR="006040E3">
        <w:rPr>
          <w:rFonts w:ascii="Arial" w:hAnsi="Arial" w:cs="Arial"/>
        </w:rPr>
        <w:t>12</w:t>
      </w:r>
      <w:r w:rsidR="00A81F57">
        <w:rPr>
          <w:rFonts w:ascii="Arial" w:hAnsi="Arial" w:cs="Arial"/>
        </w:rPr>
        <w:t xml:space="preserve"> </w:t>
      </w:r>
      <w:r w:rsidR="006040E3" w:rsidRPr="00A025C5">
        <w:rPr>
          <w:rFonts w:ascii="Arial" w:hAnsi="Arial" w:cs="Arial"/>
        </w:rPr>
        <w:t>měsíců</w:t>
      </w:r>
      <w:r w:rsidR="006040E3">
        <w:rPr>
          <w:rFonts w:ascii="Arial" w:hAnsi="Arial" w:cs="Arial"/>
        </w:rPr>
        <w:t>.</w:t>
      </w:r>
    </w:p>
    <w:p w14:paraId="1C45D86E" w14:textId="77777777" w:rsidR="006040E3" w:rsidRDefault="006040E3" w:rsidP="00A025C5">
      <w:pPr>
        <w:spacing w:after="0"/>
        <w:jc w:val="both"/>
        <w:rPr>
          <w:rFonts w:ascii="Arial" w:hAnsi="Arial" w:cs="Arial"/>
        </w:rPr>
      </w:pPr>
    </w:p>
    <w:p w14:paraId="6FCE9B1E" w14:textId="2F00F94E" w:rsidR="001E5D0D" w:rsidRDefault="00DE3121" w:rsidP="002D4570">
      <w:pPr>
        <w:spacing w:after="0"/>
        <w:jc w:val="both"/>
        <w:rPr>
          <w:rFonts w:ascii="Arial" w:hAnsi="Arial" w:cs="Arial"/>
        </w:rPr>
      </w:pPr>
      <w:r w:rsidRPr="00D22448">
        <w:rPr>
          <w:rFonts w:ascii="Arial" w:hAnsi="Arial" w:cs="Arial"/>
        </w:rPr>
        <w:t>10.04.04</w:t>
      </w:r>
      <w:r w:rsidR="00E6744A">
        <w:rPr>
          <w:rFonts w:ascii="Arial" w:hAnsi="Arial" w:cs="Arial"/>
        </w:rPr>
        <w:t xml:space="preserve"> (celá skupina):</w:t>
      </w:r>
      <w:r w:rsidR="001E5D0D">
        <w:rPr>
          <w:rFonts w:ascii="Arial" w:hAnsi="Arial" w:cs="Arial"/>
        </w:rPr>
        <w:t xml:space="preserve"> </w:t>
      </w:r>
      <w:r w:rsidR="00A91159" w:rsidRPr="00A91159">
        <w:rPr>
          <w:rFonts w:ascii="Arial" w:hAnsi="Arial" w:cs="Arial"/>
        </w:rPr>
        <w:t>Navrhujeme změn</w:t>
      </w:r>
      <w:r w:rsidR="003349EA">
        <w:rPr>
          <w:rFonts w:ascii="Arial" w:hAnsi="Arial" w:cs="Arial"/>
        </w:rPr>
        <w:t>y</w:t>
      </w:r>
      <w:r w:rsidR="00A91159" w:rsidRPr="00A91159">
        <w:rPr>
          <w:rFonts w:ascii="Arial" w:hAnsi="Arial" w:cs="Arial"/>
        </w:rPr>
        <w:t xml:space="preserve"> u zdravotnických prostředků v</w:t>
      </w:r>
      <w:r w:rsidR="00A91159">
        <w:rPr>
          <w:rFonts w:ascii="Arial" w:hAnsi="Arial" w:cs="Arial"/>
        </w:rPr>
        <w:t> </w:t>
      </w:r>
      <w:r w:rsidR="00A91159" w:rsidRPr="00A91159">
        <w:rPr>
          <w:rFonts w:ascii="Arial" w:hAnsi="Arial" w:cs="Arial"/>
        </w:rPr>
        <w:t>kategorii</w:t>
      </w:r>
      <w:r w:rsidR="00A91159">
        <w:rPr>
          <w:rFonts w:ascii="Arial" w:hAnsi="Arial" w:cs="Arial"/>
        </w:rPr>
        <w:t xml:space="preserve"> </w:t>
      </w:r>
      <w:r w:rsidR="00A91159" w:rsidRPr="00A91159">
        <w:rPr>
          <w:rFonts w:ascii="Arial" w:hAnsi="Arial" w:cs="Arial"/>
        </w:rPr>
        <w:t xml:space="preserve">příslušenství k CPAP, BPAP, APAP, </w:t>
      </w:r>
      <w:proofErr w:type="spellStart"/>
      <w:r w:rsidR="00A91159" w:rsidRPr="00A91159">
        <w:rPr>
          <w:rFonts w:ascii="Arial" w:hAnsi="Arial" w:cs="Arial"/>
        </w:rPr>
        <w:t>autoadaptivním</w:t>
      </w:r>
      <w:proofErr w:type="spellEnd"/>
      <w:r w:rsidR="00A91159" w:rsidRPr="00A91159">
        <w:rPr>
          <w:rFonts w:ascii="Arial" w:hAnsi="Arial" w:cs="Arial"/>
        </w:rPr>
        <w:t xml:space="preserve"> přístrojům</w:t>
      </w:r>
      <w:r w:rsidR="005D6AD8">
        <w:rPr>
          <w:rFonts w:ascii="Arial" w:hAnsi="Arial" w:cs="Arial"/>
        </w:rPr>
        <w:t xml:space="preserve">. Dle platného znění zákona </w:t>
      </w:r>
      <w:r w:rsidR="00A91159" w:rsidRPr="00A91159">
        <w:rPr>
          <w:rFonts w:ascii="Arial" w:hAnsi="Arial" w:cs="Arial"/>
        </w:rPr>
        <w:lastRenderedPageBreak/>
        <w:t xml:space="preserve">mají pacienti </w:t>
      </w:r>
      <w:r w:rsidR="003D02B4" w:rsidRPr="00A91159">
        <w:rPr>
          <w:rFonts w:ascii="Arial" w:hAnsi="Arial" w:cs="Arial"/>
        </w:rPr>
        <w:t xml:space="preserve">v zákonem předepsané periodicitě </w:t>
      </w:r>
      <w:r w:rsidR="003D02B4">
        <w:rPr>
          <w:rFonts w:ascii="Arial" w:hAnsi="Arial" w:cs="Arial"/>
        </w:rPr>
        <w:t xml:space="preserve">nárok </w:t>
      </w:r>
      <w:r w:rsidR="00A91159" w:rsidRPr="00A91159">
        <w:rPr>
          <w:rFonts w:ascii="Arial" w:hAnsi="Arial" w:cs="Arial"/>
        </w:rPr>
        <w:t xml:space="preserve">na obměnu hrazenou z 90 % z veřejného zdravotního pojištění. Navrhujeme </w:t>
      </w:r>
      <w:r w:rsidR="00450132">
        <w:rPr>
          <w:rFonts w:ascii="Arial" w:hAnsi="Arial" w:cs="Arial"/>
        </w:rPr>
        <w:t xml:space="preserve">nově </w:t>
      </w:r>
      <w:r w:rsidR="00FF226C">
        <w:rPr>
          <w:rFonts w:ascii="Arial" w:hAnsi="Arial" w:cs="Arial"/>
        </w:rPr>
        <w:t>rozšíření úhrady</w:t>
      </w:r>
      <w:r w:rsidR="00B94B31">
        <w:rPr>
          <w:rFonts w:ascii="Arial" w:hAnsi="Arial" w:cs="Arial"/>
        </w:rPr>
        <w:t xml:space="preserve"> v této kategorii</w:t>
      </w:r>
      <w:r w:rsidR="00FF226C">
        <w:rPr>
          <w:rFonts w:ascii="Arial" w:hAnsi="Arial" w:cs="Arial"/>
        </w:rPr>
        <w:t xml:space="preserve"> pro pacienty s diagnózou hypoventilačního syndromu</w:t>
      </w:r>
      <w:r w:rsidR="006746E8">
        <w:rPr>
          <w:rFonts w:ascii="Arial" w:hAnsi="Arial" w:cs="Arial"/>
        </w:rPr>
        <w:t xml:space="preserve"> </w:t>
      </w:r>
      <w:r w:rsidR="00FF226C">
        <w:rPr>
          <w:rFonts w:ascii="Arial" w:hAnsi="Arial" w:cs="Arial"/>
        </w:rPr>
        <w:t xml:space="preserve">a </w:t>
      </w:r>
      <w:r w:rsidR="006746E8">
        <w:rPr>
          <w:rFonts w:ascii="Arial" w:hAnsi="Arial" w:cs="Arial"/>
        </w:rPr>
        <w:t xml:space="preserve">zároveň </w:t>
      </w:r>
      <w:r w:rsidR="00434A18">
        <w:rPr>
          <w:rFonts w:ascii="Arial" w:hAnsi="Arial" w:cs="Arial"/>
        </w:rPr>
        <w:t xml:space="preserve">nově </w:t>
      </w:r>
      <w:r w:rsidR="00B173E6">
        <w:rPr>
          <w:rFonts w:ascii="Arial" w:hAnsi="Arial" w:cs="Arial"/>
        </w:rPr>
        <w:t>definujeme</w:t>
      </w:r>
      <w:r w:rsidR="006746E8">
        <w:rPr>
          <w:rFonts w:ascii="Arial" w:hAnsi="Arial" w:cs="Arial"/>
        </w:rPr>
        <w:t xml:space="preserve"> množstevní limity v této </w:t>
      </w:r>
      <w:r w:rsidR="003C2F96">
        <w:rPr>
          <w:rFonts w:ascii="Arial" w:hAnsi="Arial" w:cs="Arial"/>
        </w:rPr>
        <w:t xml:space="preserve">kategorii </w:t>
      </w:r>
      <w:r w:rsidR="00434A18">
        <w:rPr>
          <w:rFonts w:ascii="Arial" w:hAnsi="Arial" w:cs="Arial"/>
        </w:rPr>
        <w:t xml:space="preserve">tak, že místo dosavadního nároku na </w:t>
      </w:r>
      <w:r w:rsidR="00A91159" w:rsidRPr="00A91159">
        <w:rPr>
          <w:rFonts w:ascii="Arial" w:hAnsi="Arial" w:cs="Arial"/>
        </w:rPr>
        <w:t xml:space="preserve">1ks příslušenství ročně </w:t>
      </w:r>
      <w:r w:rsidR="00434A18">
        <w:rPr>
          <w:rFonts w:ascii="Arial" w:hAnsi="Arial" w:cs="Arial"/>
        </w:rPr>
        <w:t xml:space="preserve">bez ohledu na dobu, kdy pacient přístroj používá, bude mít nově nárok na </w:t>
      </w:r>
      <w:r w:rsidR="00434A18" w:rsidRPr="00A91159">
        <w:rPr>
          <w:rFonts w:ascii="Arial" w:hAnsi="Arial" w:cs="Arial"/>
        </w:rPr>
        <w:t>1ks příslušenství ročně</w:t>
      </w:r>
      <w:r w:rsidR="00434A18">
        <w:rPr>
          <w:rFonts w:ascii="Arial" w:hAnsi="Arial" w:cs="Arial"/>
        </w:rPr>
        <w:t xml:space="preserve"> </w:t>
      </w:r>
      <w:r w:rsidR="00A91159" w:rsidRPr="00A91159">
        <w:rPr>
          <w:rFonts w:ascii="Arial" w:hAnsi="Arial" w:cs="Arial"/>
        </w:rPr>
        <w:t xml:space="preserve">při použití přístroje méně než 12 hodin denně a 2ks příslušenství ročně při použití přístroje více než 12 hodin denně. </w:t>
      </w:r>
      <w:r w:rsidR="00D54A1B">
        <w:rPr>
          <w:rFonts w:ascii="Arial" w:hAnsi="Arial" w:cs="Arial"/>
        </w:rPr>
        <w:t>S</w:t>
      </w:r>
      <w:r w:rsidR="00A91159" w:rsidRPr="00A91159">
        <w:rPr>
          <w:rFonts w:ascii="Arial" w:hAnsi="Arial" w:cs="Arial"/>
        </w:rPr>
        <w:t xml:space="preserve">polečně s odbornou společností ČPFS </w:t>
      </w:r>
      <w:r w:rsidR="00A36450">
        <w:rPr>
          <w:rFonts w:ascii="Arial" w:hAnsi="Arial" w:cs="Arial"/>
        </w:rPr>
        <w:t xml:space="preserve">také </w:t>
      </w:r>
      <w:r w:rsidR="00A91159" w:rsidRPr="00A91159">
        <w:rPr>
          <w:rFonts w:ascii="Arial" w:hAnsi="Arial" w:cs="Arial"/>
        </w:rPr>
        <w:t xml:space="preserve">navrhujeme zrušit potřebu dobré nosní průchodnosti u </w:t>
      </w:r>
      <w:proofErr w:type="spellStart"/>
      <w:r w:rsidR="00A91159" w:rsidRPr="00A91159">
        <w:rPr>
          <w:rFonts w:ascii="Arial" w:hAnsi="Arial" w:cs="Arial"/>
        </w:rPr>
        <w:t>celoobličejových</w:t>
      </w:r>
      <w:proofErr w:type="spellEnd"/>
      <w:r w:rsidR="00A91159" w:rsidRPr="00A91159">
        <w:rPr>
          <w:rFonts w:ascii="Arial" w:hAnsi="Arial" w:cs="Arial"/>
        </w:rPr>
        <w:t xml:space="preserve"> masek, jelikož důvod jejich užití bývá někdy právě horší nosní průchodnost. </w:t>
      </w:r>
      <w:r w:rsidR="00253135">
        <w:rPr>
          <w:rFonts w:ascii="Arial" w:hAnsi="Arial" w:cs="Arial"/>
        </w:rPr>
        <w:t>Dále</w:t>
      </w:r>
      <w:r w:rsidR="00A91159" w:rsidRPr="00A91159">
        <w:rPr>
          <w:rFonts w:ascii="Arial" w:hAnsi="Arial" w:cs="Arial"/>
        </w:rPr>
        <w:t xml:space="preserve"> společně s</w:t>
      </w:r>
      <w:r w:rsidR="00DB542C">
        <w:rPr>
          <w:rFonts w:ascii="Arial" w:hAnsi="Arial" w:cs="Arial"/>
        </w:rPr>
        <w:t> </w:t>
      </w:r>
      <w:r w:rsidR="00A91159" w:rsidRPr="00A91159">
        <w:rPr>
          <w:rFonts w:ascii="Arial" w:hAnsi="Arial" w:cs="Arial"/>
        </w:rPr>
        <w:t>ČPFS doporučujeme zrušit podmínku nízkých léčebných tlaků</w:t>
      </w:r>
      <w:r w:rsidR="00851DA8">
        <w:rPr>
          <w:rFonts w:ascii="Arial" w:hAnsi="Arial" w:cs="Arial"/>
        </w:rPr>
        <w:t>, neboť</w:t>
      </w:r>
      <w:r w:rsidR="00A91159" w:rsidRPr="00A91159">
        <w:rPr>
          <w:rFonts w:ascii="Arial" w:hAnsi="Arial" w:cs="Arial"/>
        </w:rPr>
        <w:t xml:space="preserve"> pacient je vždy léčen takovými tlaky, které jsou bezpečné, tolerované a zároveň zajistí</w:t>
      </w:r>
      <w:r w:rsidR="00CF1A8F">
        <w:rPr>
          <w:rFonts w:ascii="Arial" w:hAnsi="Arial" w:cs="Arial"/>
        </w:rPr>
        <w:t xml:space="preserve"> </w:t>
      </w:r>
      <w:r w:rsidR="00CF1A8F" w:rsidRPr="00CF1A8F">
        <w:rPr>
          <w:rFonts w:ascii="Arial" w:hAnsi="Arial" w:cs="Arial"/>
        </w:rPr>
        <w:t>požadovanou efektivitu léčby</w:t>
      </w:r>
      <w:r w:rsidR="00436F75">
        <w:rPr>
          <w:rFonts w:ascii="Arial" w:hAnsi="Arial" w:cs="Arial"/>
        </w:rPr>
        <w:t xml:space="preserve">. </w:t>
      </w:r>
      <w:r w:rsidR="001E5D0D">
        <w:rPr>
          <w:rFonts w:ascii="Arial" w:hAnsi="Arial" w:cs="Arial"/>
        </w:rPr>
        <w:t>Všichni členové Komise s návrhem souhlasili.</w:t>
      </w:r>
    </w:p>
    <w:p w14:paraId="09788D7F" w14:textId="670D6706" w:rsidR="00642B93" w:rsidRDefault="00642B93" w:rsidP="00DE3121">
      <w:pPr>
        <w:spacing w:after="0"/>
        <w:jc w:val="both"/>
        <w:rPr>
          <w:rFonts w:ascii="Arial" w:hAnsi="Arial" w:cs="Arial"/>
        </w:rPr>
      </w:pPr>
    </w:p>
    <w:p w14:paraId="2DEDC50E" w14:textId="18098F79" w:rsidR="00303053" w:rsidRDefault="00E6744A" w:rsidP="00B55059">
      <w:pPr>
        <w:spacing w:after="0"/>
        <w:jc w:val="both"/>
        <w:rPr>
          <w:rFonts w:ascii="Arial" w:hAnsi="Arial" w:cs="Arial"/>
        </w:rPr>
      </w:pPr>
      <w:r w:rsidRPr="00DE3121">
        <w:rPr>
          <w:rFonts w:ascii="Arial" w:hAnsi="Arial" w:cs="Arial"/>
        </w:rPr>
        <w:t>10.08.01.01</w:t>
      </w:r>
      <w:r>
        <w:rPr>
          <w:rFonts w:ascii="Arial" w:hAnsi="Arial" w:cs="Arial"/>
        </w:rPr>
        <w:t>,</w:t>
      </w:r>
      <w:r w:rsidRPr="00DE3121">
        <w:rPr>
          <w:rFonts w:ascii="Arial" w:hAnsi="Arial" w:cs="Arial"/>
        </w:rPr>
        <w:t xml:space="preserve">10.08.01.02: </w:t>
      </w:r>
      <w:r w:rsidR="004A2C34" w:rsidRPr="00303053">
        <w:rPr>
          <w:rFonts w:ascii="Arial" w:hAnsi="Arial" w:cs="Arial"/>
        </w:rPr>
        <w:t>Navrhujeme v zájmu pacientů odstranění váhového limitu z popisu zdravotnického prostředku pro neinvazivní ventilaci</w:t>
      </w:r>
      <w:r w:rsidR="004A2C34">
        <w:rPr>
          <w:rFonts w:ascii="Arial" w:hAnsi="Arial" w:cs="Arial"/>
        </w:rPr>
        <w:t xml:space="preserve">. </w:t>
      </w:r>
      <w:r w:rsidR="00303053" w:rsidRPr="00303053">
        <w:rPr>
          <w:rFonts w:ascii="Arial" w:hAnsi="Arial" w:cs="Arial"/>
        </w:rPr>
        <w:t xml:space="preserve">Limit tělesné hmotnosti </w:t>
      </w:r>
      <w:r w:rsidR="00303053">
        <w:rPr>
          <w:rFonts w:ascii="Arial" w:hAnsi="Arial" w:cs="Arial"/>
        </w:rPr>
        <w:t xml:space="preserve">5 kg </w:t>
      </w:r>
      <w:r w:rsidR="00303053" w:rsidRPr="00303053">
        <w:rPr>
          <w:rFonts w:ascii="Arial" w:hAnsi="Arial" w:cs="Arial"/>
        </w:rPr>
        <w:t>ve specifikaci ventilátoru se týká výhradně pediatrických pacientů a neúmyslně limituje dospělé pacienty ve využití vhodnějších typů přístrojů, určených pro dospělou populaci (např. přístroje s integrovaným zvlhčovačem, přístroje se specifickými funkcemi a algoritmy pro terapii CHOPN či OHS atd.).</w:t>
      </w:r>
      <w:r w:rsidR="002A321E">
        <w:rPr>
          <w:rFonts w:ascii="Arial" w:hAnsi="Arial" w:cs="Arial"/>
        </w:rPr>
        <w:t xml:space="preserve"> </w:t>
      </w:r>
      <w:r w:rsidR="00303053" w:rsidRPr="00303053">
        <w:rPr>
          <w:rFonts w:ascii="Arial" w:hAnsi="Arial" w:cs="Arial"/>
        </w:rPr>
        <w:t xml:space="preserve">Indikace terapeutického přístroje ošetřujícím lékařem </w:t>
      </w:r>
      <w:r w:rsidR="00303053">
        <w:rPr>
          <w:rFonts w:ascii="Arial" w:hAnsi="Arial" w:cs="Arial"/>
        </w:rPr>
        <w:t>–</w:t>
      </w:r>
      <w:r w:rsidR="00303053" w:rsidRPr="00303053">
        <w:rPr>
          <w:rFonts w:ascii="Arial" w:hAnsi="Arial" w:cs="Arial"/>
        </w:rPr>
        <w:t xml:space="preserve"> specialistou</w:t>
      </w:r>
      <w:r w:rsidR="00303053">
        <w:rPr>
          <w:rFonts w:ascii="Arial" w:hAnsi="Arial" w:cs="Arial"/>
        </w:rPr>
        <w:t xml:space="preserve"> </w:t>
      </w:r>
      <w:r w:rsidR="00303053" w:rsidRPr="00303053">
        <w:rPr>
          <w:rFonts w:ascii="Arial" w:hAnsi="Arial" w:cs="Arial"/>
        </w:rPr>
        <w:t>je vždy v</w:t>
      </w:r>
      <w:r w:rsidR="00DB542C">
        <w:rPr>
          <w:rFonts w:ascii="Arial" w:hAnsi="Arial" w:cs="Arial"/>
        </w:rPr>
        <w:t> </w:t>
      </w:r>
      <w:r w:rsidR="00303053" w:rsidRPr="00303053">
        <w:rPr>
          <w:rFonts w:ascii="Arial" w:hAnsi="Arial" w:cs="Arial"/>
        </w:rPr>
        <w:t xml:space="preserve">souladu s výrobcem určeným účelem použití, který stanovuje hmotnostní rozmezí pacientů, jež mohou být daným přístrojem léčeni. </w:t>
      </w:r>
      <w:r w:rsidR="00303053">
        <w:rPr>
          <w:rFonts w:ascii="Arial" w:hAnsi="Arial" w:cs="Arial"/>
        </w:rPr>
        <w:t xml:space="preserve">Všichni členové Komise s návrhem </w:t>
      </w:r>
      <w:r w:rsidR="004A4272">
        <w:rPr>
          <w:rFonts w:ascii="Arial" w:hAnsi="Arial" w:cs="Arial"/>
        </w:rPr>
        <w:t>vyslovili souhlas</w:t>
      </w:r>
      <w:r w:rsidR="00303053">
        <w:rPr>
          <w:rFonts w:ascii="Arial" w:hAnsi="Arial" w:cs="Arial"/>
        </w:rPr>
        <w:t>.</w:t>
      </w:r>
    </w:p>
    <w:p w14:paraId="3AB72329" w14:textId="47EC11B7" w:rsidR="00A025C5" w:rsidRDefault="00A025C5" w:rsidP="00B502B1">
      <w:pPr>
        <w:autoSpaceDE w:val="0"/>
        <w:autoSpaceDN w:val="0"/>
        <w:adjustRightInd w:val="0"/>
        <w:spacing w:after="0" w:line="240" w:lineRule="auto"/>
        <w:rPr>
          <w:rFonts w:ascii="Arial" w:hAnsi="Arial" w:cs="Arial"/>
          <w:color w:val="444444"/>
        </w:rPr>
      </w:pPr>
    </w:p>
    <w:p w14:paraId="05AF3203" w14:textId="431C70F1" w:rsidR="00D2231E" w:rsidRDefault="0052229C" w:rsidP="007A34DB">
      <w:pPr>
        <w:spacing w:after="0"/>
        <w:jc w:val="both"/>
        <w:rPr>
          <w:rFonts w:ascii="Arial" w:hAnsi="Arial" w:cs="Arial"/>
        </w:rPr>
      </w:pPr>
      <w:r w:rsidRPr="0052229C">
        <w:rPr>
          <w:rFonts w:ascii="Arial" w:hAnsi="Arial" w:cs="Arial"/>
        </w:rPr>
        <w:t>05.03.05.04</w:t>
      </w:r>
      <w:r w:rsidR="00717F49">
        <w:rPr>
          <w:rFonts w:ascii="Arial" w:hAnsi="Arial" w:cs="Arial"/>
        </w:rPr>
        <w:t xml:space="preserve">, </w:t>
      </w:r>
      <w:r w:rsidRPr="0052229C">
        <w:rPr>
          <w:rFonts w:ascii="Arial" w:hAnsi="Arial" w:cs="Arial"/>
        </w:rPr>
        <w:t>05.03.05.05</w:t>
      </w:r>
      <w:r w:rsidR="00717F49">
        <w:rPr>
          <w:rFonts w:ascii="Arial" w:hAnsi="Arial" w:cs="Arial"/>
        </w:rPr>
        <w:t xml:space="preserve">, </w:t>
      </w:r>
      <w:r w:rsidRPr="0052229C">
        <w:rPr>
          <w:rFonts w:ascii="Arial" w:hAnsi="Arial" w:cs="Arial"/>
        </w:rPr>
        <w:t>05.03.05.06</w:t>
      </w:r>
      <w:r w:rsidR="00717F49">
        <w:rPr>
          <w:rFonts w:ascii="Arial" w:hAnsi="Arial" w:cs="Arial"/>
        </w:rPr>
        <w:t xml:space="preserve">, </w:t>
      </w:r>
      <w:r w:rsidRPr="0052229C">
        <w:rPr>
          <w:rFonts w:ascii="Arial" w:hAnsi="Arial" w:cs="Arial"/>
        </w:rPr>
        <w:t>05.03.05.07:</w:t>
      </w:r>
      <w:r w:rsidR="0034349B">
        <w:rPr>
          <w:rFonts w:ascii="Arial" w:hAnsi="Arial" w:cs="Arial"/>
        </w:rPr>
        <w:t xml:space="preserve"> </w:t>
      </w:r>
      <w:r w:rsidR="0084016B">
        <w:rPr>
          <w:rFonts w:ascii="Arial" w:hAnsi="Arial" w:cs="Arial"/>
        </w:rPr>
        <w:t>P</w:t>
      </w:r>
      <w:r w:rsidRPr="0052229C">
        <w:rPr>
          <w:rFonts w:ascii="Arial" w:hAnsi="Arial" w:cs="Arial"/>
        </w:rPr>
        <w:t>ředkládá</w:t>
      </w:r>
      <w:r w:rsidR="0084016B">
        <w:rPr>
          <w:rFonts w:ascii="Arial" w:hAnsi="Arial" w:cs="Arial"/>
        </w:rPr>
        <w:t>me</w:t>
      </w:r>
      <w:r w:rsidRPr="0052229C">
        <w:rPr>
          <w:rFonts w:ascii="Arial" w:hAnsi="Arial" w:cs="Arial"/>
        </w:rPr>
        <w:t xml:space="preserve"> </w:t>
      </w:r>
      <w:r w:rsidR="0084016B">
        <w:rPr>
          <w:rFonts w:ascii="Arial" w:hAnsi="Arial" w:cs="Arial"/>
        </w:rPr>
        <w:t xml:space="preserve">formální změnu </w:t>
      </w:r>
      <w:r w:rsidR="00AB62E1">
        <w:rPr>
          <w:rFonts w:ascii="Arial" w:hAnsi="Arial" w:cs="Arial"/>
        </w:rPr>
        <w:t xml:space="preserve">převodu </w:t>
      </w:r>
      <w:r w:rsidR="0084016B">
        <w:rPr>
          <w:rFonts w:ascii="Arial" w:hAnsi="Arial" w:cs="Arial"/>
        </w:rPr>
        <w:t xml:space="preserve">na </w:t>
      </w:r>
      <w:r w:rsidRPr="0052229C">
        <w:rPr>
          <w:rFonts w:ascii="Arial" w:hAnsi="Arial" w:cs="Arial"/>
        </w:rPr>
        <w:t>paušální měsíční úhrady</w:t>
      </w:r>
      <w:r w:rsidR="00571FB1">
        <w:rPr>
          <w:rFonts w:ascii="Arial" w:hAnsi="Arial" w:cs="Arial"/>
        </w:rPr>
        <w:t xml:space="preserve"> zásobníků inzulínu a infuzních setů</w:t>
      </w:r>
      <w:r w:rsidRPr="0052229C">
        <w:rPr>
          <w:rFonts w:ascii="Arial" w:hAnsi="Arial" w:cs="Arial"/>
        </w:rPr>
        <w:t xml:space="preserve"> místo jednotkových</w:t>
      </w:r>
      <w:r w:rsidR="00301F45">
        <w:rPr>
          <w:rFonts w:ascii="Arial" w:hAnsi="Arial" w:cs="Arial"/>
        </w:rPr>
        <w:t xml:space="preserve"> úhrad</w:t>
      </w:r>
      <w:r w:rsidRPr="0052229C">
        <w:rPr>
          <w:rFonts w:ascii="Arial" w:hAnsi="Arial" w:cs="Arial"/>
        </w:rPr>
        <w:t>. Od kategorizace došlo k rozšíření portfolia těchto ZP a některé je možno používat po delší dobu, než je ta, která byla zahrnuta do původního výpočtu – tyto ZP mají vyšší jednotkovou cenu, avšak jejich cena na den je obdobná. Převedením na paušál dojde k narovnání podmínek na trhu pro ZP s vyšší jednotkovou cenou a delší dobou použití. Výše úhrady všech dotčených ZP přepočtená na 1</w:t>
      </w:r>
      <w:r w:rsidR="00485C29">
        <w:rPr>
          <w:rFonts w:ascii="Arial" w:hAnsi="Arial" w:cs="Arial"/>
        </w:rPr>
        <w:t> </w:t>
      </w:r>
      <w:r w:rsidRPr="0052229C">
        <w:rPr>
          <w:rFonts w:ascii="Arial" w:hAnsi="Arial" w:cs="Arial"/>
        </w:rPr>
        <w:t>den používání zůstává zachována.</w:t>
      </w:r>
      <w:r w:rsidR="006968E5">
        <w:rPr>
          <w:rFonts w:ascii="Arial" w:hAnsi="Arial" w:cs="Arial"/>
        </w:rPr>
        <w:t xml:space="preserve"> </w:t>
      </w:r>
      <w:r w:rsidR="00D2231E" w:rsidRPr="0052229C">
        <w:rPr>
          <w:rFonts w:ascii="Arial" w:hAnsi="Arial" w:cs="Arial"/>
        </w:rPr>
        <w:t xml:space="preserve">Komise </w:t>
      </w:r>
      <w:r w:rsidR="006968E5">
        <w:rPr>
          <w:rFonts w:ascii="Arial" w:hAnsi="Arial" w:cs="Arial"/>
        </w:rPr>
        <w:t>se na návrhu shodla konsenzem, dva</w:t>
      </w:r>
      <w:r w:rsidR="006968E5" w:rsidRPr="006968E5">
        <w:rPr>
          <w:rFonts w:ascii="Arial" w:hAnsi="Arial" w:cs="Arial"/>
        </w:rPr>
        <w:t xml:space="preserve"> členové se </w:t>
      </w:r>
      <w:r w:rsidR="006968E5">
        <w:rPr>
          <w:rFonts w:ascii="Arial" w:hAnsi="Arial" w:cs="Arial"/>
        </w:rPr>
        <w:t xml:space="preserve">hlasování </w:t>
      </w:r>
      <w:r w:rsidR="006968E5" w:rsidRPr="006968E5">
        <w:rPr>
          <w:rFonts w:ascii="Arial" w:hAnsi="Arial" w:cs="Arial"/>
        </w:rPr>
        <w:t>zdrželi</w:t>
      </w:r>
      <w:r w:rsidR="00D2231E" w:rsidRPr="0052229C">
        <w:rPr>
          <w:rFonts w:ascii="Arial" w:hAnsi="Arial" w:cs="Arial"/>
        </w:rPr>
        <w:t>.</w:t>
      </w:r>
    </w:p>
    <w:p w14:paraId="527853B5" w14:textId="77777777" w:rsidR="007A34DB" w:rsidRPr="0052229C" w:rsidRDefault="007A34DB" w:rsidP="007A34DB">
      <w:pPr>
        <w:spacing w:after="0"/>
        <w:rPr>
          <w:rFonts w:ascii="Arial" w:hAnsi="Arial" w:cs="Arial"/>
        </w:rPr>
      </w:pPr>
    </w:p>
    <w:p w14:paraId="05537BA7" w14:textId="0B49D8B7" w:rsidR="00387F0E" w:rsidRDefault="00F47278" w:rsidP="00F47278">
      <w:pPr>
        <w:jc w:val="both"/>
        <w:rPr>
          <w:rFonts w:ascii="Arial" w:hAnsi="Arial" w:cs="Arial"/>
        </w:rPr>
      </w:pPr>
      <w:r w:rsidRPr="00F47278">
        <w:rPr>
          <w:rFonts w:ascii="Arial" w:hAnsi="Arial" w:cs="Arial"/>
        </w:rPr>
        <w:t xml:space="preserve">07.07.01.01: Nově </w:t>
      </w:r>
      <w:r w:rsidR="00E84670">
        <w:rPr>
          <w:rFonts w:ascii="Arial" w:hAnsi="Arial" w:cs="Arial"/>
        </w:rPr>
        <w:t xml:space="preserve">navrhujeme </w:t>
      </w:r>
      <w:r w:rsidRPr="00F47278">
        <w:rPr>
          <w:rFonts w:ascii="Arial" w:hAnsi="Arial" w:cs="Arial"/>
        </w:rPr>
        <w:t>ustanov</w:t>
      </w:r>
      <w:r w:rsidR="00E84670">
        <w:rPr>
          <w:rFonts w:ascii="Arial" w:hAnsi="Arial" w:cs="Arial"/>
        </w:rPr>
        <w:t>it</w:t>
      </w:r>
      <w:r w:rsidRPr="00F47278">
        <w:rPr>
          <w:rFonts w:ascii="Arial" w:hAnsi="Arial" w:cs="Arial"/>
        </w:rPr>
        <w:t xml:space="preserve"> úhradov</w:t>
      </w:r>
      <w:r w:rsidR="00E84670">
        <w:rPr>
          <w:rFonts w:ascii="Arial" w:hAnsi="Arial" w:cs="Arial"/>
        </w:rPr>
        <w:t>ou</w:t>
      </w:r>
      <w:r w:rsidRPr="00F47278">
        <w:rPr>
          <w:rFonts w:ascii="Arial" w:hAnsi="Arial" w:cs="Arial"/>
        </w:rPr>
        <w:t xml:space="preserve"> skupin</w:t>
      </w:r>
      <w:r w:rsidR="00E84670">
        <w:rPr>
          <w:rFonts w:ascii="Arial" w:hAnsi="Arial" w:cs="Arial"/>
        </w:rPr>
        <w:t>u</w:t>
      </w:r>
      <w:r w:rsidR="00BE7583" w:rsidRPr="00BE7583">
        <w:rPr>
          <w:rFonts w:ascii="Arial" w:hAnsi="Arial" w:cs="Arial"/>
        </w:rPr>
        <w:t xml:space="preserve"> </w:t>
      </w:r>
      <w:r w:rsidR="00BE7583">
        <w:rPr>
          <w:rFonts w:ascii="Arial" w:hAnsi="Arial" w:cs="Arial"/>
        </w:rPr>
        <w:t>pro e</w:t>
      </w:r>
      <w:r w:rsidR="00BE7583" w:rsidRPr="00BE7583">
        <w:rPr>
          <w:rFonts w:ascii="Arial" w:hAnsi="Arial" w:cs="Arial"/>
        </w:rPr>
        <w:t>lastoviskózní roztoky</w:t>
      </w:r>
      <w:r w:rsidR="00BE7583">
        <w:rPr>
          <w:rFonts w:ascii="Arial" w:hAnsi="Arial" w:cs="Arial"/>
        </w:rPr>
        <w:t>, které byly dosu</w:t>
      </w:r>
      <w:r w:rsidR="0032529A">
        <w:rPr>
          <w:rFonts w:ascii="Arial" w:hAnsi="Arial" w:cs="Arial"/>
        </w:rPr>
        <w:t>d</w:t>
      </w:r>
      <w:r w:rsidR="00BE7583">
        <w:rPr>
          <w:rFonts w:ascii="Arial" w:hAnsi="Arial" w:cs="Arial"/>
        </w:rPr>
        <w:t xml:space="preserve"> zařazovány do úhrad jako nekategorizované zdravotnické prostředky s garancí výše úhrady 50</w:t>
      </w:r>
      <w:r w:rsidR="00AB4AD3">
        <w:rPr>
          <w:rFonts w:ascii="Arial" w:hAnsi="Arial" w:cs="Arial"/>
        </w:rPr>
        <w:t xml:space="preserve"> </w:t>
      </w:r>
      <w:r w:rsidR="00BE7583">
        <w:rPr>
          <w:rFonts w:ascii="Arial" w:hAnsi="Arial" w:cs="Arial"/>
        </w:rPr>
        <w:t>% (</w:t>
      </w:r>
      <w:r w:rsidR="00AB4AD3">
        <w:rPr>
          <w:rFonts w:ascii="Arial" w:hAnsi="Arial" w:cs="Arial"/>
        </w:rPr>
        <w:t>kategorie</w:t>
      </w:r>
      <w:r w:rsidR="00BE7583">
        <w:rPr>
          <w:rFonts w:ascii="Arial" w:hAnsi="Arial" w:cs="Arial"/>
        </w:rPr>
        <w:t xml:space="preserve"> 11)</w:t>
      </w:r>
      <w:r w:rsidR="00E84670">
        <w:rPr>
          <w:rFonts w:ascii="Arial" w:hAnsi="Arial" w:cs="Arial"/>
        </w:rPr>
        <w:t xml:space="preserve"> se souhlasem Ministerstva zdravotnictví při doporučujícím stanovisku Komise.</w:t>
      </w:r>
      <w:r w:rsidRPr="00F47278">
        <w:rPr>
          <w:rFonts w:ascii="Arial" w:hAnsi="Arial" w:cs="Arial"/>
        </w:rPr>
        <w:t xml:space="preserve"> Jedná se o injekční roztoky kyseliny hyaluronové používané jako součást léčby primární osteoartrózy kolenních kloubů při pravidelných bolestech větší intenzity, při pravidelných bolestech větší intenzity, které nelze dostatečně tlumit p. o. podávanými analgetiky a nesteroidními antirevmatiky, nebo u pacientů, u kterých je léčba p. o. podávanými analgetiky a nesteroidními antirevmatiky kontraindikována. </w:t>
      </w:r>
      <w:r w:rsidR="00653554">
        <w:rPr>
          <w:rFonts w:ascii="Arial" w:hAnsi="Arial" w:cs="Arial"/>
        </w:rPr>
        <w:t>Úhradový limit je</w:t>
      </w:r>
      <w:r w:rsidRPr="00F47278">
        <w:rPr>
          <w:rFonts w:ascii="Arial" w:hAnsi="Arial" w:cs="Arial"/>
        </w:rPr>
        <w:t xml:space="preserve"> stanoven jako průměr tří nejlevnějších ZP na trhu</w:t>
      </w:r>
      <w:r w:rsidR="00653554">
        <w:rPr>
          <w:rFonts w:ascii="Arial" w:hAnsi="Arial" w:cs="Arial"/>
        </w:rPr>
        <w:t xml:space="preserve"> na </w:t>
      </w:r>
      <w:r w:rsidRPr="00F47278">
        <w:rPr>
          <w:rFonts w:ascii="Arial" w:hAnsi="Arial" w:cs="Arial"/>
        </w:rPr>
        <w:t>930,88 Kč</w:t>
      </w:r>
      <w:r w:rsidR="00653554">
        <w:rPr>
          <w:rFonts w:ascii="Arial" w:hAnsi="Arial" w:cs="Arial"/>
        </w:rPr>
        <w:t xml:space="preserve"> a množstevní limit </w:t>
      </w:r>
      <w:r w:rsidR="002F216A">
        <w:rPr>
          <w:rFonts w:ascii="Arial" w:hAnsi="Arial" w:cs="Arial"/>
        </w:rPr>
        <w:t>je stanoven jako</w:t>
      </w:r>
      <w:r w:rsidR="00653554">
        <w:rPr>
          <w:rFonts w:ascii="Arial" w:hAnsi="Arial" w:cs="Arial"/>
        </w:rPr>
        <w:t xml:space="preserve"> 1 </w:t>
      </w:r>
      <w:r w:rsidRPr="00F47278">
        <w:rPr>
          <w:rFonts w:ascii="Arial" w:hAnsi="Arial" w:cs="Arial"/>
        </w:rPr>
        <w:t>terapi</w:t>
      </w:r>
      <w:r w:rsidR="002F216A">
        <w:rPr>
          <w:rFonts w:ascii="Arial" w:hAnsi="Arial" w:cs="Arial"/>
        </w:rPr>
        <w:t>e</w:t>
      </w:r>
      <w:r w:rsidRPr="00F47278">
        <w:rPr>
          <w:rFonts w:ascii="Arial" w:hAnsi="Arial" w:cs="Arial"/>
        </w:rPr>
        <w:t xml:space="preserve"> do 1 kloubu /</w:t>
      </w:r>
      <w:r w:rsidR="00653554">
        <w:rPr>
          <w:rFonts w:ascii="Arial" w:hAnsi="Arial" w:cs="Arial"/>
        </w:rPr>
        <w:t> </w:t>
      </w:r>
      <w:r w:rsidRPr="00F47278">
        <w:rPr>
          <w:rFonts w:ascii="Arial" w:hAnsi="Arial" w:cs="Arial"/>
        </w:rPr>
        <w:t>6 měsíců</w:t>
      </w:r>
      <w:r w:rsidR="00BF2CB7">
        <w:rPr>
          <w:rFonts w:ascii="Arial" w:hAnsi="Arial" w:cs="Arial"/>
        </w:rPr>
        <w:t xml:space="preserve">. </w:t>
      </w:r>
    </w:p>
    <w:p w14:paraId="214AF94B" w14:textId="1600C6B2" w:rsidR="00101C77" w:rsidRPr="00101C77" w:rsidRDefault="00101C77" w:rsidP="00101C77">
      <w:pPr>
        <w:jc w:val="both"/>
        <w:rPr>
          <w:rFonts w:ascii="Arial" w:hAnsi="Arial" w:cs="Arial"/>
        </w:rPr>
      </w:pPr>
      <w:r w:rsidRPr="00101C77">
        <w:rPr>
          <w:rFonts w:ascii="Arial" w:hAnsi="Arial" w:cs="Arial"/>
        </w:rPr>
        <w:t xml:space="preserve">10.03.02.01: </w:t>
      </w:r>
      <w:r w:rsidR="001073F3">
        <w:rPr>
          <w:rFonts w:ascii="Arial" w:hAnsi="Arial" w:cs="Arial"/>
        </w:rPr>
        <w:t xml:space="preserve">Náklady </w:t>
      </w:r>
      <w:r w:rsidR="00CF2042">
        <w:rPr>
          <w:rFonts w:ascii="Arial" w:hAnsi="Arial" w:cs="Arial"/>
        </w:rPr>
        <w:t>spojené s výrobou</w:t>
      </w:r>
      <w:r w:rsidR="001073F3">
        <w:rPr>
          <w:rFonts w:ascii="Arial" w:hAnsi="Arial" w:cs="Arial"/>
        </w:rPr>
        <w:t xml:space="preserve"> medicinálního kyslíku </w:t>
      </w:r>
      <w:r w:rsidR="00CF2042">
        <w:rPr>
          <w:rFonts w:ascii="Arial" w:hAnsi="Arial" w:cs="Arial"/>
        </w:rPr>
        <w:t>spočívají majoritně</w:t>
      </w:r>
      <w:r w:rsidR="00421A07">
        <w:rPr>
          <w:rFonts w:ascii="Arial" w:hAnsi="Arial" w:cs="Arial"/>
        </w:rPr>
        <w:t xml:space="preserve"> ve spotřeb</w:t>
      </w:r>
      <w:r w:rsidR="00CF2042">
        <w:rPr>
          <w:rFonts w:ascii="Arial" w:hAnsi="Arial" w:cs="Arial"/>
        </w:rPr>
        <w:t>ované</w:t>
      </w:r>
      <w:r w:rsidR="00421A07">
        <w:rPr>
          <w:rFonts w:ascii="Arial" w:hAnsi="Arial" w:cs="Arial"/>
        </w:rPr>
        <w:t xml:space="preserve"> elektrické energi</w:t>
      </w:r>
      <w:r w:rsidR="00CF2042">
        <w:rPr>
          <w:rFonts w:ascii="Arial" w:hAnsi="Arial" w:cs="Arial"/>
        </w:rPr>
        <w:t>i, další náklady generuje nutnost</w:t>
      </w:r>
      <w:r w:rsidR="00421A07">
        <w:rPr>
          <w:rFonts w:ascii="Arial" w:hAnsi="Arial" w:cs="Arial"/>
        </w:rPr>
        <w:t xml:space="preserve"> jeho distribuc</w:t>
      </w:r>
      <w:r w:rsidR="00E1178D">
        <w:rPr>
          <w:rFonts w:ascii="Arial" w:hAnsi="Arial" w:cs="Arial"/>
        </w:rPr>
        <w:t>e</w:t>
      </w:r>
      <w:r w:rsidR="00CF2042">
        <w:rPr>
          <w:rFonts w:ascii="Arial" w:hAnsi="Arial" w:cs="Arial"/>
        </w:rPr>
        <w:t>. S</w:t>
      </w:r>
      <w:r w:rsidRPr="00101C77">
        <w:rPr>
          <w:rFonts w:ascii="Arial" w:hAnsi="Arial" w:cs="Arial"/>
        </w:rPr>
        <w:t>ystémy k</w:t>
      </w:r>
      <w:r w:rsidR="006A7337">
        <w:rPr>
          <w:rFonts w:ascii="Arial" w:hAnsi="Arial" w:cs="Arial"/>
        </w:rPr>
        <w:t> </w:t>
      </w:r>
      <w:r w:rsidRPr="00101C77">
        <w:rPr>
          <w:rFonts w:ascii="Arial" w:hAnsi="Arial" w:cs="Arial"/>
        </w:rPr>
        <w:t xml:space="preserve">aplikaci kapalného kyslíku </w:t>
      </w:r>
      <w:r w:rsidR="00CF2042">
        <w:rPr>
          <w:rFonts w:ascii="Arial" w:hAnsi="Arial" w:cs="Arial"/>
        </w:rPr>
        <w:t>j</w:t>
      </w:r>
      <w:r w:rsidR="008D7DF5">
        <w:rPr>
          <w:rFonts w:ascii="Arial" w:hAnsi="Arial" w:cs="Arial"/>
        </w:rPr>
        <w:t>sou tedy</w:t>
      </w:r>
      <w:r w:rsidR="00CF2042">
        <w:rPr>
          <w:rFonts w:ascii="Arial" w:hAnsi="Arial" w:cs="Arial"/>
        </w:rPr>
        <w:t xml:space="preserve"> výrazně zatížen</w:t>
      </w:r>
      <w:r w:rsidR="008D7DF5">
        <w:rPr>
          <w:rFonts w:ascii="Arial" w:hAnsi="Arial" w:cs="Arial"/>
        </w:rPr>
        <w:t xml:space="preserve">y </w:t>
      </w:r>
      <w:r w:rsidR="00FD65A9">
        <w:rPr>
          <w:rFonts w:ascii="Arial" w:hAnsi="Arial" w:cs="Arial"/>
        </w:rPr>
        <w:t xml:space="preserve">skokovým </w:t>
      </w:r>
      <w:r w:rsidR="008D7DF5">
        <w:rPr>
          <w:rFonts w:ascii="Arial" w:hAnsi="Arial" w:cs="Arial"/>
        </w:rPr>
        <w:t>růstem</w:t>
      </w:r>
      <w:r w:rsidR="00B7613B" w:rsidRPr="00B7613B">
        <w:rPr>
          <w:rFonts w:ascii="Arial" w:hAnsi="Arial" w:cs="Arial"/>
        </w:rPr>
        <w:t xml:space="preserve"> </w:t>
      </w:r>
      <w:r w:rsidR="008D7DF5">
        <w:rPr>
          <w:rFonts w:ascii="Arial" w:hAnsi="Arial" w:cs="Arial"/>
        </w:rPr>
        <w:t>ceny</w:t>
      </w:r>
      <w:r w:rsidR="00B7613B" w:rsidRPr="00B7613B">
        <w:rPr>
          <w:rFonts w:ascii="Arial" w:hAnsi="Arial" w:cs="Arial"/>
        </w:rPr>
        <w:t xml:space="preserve"> elektrick</w:t>
      </w:r>
      <w:r w:rsidR="008D7DF5">
        <w:rPr>
          <w:rFonts w:ascii="Arial" w:hAnsi="Arial" w:cs="Arial"/>
        </w:rPr>
        <w:t>é</w:t>
      </w:r>
      <w:r w:rsidR="00B7613B" w:rsidRPr="00B7613B">
        <w:rPr>
          <w:rFonts w:ascii="Arial" w:hAnsi="Arial" w:cs="Arial"/>
        </w:rPr>
        <w:t xml:space="preserve"> energi</w:t>
      </w:r>
      <w:r w:rsidR="008D7DF5">
        <w:rPr>
          <w:rFonts w:ascii="Arial" w:hAnsi="Arial" w:cs="Arial"/>
        </w:rPr>
        <w:t xml:space="preserve">e a </w:t>
      </w:r>
      <w:r w:rsidR="00B7613B" w:rsidRPr="00B7613B">
        <w:rPr>
          <w:rFonts w:ascii="Arial" w:hAnsi="Arial" w:cs="Arial"/>
        </w:rPr>
        <w:t>doprav</w:t>
      </w:r>
      <w:r w:rsidR="008D7DF5">
        <w:rPr>
          <w:rFonts w:ascii="Arial" w:hAnsi="Arial" w:cs="Arial"/>
        </w:rPr>
        <w:t>y i</w:t>
      </w:r>
      <w:r w:rsidR="00B7613B" w:rsidRPr="00B7613B">
        <w:rPr>
          <w:rFonts w:ascii="Arial" w:hAnsi="Arial" w:cs="Arial"/>
        </w:rPr>
        <w:t xml:space="preserve"> výrazně vyšší inflac</w:t>
      </w:r>
      <w:r w:rsidR="00FD65A9">
        <w:rPr>
          <w:rFonts w:ascii="Arial" w:hAnsi="Arial" w:cs="Arial"/>
        </w:rPr>
        <w:t>í</w:t>
      </w:r>
      <w:r w:rsidR="008D7DF5">
        <w:rPr>
          <w:rFonts w:ascii="Arial" w:hAnsi="Arial" w:cs="Arial"/>
        </w:rPr>
        <w:t>.</w:t>
      </w:r>
      <w:r w:rsidR="00B2720A">
        <w:rPr>
          <w:rFonts w:ascii="Arial" w:hAnsi="Arial" w:cs="Arial"/>
        </w:rPr>
        <w:t xml:space="preserve"> V této oblasti nejsou dostupné léčebné alternativy. Komise s tímto návrhem souhlasila bez výhrad. Nový ú</w:t>
      </w:r>
      <w:r w:rsidRPr="00101C77">
        <w:rPr>
          <w:rFonts w:ascii="Arial" w:hAnsi="Arial" w:cs="Arial"/>
        </w:rPr>
        <w:t>hradový limit</w:t>
      </w:r>
      <w:r w:rsidR="00B2720A">
        <w:rPr>
          <w:rFonts w:ascii="Arial" w:hAnsi="Arial" w:cs="Arial"/>
        </w:rPr>
        <w:t xml:space="preserve"> navrhujeme stanovit na </w:t>
      </w:r>
      <w:r w:rsidRPr="00101C77">
        <w:rPr>
          <w:rFonts w:ascii="Arial" w:hAnsi="Arial" w:cs="Arial"/>
        </w:rPr>
        <w:t>326,50 Kč / 1 den</w:t>
      </w:r>
      <w:r w:rsidR="00B2720A">
        <w:rPr>
          <w:rFonts w:ascii="Arial" w:hAnsi="Arial" w:cs="Arial"/>
        </w:rPr>
        <w:t>.</w:t>
      </w:r>
    </w:p>
    <w:p w14:paraId="125E1B12" w14:textId="1737053B" w:rsidR="00C24C2C" w:rsidRDefault="00133988" w:rsidP="004E3560">
      <w:pPr>
        <w:jc w:val="both"/>
        <w:rPr>
          <w:rFonts w:ascii="Arial" w:hAnsi="Arial" w:cs="Arial"/>
        </w:rPr>
      </w:pPr>
      <w:r w:rsidRPr="00E46991">
        <w:rPr>
          <w:rFonts w:ascii="Arial" w:hAnsi="Arial" w:cs="Arial"/>
        </w:rPr>
        <w:t xml:space="preserve">02.01.01.01: </w:t>
      </w:r>
      <w:r w:rsidR="004E3560" w:rsidRPr="00E46991">
        <w:rPr>
          <w:rFonts w:ascii="Arial" w:hAnsi="Arial" w:cs="Arial"/>
        </w:rPr>
        <w:t>Komise</w:t>
      </w:r>
      <w:r w:rsidR="004E3560">
        <w:rPr>
          <w:rFonts w:ascii="Arial" w:hAnsi="Arial" w:cs="Arial"/>
        </w:rPr>
        <w:t xml:space="preserve"> obdržela návrh zástupců průmyslu na navýšení úhrad a </w:t>
      </w:r>
      <w:r w:rsidR="00C765D2">
        <w:rPr>
          <w:rFonts w:ascii="Arial" w:hAnsi="Arial" w:cs="Arial"/>
        </w:rPr>
        <w:t xml:space="preserve">procentuální </w:t>
      </w:r>
      <w:r w:rsidR="004E3560">
        <w:rPr>
          <w:rFonts w:ascii="Arial" w:hAnsi="Arial" w:cs="Arial"/>
        </w:rPr>
        <w:t>spoluúčasti pacientů v kategorii zdravotnických prostředků pro inkontinentní pacienty (</w:t>
      </w:r>
      <w:r w:rsidRPr="00885B7C">
        <w:rPr>
          <w:rFonts w:ascii="Arial" w:hAnsi="Arial" w:cs="Arial"/>
        </w:rPr>
        <w:t>vložky, kapsy, intravaginální tampony, vložné pleny, fixační kalhotky, plenkové kalhotky</w:t>
      </w:r>
      <w:r w:rsidR="004E3560">
        <w:rPr>
          <w:rFonts w:ascii="Arial" w:hAnsi="Arial" w:cs="Arial"/>
        </w:rPr>
        <w:t xml:space="preserve">). </w:t>
      </w:r>
      <w:r w:rsidR="00A65440">
        <w:rPr>
          <w:rFonts w:ascii="Arial" w:hAnsi="Arial" w:cs="Arial"/>
        </w:rPr>
        <w:t>Přestože návrh</w:t>
      </w:r>
      <w:r w:rsidR="009A6E57">
        <w:rPr>
          <w:rFonts w:ascii="Arial" w:hAnsi="Arial" w:cs="Arial"/>
        </w:rPr>
        <w:t xml:space="preserve"> </w:t>
      </w:r>
      <w:r w:rsidR="00A65440">
        <w:rPr>
          <w:rFonts w:ascii="Arial" w:hAnsi="Arial" w:cs="Arial"/>
        </w:rPr>
        <w:t>byl členy Komise konsenzuálně odsouhlasen, z rozložení hlasů je zjevné, že</w:t>
      </w:r>
      <w:r w:rsidR="00E43DBE">
        <w:rPr>
          <w:rFonts w:ascii="Arial" w:hAnsi="Arial" w:cs="Arial"/>
        </w:rPr>
        <w:t xml:space="preserve"> byl </w:t>
      </w:r>
      <w:r w:rsidR="00E43DBE">
        <w:rPr>
          <w:rFonts w:ascii="Arial" w:hAnsi="Arial" w:cs="Arial"/>
        </w:rPr>
        <w:lastRenderedPageBreak/>
        <w:t>předmětem výraznějších nesouladů v postojích jednotlivých členů, když 1</w:t>
      </w:r>
      <w:r w:rsidR="00A65440" w:rsidRPr="00885B7C">
        <w:rPr>
          <w:rFonts w:ascii="Arial" w:hAnsi="Arial" w:cs="Arial"/>
        </w:rPr>
        <w:t>3 členů hlasovalo pro návrh</w:t>
      </w:r>
      <w:r w:rsidR="00A65440">
        <w:rPr>
          <w:rFonts w:ascii="Arial" w:hAnsi="Arial" w:cs="Arial"/>
        </w:rPr>
        <w:t xml:space="preserve">, </w:t>
      </w:r>
      <w:r w:rsidR="00A65440" w:rsidRPr="00885B7C">
        <w:rPr>
          <w:rFonts w:ascii="Arial" w:hAnsi="Arial" w:cs="Arial"/>
        </w:rPr>
        <w:t>2 byli proti</w:t>
      </w:r>
      <w:r w:rsidR="00A65440">
        <w:rPr>
          <w:rFonts w:ascii="Arial" w:hAnsi="Arial" w:cs="Arial"/>
        </w:rPr>
        <w:t xml:space="preserve"> a</w:t>
      </w:r>
      <w:r w:rsidR="00E43DBE">
        <w:rPr>
          <w:rFonts w:ascii="Arial" w:hAnsi="Arial" w:cs="Arial"/>
        </w:rPr>
        <w:t xml:space="preserve"> </w:t>
      </w:r>
      <w:r w:rsidR="00A65440" w:rsidRPr="00885B7C">
        <w:rPr>
          <w:rFonts w:ascii="Arial" w:hAnsi="Arial" w:cs="Arial"/>
        </w:rPr>
        <w:t>6 se zdrželo</w:t>
      </w:r>
      <w:r w:rsidR="00BB70C4">
        <w:rPr>
          <w:rFonts w:ascii="Arial" w:hAnsi="Arial" w:cs="Arial"/>
        </w:rPr>
        <w:t xml:space="preserve">. </w:t>
      </w:r>
      <w:r w:rsidR="00C24C2C">
        <w:rPr>
          <w:rFonts w:ascii="Arial" w:hAnsi="Arial" w:cs="Arial"/>
        </w:rPr>
        <w:t xml:space="preserve">VZP k návrhu nevydala stanovisko, SZP vyjádřil souhlas s navýšením úhrady </w:t>
      </w:r>
      <w:r w:rsidR="00FC6E03">
        <w:rPr>
          <w:rFonts w:ascii="Arial" w:hAnsi="Arial" w:cs="Arial"/>
        </w:rPr>
        <w:t xml:space="preserve">pro inkontinentní pacienty ve III. stupni </w:t>
      </w:r>
      <w:r w:rsidR="00C24C2C">
        <w:rPr>
          <w:rFonts w:ascii="Arial" w:hAnsi="Arial" w:cs="Arial"/>
        </w:rPr>
        <w:t>o 4 %</w:t>
      </w:r>
      <w:r w:rsidR="00A93F00">
        <w:rPr>
          <w:rFonts w:ascii="Arial" w:hAnsi="Arial" w:cs="Arial"/>
        </w:rPr>
        <w:t xml:space="preserve"> a ke zvyšování </w:t>
      </w:r>
      <w:r w:rsidR="000867F3">
        <w:rPr>
          <w:rFonts w:ascii="Arial" w:hAnsi="Arial" w:cs="Arial"/>
        </w:rPr>
        <w:t>procentuáln</w:t>
      </w:r>
      <w:r w:rsidR="004230CF">
        <w:rPr>
          <w:rFonts w:ascii="Arial" w:hAnsi="Arial" w:cs="Arial"/>
        </w:rPr>
        <w:t>í</w:t>
      </w:r>
      <w:r w:rsidR="00C37536">
        <w:rPr>
          <w:rFonts w:ascii="Arial" w:hAnsi="Arial" w:cs="Arial"/>
        </w:rPr>
        <w:t xml:space="preserve"> </w:t>
      </w:r>
      <w:r w:rsidR="00A93F00">
        <w:rPr>
          <w:rFonts w:ascii="Arial" w:hAnsi="Arial" w:cs="Arial"/>
        </w:rPr>
        <w:t xml:space="preserve">spoluúčasti </w:t>
      </w:r>
      <w:r w:rsidR="001865EA">
        <w:rPr>
          <w:rFonts w:ascii="Arial" w:hAnsi="Arial" w:cs="Arial"/>
        </w:rPr>
        <w:t xml:space="preserve">pacientů </w:t>
      </w:r>
      <w:r w:rsidR="00A93F00">
        <w:rPr>
          <w:rFonts w:ascii="Arial" w:hAnsi="Arial" w:cs="Arial"/>
        </w:rPr>
        <w:t>zauj</w:t>
      </w:r>
      <w:r w:rsidR="00E84670">
        <w:rPr>
          <w:rFonts w:ascii="Arial" w:hAnsi="Arial" w:cs="Arial"/>
        </w:rPr>
        <w:t>al</w:t>
      </w:r>
      <w:r w:rsidR="00A93F00">
        <w:rPr>
          <w:rFonts w:ascii="Arial" w:hAnsi="Arial" w:cs="Arial"/>
        </w:rPr>
        <w:t xml:space="preserve"> neutrální stanovisk</w:t>
      </w:r>
      <w:r w:rsidR="006D033B">
        <w:rPr>
          <w:rFonts w:ascii="Arial" w:hAnsi="Arial" w:cs="Arial"/>
        </w:rPr>
        <w:t>o</w:t>
      </w:r>
      <w:r w:rsidR="00A93F00">
        <w:rPr>
          <w:rFonts w:ascii="Arial" w:hAnsi="Arial" w:cs="Arial"/>
        </w:rPr>
        <w:t>.</w:t>
      </w:r>
      <w:r w:rsidR="006D033B">
        <w:rPr>
          <w:rFonts w:ascii="Arial" w:hAnsi="Arial" w:cs="Arial"/>
        </w:rPr>
        <w:t xml:space="preserve"> </w:t>
      </w:r>
      <w:r w:rsidR="00717420">
        <w:rPr>
          <w:rFonts w:ascii="Arial" w:hAnsi="Arial" w:cs="Arial"/>
        </w:rPr>
        <w:t>Vzhledem k tomu, že s</w:t>
      </w:r>
      <w:r w:rsidR="00AB20CA">
        <w:rPr>
          <w:rFonts w:ascii="Arial" w:hAnsi="Arial" w:cs="Arial"/>
        </w:rPr>
        <w:t>tanovisko Komise má doporučující charakter</w:t>
      </w:r>
      <w:r w:rsidR="00717420">
        <w:rPr>
          <w:rFonts w:ascii="Arial" w:hAnsi="Arial" w:cs="Arial"/>
        </w:rPr>
        <w:t xml:space="preserve">, </w:t>
      </w:r>
      <w:r w:rsidR="004E3560">
        <w:rPr>
          <w:rFonts w:ascii="Arial" w:hAnsi="Arial" w:cs="Arial"/>
        </w:rPr>
        <w:t>Ministerstvo zdravotnictví</w:t>
      </w:r>
      <w:r w:rsidR="00DF534E">
        <w:rPr>
          <w:rFonts w:ascii="Arial" w:hAnsi="Arial" w:cs="Arial"/>
        </w:rPr>
        <w:t xml:space="preserve"> v</w:t>
      </w:r>
      <w:r w:rsidR="00C70A22">
        <w:rPr>
          <w:rFonts w:ascii="Arial" w:hAnsi="Arial" w:cs="Arial"/>
        </w:rPr>
        <w:t xml:space="preserve"> následném</w:t>
      </w:r>
      <w:r w:rsidR="00DF534E">
        <w:rPr>
          <w:rFonts w:ascii="Arial" w:hAnsi="Arial" w:cs="Arial"/>
        </w:rPr>
        <w:t xml:space="preserve"> vnitřním jednání návrh upravi</w:t>
      </w:r>
      <w:r w:rsidR="00AB20CA">
        <w:rPr>
          <w:rFonts w:ascii="Arial" w:hAnsi="Arial" w:cs="Arial"/>
        </w:rPr>
        <w:t>lo</w:t>
      </w:r>
      <w:r w:rsidR="00387F0E">
        <w:rPr>
          <w:rFonts w:ascii="Arial" w:hAnsi="Arial" w:cs="Arial"/>
        </w:rPr>
        <w:t xml:space="preserve">. </w:t>
      </w:r>
      <w:r w:rsidR="007C50CA">
        <w:rPr>
          <w:rFonts w:ascii="Arial" w:hAnsi="Arial" w:cs="Arial"/>
        </w:rPr>
        <w:t xml:space="preserve">Nepřistupujeme k navyšování spoluúčasti pacienta. Význam </w:t>
      </w:r>
      <w:r w:rsidR="00107D5D">
        <w:rPr>
          <w:rFonts w:ascii="Arial" w:hAnsi="Arial" w:cs="Arial"/>
        </w:rPr>
        <w:t xml:space="preserve">stanovené </w:t>
      </w:r>
      <w:r w:rsidR="007C50CA">
        <w:rPr>
          <w:rFonts w:ascii="Arial" w:hAnsi="Arial" w:cs="Arial"/>
        </w:rPr>
        <w:t xml:space="preserve">spoluúčasti je </w:t>
      </w:r>
      <w:r w:rsidR="00C752BF">
        <w:rPr>
          <w:rFonts w:ascii="Arial" w:hAnsi="Arial" w:cs="Arial"/>
        </w:rPr>
        <w:t>v</w:t>
      </w:r>
      <w:r w:rsidR="00107D5D">
        <w:rPr>
          <w:rFonts w:ascii="Arial" w:hAnsi="Arial" w:cs="Arial"/>
        </w:rPr>
        <w:t> této UHS</w:t>
      </w:r>
      <w:r w:rsidR="00C752BF">
        <w:rPr>
          <w:rFonts w:ascii="Arial" w:hAnsi="Arial" w:cs="Arial"/>
        </w:rPr>
        <w:t xml:space="preserve"> </w:t>
      </w:r>
      <w:r w:rsidR="00017072">
        <w:rPr>
          <w:rFonts w:ascii="Arial" w:hAnsi="Arial" w:cs="Arial"/>
        </w:rPr>
        <w:t xml:space="preserve">výlučně </w:t>
      </w:r>
      <w:r w:rsidR="007C50CA">
        <w:rPr>
          <w:rFonts w:ascii="Arial" w:hAnsi="Arial" w:cs="Arial"/>
        </w:rPr>
        <w:t xml:space="preserve">regulační ve vztahu k pacientům </w:t>
      </w:r>
      <w:r w:rsidR="007C50CA" w:rsidRPr="00BC36DE">
        <w:rPr>
          <w:rFonts w:ascii="Arial" w:hAnsi="Arial" w:cs="Arial"/>
        </w:rPr>
        <w:t>a předepisujícím lékařům.</w:t>
      </w:r>
      <w:r w:rsidR="007C50CA">
        <w:rPr>
          <w:rFonts w:ascii="Arial" w:hAnsi="Arial" w:cs="Arial"/>
        </w:rPr>
        <w:t xml:space="preserve"> </w:t>
      </w:r>
      <w:r w:rsidR="00636CD6" w:rsidRPr="001865EA">
        <w:rPr>
          <w:rFonts w:ascii="Arial" w:hAnsi="Arial" w:cs="Arial"/>
        </w:rPr>
        <w:t>Procentuální navýšení spoluúčasti pacientů,</w:t>
      </w:r>
      <w:r w:rsidR="00636CD6">
        <w:rPr>
          <w:rFonts w:ascii="Arial" w:hAnsi="Arial" w:cs="Arial"/>
        </w:rPr>
        <w:t xml:space="preserve"> která se odečítá od úhrady z prostředků veřejného zdravotního pojištění a stává se tak součástí doplatku, není nástrojem k pokrytí rostoucích nákladů na výrobu zdravotnických prostředků. </w:t>
      </w:r>
      <w:r w:rsidR="004164EA" w:rsidRPr="00F353FE">
        <w:rPr>
          <w:rFonts w:ascii="Arial" w:hAnsi="Arial" w:cs="Arial"/>
        </w:rPr>
        <w:t>P</w:t>
      </w:r>
      <w:r w:rsidR="008A5042" w:rsidRPr="00F353FE">
        <w:rPr>
          <w:rFonts w:ascii="Arial" w:hAnsi="Arial" w:cs="Arial"/>
        </w:rPr>
        <w:t xml:space="preserve">ro výrobce či distributory </w:t>
      </w:r>
      <w:r w:rsidR="00F353FE">
        <w:rPr>
          <w:rFonts w:ascii="Arial" w:hAnsi="Arial" w:cs="Arial"/>
        </w:rPr>
        <w:t>zůstává</w:t>
      </w:r>
      <w:r w:rsidR="004164EA" w:rsidRPr="00F353FE">
        <w:rPr>
          <w:rFonts w:ascii="Arial" w:hAnsi="Arial" w:cs="Arial"/>
        </w:rPr>
        <w:t xml:space="preserve"> </w:t>
      </w:r>
      <w:r w:rsidR="008A5042" w:rsidRPr="00F353FE">
        <w:rPr>
          <w:rFonts w:ascii="Arial" w:hAnsi="Arial" w:cs="Arial"/>
        </w:rPr>
        <w:t xml:space="preserve">nástrojem </w:t>
      </w:r>
      <w:r w:rsidR="00F353FE">
        <w:rPr>
          <w:rFonts w:ascii="Arial" w:hAnsi="Arial" w:cs="Arial"/>
        </w:rPr>
        <w:t xml:space="preserve">kompenzace rostoucích nákladů a inflace </w:t>
      </w:r>
      <w:r w:rsidR="00156E53" w:rsidRPr="00F353FE">
        <w:rPr>
          <w:rFonts w:ascii="Arial" w:hAnsi="Arial" w:cs="Arial"/>
        </w:rPr>
        <w:t xml:space="preserve">navýšení ceny v mezích stanovených </w:t>
      </w:r>
      <w:r w:rsidR="000B4F66" w:rsidRPr="00F353FE">
        <w:rPr>
          <w:rFonts w:ascii="Arial" w:hAnsi="Arial" w:cs="Arial"/>
        </w:rPr>
        <w:t>C</w:t>
      </w:r>
      <w:r w:rsidR="00156E53" w:rsidRPr="00F353FE">
        <w:rPr>
          <w:rFonts w:ascii="Arial" w:hAnsi="Arial" w:cs="Arial"/>
        </w:rPr>
        <w:t>enovým předpisem</w:t>
      </w:r>
      <w:r w:rsidR="00F353FE">
        <w:rPr>
          <w:rFonts w:ascii="Arial" w:hAnsi="Arial" w:cs="Arial"/>
        </w:rPr>
        <w:t xml:space="preserve">. </w:t>
      </w:r>
      <w:r w:rsidR="00CD3FA5">
        <w:rPr>
          <w:rFonts w:ascii="Arial" w:hAnsi="Arial" w:cs="Arial"/>
        </w:rPr>
        <w:t xml:space="preserve">Navrhujeme navýšení </w:t>
      </w:r>
      <w:r w:rsidR="00724B97">
        <w:rPr>
          <w:rFonts w:ascii="Arial" w:hAnsi="Arial" w:cs="Arial"/>
        </w:rPr>
        <w:t xml:space="preserve">úhrady </w:t>
      </w:r>
      <w:r w:rsidR="009F27C1">
        <w:rPr>
          <w:rFonts w:ascii="Arial" w:hAnsi="Arial" w:cs="Arial"/>
        </w:rPr>
        <w:t xml:space="preserve">na 4 % ze stávajících 2 % </w:t>
      </w:r>
      <w:r w:rsidR="00724B97">
        <w:rPr>
          <w:rFonts w:ascii="Arial" w:hAnsi="Arial" w:cs="Arial"/>
        </w:rPr>
        <w:t>pro pacienty se III. stupněm inkontinence, kteří představují nejpočetnější skupinu pacientů s</w:t>
      </w:r>
      <w:r w:rsidR="00B33E52">
        <w:rPr>
          <w:rFonts w:ascii="Arial" w:hAnsi="Arial" w:cs="Arial"/>
        </w:rPr>
        <w:t> </w:t>
      </w:r>
      <w:r w:rsidR="00724B97">
        <w:rPr>
          <w:rFonts w:ascii="Arial" w:hAnsi="Arial" w:cs="Arial"/>
        </w:rPr>
        <w:t>inkontinencí</w:t>
      </w:r>
      <w:r w:rsidR="00B33E52">
        <w:rPr>
          <w:rFonts w:ascii="Arial" w:hAnsi="Arial" w:cs="Arial"/>
        </w:rPr>
        <w:t>.</w:t>
      </w:r>
    </w:p>
    <w:p w14:paraId="4A6C227C" w14:textId="0BD9B356" w:rsidR="009D344B" w:rsidRPr="00EC7F3F" w:rsidRDefault="009D344B" w:rsidP="009D344B">
      <w:pPr>
        <w:autoSpaceDE w:val="0"/>
        <w:autoSpaceDN w:val="0"/>
        <w:adjustRightInd w:val="0"/>
        <w:spacing w:after="0" w:line="240" w:lineRule="auto"/>
        <w:rPr>
          <w:rFonts w:ascii="Arial" w:hAnsi="Arial" w:cs="Arial"/>
        </w:rPr>
      </w:pPr>
      <w:r w:rsidRPr="00EC7F3F">
        <w:rPr>
          <w:rFonts w:ascii="Arial" w:hAnsi="Arial" w:cs="Arial"/>
        </w:rPr>
        <w:t>K příloze č. 3, oddílu C, tabulce č. 2</w:t>
      </w:r>
      <w:r w:rsidR="00EF01C4" w:rsidRPr="00EC7F3F">
        <w:rPr>
          <w:rFonts w:ascii="Arial" w:hAnsi="Arial" w:cs="Arial"/>
        </w:rPr>
        <w:t xml:space="preserve"> (zdravotnické prostředky na zakázku)</w:t>
      </w:r>
      <w:r w:rsidRPr="00EC7F3F">
        <w:rPr>
          <w:rFonts w:ascii="Arial" w:hAnsi="Arial" w:cs="Arial"/>
        </w:rPr>
        <w:t>:</w:t>
      </w:r>
    </w:p>
    <w:p w14:paraId="2EAAD82D" w14:textId="2B4054B8" w:rsidR="00EC7F3F" w:rsidRDefault="00EC7F3F" w:rsidP="00EC7F3F">
      <w:pPr>
        <w:spacing w:after="0"/>
        <w:jc w:val="both"/>
        <w:rPr>
          <w:rFonts w:ascii="Arial" w:hAnsi="Arial" w:cs="Arial"/>
        </w:rPr>
      </w:pPr>
    </w:p>
    <w:p w14:paraId="4754A769" w14:textId="62FEB2BA" w:rsidR="007F647E" w:rsidRDefault="00A025C5" w:rsidP="0003462B">
      <w:pPr>
        <w:jc w:val="both"/>
        <w:rPr>
          <w:rFonts w:ascii="Arial" w:hAnsi="Arial" w:cs="Arial"/>
        </w:rPr>
      </w:pPr>
      <w:r w:rsidRPr="00202AC3">
        <w:rPr>
          <w:rFonts w:ascii="Arial" w:hAnsi="Arial" w:cs="Arial"/>
        </w:rPr>
        <w:t>12.1.1:</w:t>
      </w:r>
      <w:r w:rsidRPr="00A025C5">
        <w:rPr>
          <w:rFonts w:ascii="Arial" w:hAnsi="Arial" w:cs="Arial"/>
        </w:rPr>
        <w:t xml:space="preserve"> </w:t>
      </w:r>
      <w:r w:rsidR="00EA2B6C" w:rsidRPr="00A025C5">
        <w:rPr>
          <w:rFonts w:ascii="Arial" w:hAnsi="Arial" w:cs="Arial"/>
        </w:rPr>
        <w:t xml:space="preserve">Nově </w:t>
      </w:r>
      <w:r w:rsidR="004772F7">
        <w:rPr>
          <w:rFonts w:ascii="Arial" w:hAnsi="Arial" w:cs="Arial"/>
        </w:rPr>
        <w:t>navrhujme ustanovit</w:t>
      </w:r>
      <w:r w:rsidR="00EA2B6C" w:rsidRPr="00A025C5">
        <w:rPr>
          <w:rFonts w:ascii="Arial" w:hAnsi="Arial" w:cs="Arial"/>
        </w:rPr>
        <w:t xml:space="preserve"> </w:t>
      </w:r>
      <w:r w:rsidR="004772F7">
        <w:rPr>
          <w:rFonts w:ascii="Arial" w:hAnsi="Arial" w:cs="Arial"/>
        </w:rPr>
        <w:t xml:space="preserve">kategorii </w:t>
      </w:r>
      <w:r w:rsidR="009B29FC">
        <w:rPr>
          <w:rFonts w:ascii="Arial" w:hAnsi="Arial" w:cs="Arial"/>
        </w:rPr>
        <w:t>Z</w:t>
      </w:r>
      <w:r w:rsidR="004772F7">
        <w:rPr>
          <w:rFonts w:ascii="Arial" w:hAnsi="Arial" w:cs="Arial"/>
        </w:rPr>
        <w:t>dravotnické prostředky</w:t>
      </w:r>
      <w:r w:rsidR="004772F7" w:rsidRPr="004772F7">
        <w:rPr>
          <w:rFonts w:ascii="Arial" w:hAnsi="Arial" w:cs="Arial"/>
        </w:rPr>
        <w:t xml:space="preserve"> antidekubitní a korekční – na zakázku</w:t>
      </w:r>
      <w:r w:rsidR="004772F7">
        <w:rPr>
          <w:rFonts w:ascii="Arial" w:hAnsi="Arial" w:cs="Arial"/>
        </w:rPr>
        <w:t xml:space="preserve"> a UHS </w:t>
      </w:r>
      <w:r w:rsidR="005071F6">
        <w:rPr>
          <w:rFonts w:ascii="Arial" w:hAnsi="Arial" w:cs="Arial"/>
        </w:rPr>
        <w:t xml:space="preserve">12.1.1.1 </w:t>
      </w:r>
      <w:r w:rsidR="00584600">
        <w:rPr>
          <w:rFonts w:ascii="Arial" w:hAnsi="Arial" w:cs="Arial"/>
        </w:rPr>
        <w:t>A</w:t>
      </w:r>
      <w:r w:rsidR="004772F7" w:rsidRPr="004772F7">
        <w:rPr>
          <w:rFonts w:ascii="Arial" w:hAnsi="Arial" w:cs="Arial"/>
        </w:rPr>
        <w:t>ntidekubitní a korekční podložky – sedací – na zakázku</w:t>
      </w:r>
      <w:r w:rsidR="004772F7">
        <w:rPr>
          <w:rFonts w:ascii="Arial" w:hAnsi="Arial" w:cs="Arial"/>
        </w:rPr>
        <w:t xml:space="preserve">. </w:t>
      </w:r>
      <w:r w:rsidR="00D30579" w:rsidRPr="00D30579">
        <w:rPr>
          <w:rFonts w:ascii="Arial" w:hAnsi="Arial" w:cs="Arial"/>
        </w:rPr>
        <w:t xml:space="preserve">Pro individuálně zaměřený a zhotovený antidekubitní sedák do vozíku není </w:t>
      </w:r>
      <w:r w:rsidR="00D30579">
        <w:rPr>
          <w:rFonts w:ascii="Arial" w:hAnsi="Arial" w:cs="Arial"/>
        </w:rPr>
        <w:t xml:space="preserve">ve stávajícím znění zákona </w:t>
      </w:r>
      <w:r w:rsidR="00D30579" w:rsidRPr="00D30579">
        <w:rPr>
          <w:rFonts w:ascii="Arial" w:hAnsi="Arial" w:cs="Arial"/>
        </w:rPr>
        <w:t>dostupný žádný kód ZP na poukaz</w:t>
      </w:r>
      <w:r w:rsidR="00C736A5">
        <w:rPr>
          <w:rFonts w:ascii="Arial" w:hAnsi="Arial" w:cs="Arial"/>
        </w:rPr>
        <w:t>. H</w:t>
      </w:r>
      <w:r w:rsidR="00537D07">
        <w:rPr>
          <w:rFonts w:ascii="Arial" w:hAnsi="Arial" w:cs="Arial"/>
        </w:rPr>
        <w:t xml:space="preserve">razené </w:t>
      </w:r>
      <w:r w:rsidR="00537D07" w:rsidRPr="00D30579">
        <w:rPr>
          <w:rFonts w:ascii="Arial" w:hAnsi="Arial" w:cs="Arial"/>
        </w:rPr>
        <w:t xml:space="preserve">antidekubitní sedáky </w:t>
      </w:r>
      <w:r w:rsidR="00537D07">
        <w:rPr>
          <w:rFonts w:ascii="Arial" w:hAnsi="Arial" w:cs="Arial"/>
        </w:rPr>
        <w:t xml:space="preserve">umožňují </w:t>
      </w:r>
      <w:r w:rsidR="00537D07" w:rsidRPr="00D30579">
        <w:rPr>
          <w:rFonts w:ascii="Arial" w:hAnsi="Arial" w:cs="Arial"/>
        </w:rPr>
        <w:t>pouze malou možností potřebné korekce či kompenzace pánve a trupu</w:t>
      </w:r>
      <w:r w:rsidR="00537D07">
        <w:rPr>
          <w:rFonts w:ascii="Arial" w:hAnsi="Arial" w:cs="Arial"/>
        </w:rPr>
        <w:t xml:space="preserve">. </w:t>
      </w:r>
      <w:r w:rsidR="00E2317B" w:rsidRPr="00241282">
        <w:rPr>
          <w:rFonts w:ascii="Arial" w:hAnsi="Arial" w:cs="Arial"/>
        </w:rPr>
        <w:t>Osob</w:t>
      </w:r>
      <w:r w:rsidR="00E2317B">
        <w:rPr>
          <w:rFonts w:ascii="Arial" w:hAnsi="Arial" w:cs="Arial"/>
        </w:rPr>
        <w:t>y upoutané na invalidní vozík</w:t>
      </w:r>
      <w:r w:rsidR="00E2317B" w:rsidRPr="00241282">
        <w:rPr>
          <w:rFonts w:ascii="Arial" w:hAnsi="Arial" w:cs="Arial"/>
        </w:rPr>
        <w:t xml:space="preserve"> v důsledku neurologického a</w:t>
      </w:r>
      <w:r w:rsidR="00E2317B">
        <w:rPr>
          <w:rFonts w:ascii="Arial" w:hAnsi="Arial" w:cs="Arial"/>
        </w:rPr>
        <w:t> </w:t>
      </w:r>
      <w:r w:rsidR="00E2317B" w:rsidRPr="00241282">
        <w:rPr>
          <w:rFonts w:ascii="Arial" w:hAnsi="Arial" w:cs="Arial"/>
        </w:rPr>
        <w:t>neuromuskulárního postižení všech věkových kategorií</w:t>
      </w:r>
      <w:r w:rsidR="00E2317B">
        <w:rPr>
          <w:rFonts w:ascii="Arial" w:hAnsi="Arial" w:cs="Arial"/>
        </w:rPr>
        <w:t xml:space="preserve"> jsou přitom vysoce rizikoví z hlediska vzniku dekubitů. </w:t>
      </w:r>
      <w:r w:rsidR="00847076">
        <w:rPr>
          <w:rFonts w:ascii="Arial" w:hAnsi="Arial" w:cs="Arial"/>
        </w:rPr>
        <w:t xml:space="preserve">V platném znění zákona je pacientům </w:t>
      </w:r>
      <w:r w:rsidR="00847076" w:rsidRPr="00050FF6">
        <w:rPr>
          <w:rFonts w:ascii="Arial" w:hAnsi="Arial" w:cs="Arial"/>
        </w:rPr>
        <w:t>hrazena individuální ortéza pro sed, kterou</w:t>
      </w:r>
      <w:r w:rsidR="00847076" w:rsidRPr="00241282">
        <w:rPr>
          <w:rFonts w:ascii="Arial" w:hAnsi="Arial" w:cs="Arial"/>
        </w:rPr>
        <w:t xml:space="preserve"> však nelze umístit na jakýkoli vozík pro aktivního uživatele </w:t>
      </w:r>
      <w:r w:rsidR="00847076">
        <w:rPr>
          <w:rFonts w:ascii="Arial" w:hAnsi="Arial" w:cs="Arial"/>
        </w:rPr>
        <w:t xml:space="preserve">se </w:t>
      </w:r>
      <w:r w:rsidR="00847076" w:rsidRPr="00241282">
        <w:rPr>
          <w:rFonts w:ascii="Arial" w:hAnsi="Arial" w:cs="Arial"/>
        </w:rPr>
        <w:t>schopnost</w:t>
      </w:r>
      <w:r w:rsidR="00847076">
        <w:rPr>
          <w:rFonts w:ascii="Arial" w:hAnsi="Arial" w:cs="Arial"/>
        </w:rPr>
        <w:t>í</w:t>
      </w:r>
      <w:r w:rsidR="00847076" w:rsidRPr="00241282">
        <w:rPr>
          <w:rFonts w:ascii="Arial" w:hAnsi="Arial" w:cs="Arial"/>
        </w:rPr>
        <w:t xml:space="preserve"> samostatného pohybu</w:t>
      </w:r>
      <w:r w:rsidR="00050FF6">
        <w:rPr>
          <w:rFonts w:ascii="Arial" w:hAnsi="Arial" w:cs="Arial"/>
        </w:rPr>
        <w:t>.</w:t>
      </w:r>
      <w:r w:rsidR="004859D1">
        <w:rPr>
          <w:rFonts w:ascii="Arial" w:hAnsi="Arial" w:cs="Arial"/>
        </w:rPr>
        <w:t xml:space="preserve"> </w:t>
      </w:r>
      <w:r w:rsidR="00F61EAC">
        <w:rPr>
          <w:rFonts w:ascii="Arial" w:hAnsi="Arial" w:cs="Arial"/>
        </w:rPr>
        <w:t>V</w:t>
      </w:r>
      <w:r w:rsidR="00847076">
        <w:rPr>
          <w:rFonts w:ascii="Arial" w:hAnsi="Arial" w:cs="Arial"/>
        </w:rPr>
        <w:t xml:space="preserve">ytvořením této nové kategorie a úhradové skupiny </w:t>
      </w:r>
      <w:r w:rsidR="00F61EAC">
        <w:rPr>
          <w:rFonts w:ascii="Arial" w:hAnsi="Arial" w:cs="Arial"/>
        </w:rPr>
        <w:t xml:space="preserve">vznikne pacientům </w:t>
      </w:r>
      <w:r w:rsidR="00393283" w:rsidRPr="00A025C5">
        <w:rPr>
          <w:rFonts w:ascii="Arial" w:hAnsi="Arial" w:cs="Arial"/>
        </w:rPr>
        <w:t xml:space="preserve">nárok na úhradu </w:t>
      </w:r>
      <w:r w:rsidR="00537D07">
        <w:rPr>
          <w:rFonts w:ascii="Arial" w:hAnsi="Arial" w:cs="Arial"/>
        </w:rPr>
        <w:t xml:space="preserve">nově dostupných </w:t>
      </w:r>
      <w:r w:rsidR="00393283" w:rsidRPr="00A025C5">
        <w:rPr>
          <w:rFonts w:ascii="Arial" w:hAnsi="Arial" w:cs="Arial"/>
        </w:rPr>
        <w:t>antidekubitních podložek p</w:t>
      </w:r>
      <w:r w:rsidR="00F61EAC">
        <w:rPr>
          <w:rFonts w:ascii="Arial" w:hAnsi="Arial" w:cs="Arial"/>
        </w:rPr>
        <w:t>ro</w:t>
      </w:r>
      <w:r w:rsidR="00393283" w:rsidRPr="00A025C5">
        <w:rPr>
          <w:rFonts w:ascii="Arial" w:hAnsi="Arial" w:cs="Arial"/>
        </w:rPr>
        <w:t xml:space="preserve"> </w:t>
      </w:r>
      <w:r w:rsidR="00393283">
        <w:rPr>
          <w:rFonts w:ascii="Arial" w:hAnsi="Arial" w:cs="Arial"/>
        </w:rPr>
        <w:t>vysoce individualizovan</w:t>
      </w:r>
      <w:r w:rsidR="00F61EAC">
        <w:rPr>
          <w:rFonts w:ascii="Arial" w:hAnsi="Arial" w:cs="Arial"/>
        </w:rPr>
        <w:t>ou</w:t>
      </w:r>
      <w:r w:rsidR="00393283" w:rsidRPr="00A025C5">
        <w:rPr>
          <w:rFonts w:ascii="Arial" w:hAnsi="Arial" w:cs="Arial"/>
        </w:rPr>
        <w:t xml:space="preserve"> korekci či kompenzaci pánve a trupu při těžším postižení </w:t>
      </w:r>
      <w:proofErr w:type="spellStart"/>
      <w:r w:rsidR="00393283" w:rsidRPr="00A025C5">
        <w:rPr>
          <w:rFonts w:ascii="Arial" w:hAnsi="Arial" w:cs="Arial"/>
        </w:rPr>
        <w:t>postury</w:t>
      </w:r>
      <w:proofErr w:type="spellEnd"/>
      <w:r w:rsidR="00393283" w:rsidRPr="00A025C5">
        <w:rPr>
          <w:rFonts w:ascii="Arial" w:hAnsi="Arial" w:cs="Arial"/>
        </w:rPr>
        <w:t xml:space="preserve"> sedu</w:t>
      </w:r>
      <w:r w:rsidR="00773DAC">
        <w:rPr>
          <w:rFonts w:ascii="Arial" w:hAnsi="Arial" w:cs="Arial"/>
        </w:rPr>
        <w:t xml:space="preserve">, </w:t>
      </w:r>
      <w:r w:rsidR="00C528A6">
        <w:rPr>
          <w:rFonts w:ascii="Arial" w:hAnsi="Arial" w:cs="Arial"/>
        </w:rPr>
        <w:t xml:space="preserve">které </w:t>
      </w:r>
      <w:r w:rsidR="00C528A6" w:rsidRPr="00241282">
        <w:rPr>
          <w:rFonts w:ascii="Arial" w:hAnsi="Arial" w:cs="Arial"/>
        </w:rPr>
        <w:t xml:space="preserve">lze </w:t>
      </w:r>
      <w:r w:rsidR="007A56D6">
        <w:rPr>
          <w:rFonts w:ascii="Arial" w:hAnsi="Arial" w:cs="Arial"/>
        </w:rPr>
        <w:t xml:space="preserve">narozdíl od </w:t>
      </w:r>
      <w:r w:rsidR="007A56D6" w:rsidRPr="007A56D6">
        <w:rPr>
          <w:rFonts w:ascii="Arial" w:hAnsi="Arial" w:cs="Arial"/>
        </w:rPr>
        <w:t xml:space="preserve">individuální ortézy pro sed </w:t>
      </w:r>
      <w:r w:rsidR="00C528A6" w:rsidRPr="007A56D6">
        <w:rPr>
          <w:rFonts w:ascii="Arial" w:hAnsi="Arial" w:cs="Arial"/>
        </w:rPr>
        <w:t>b</w:t>
      </w:r>
      <w:r w:rsidR="00C528A6" w:rsidRPr="00241282">
        <w:rPr>
          <w:rFonts w:ascii="Arial" w:hAnsi="Arial" w:cs="Arial"/>
        </w:rPr>
        <w:t>ěhem užitné doby upravovat</w:t>
      </w:r>
      <w:r w:rsidR="00C528A6">
        <w:rPr>
          <w:rFonts w:ascii="Arial" w:hAnsi="Arial" w:cs="Arial"/>
        </w:rPr>
        <w:t xml:space="preserve"> </w:t>
      </w:r>
      <w:r w:rsidR="00C528A6" w:rsidRPr="00A025C5">
        <w:rPr>
          <w:rFonts w:ascii="Arial" w:hAnsi="Arial" w:cs="Arial"/>
        </w:rPr>
        <w:t>dle měnících se potřeb pacienta</w:t>
      </w:r>
      <w:r w:rsidR="00E2317B">
        <w:rPr>
          <w:rFonts w:ascii="Arial" w:hAnsi="Arial" w:cs="Arial"/>
        </w:rPr>
        <w:t>,</w:t>
      </w:r>
      <w:r w:rsidR="00C35803">
        <w:rPr>
          <w:rFonts w:ascii="Arial" w:hAnsi="Arial" w:cs="Arial"/>
        </w:rPr>
        <w:t xml:space="preserve"> a tím zvýšit efektivitu prevence vzniku dekubitů</w:t>
      </w:r>
      <w:r w:rsidR="00C528A6">
        <w:rPr>
          <w:rFonts w:ascii="Arial" w:hAnsi="Arial" w:cs="Arial"/>
        </w:rPr>
        <w:t>. Ú</w:t>
      </w:r>
      <w:r w:rsidR="00773DAC">
        <w:rPr>
          <w:rFonts w:ascii="Arial" w:hAnsi="Arial" w:cs="Arial"/>
        </w:rPr>
        <w:t xml:space="preserve">hrada pokrývá náklady </w:t>
      </w:r>
      <w:r w:rsidR="00773DAC" w:rsidRPr="00773DAC">
        <w:rPr>
          <w:rFonts w:ascii="Arial" w:hAnsi="Arial" w:cs="Arial"/>
        </w:rPr>
        <w:t>na diagnostiku sedu a konfiguraci a výrobu těchto zdravotnických prostředků.</w:t>
      </w:r>
      <w:r w:rsidR="00773DAC">
        <w:rPr>
          <w:rFonts w:ascii="Arial" w:hAnsi="Arial" w:cs="Arial"/>
        </w:rPr>
        <w:t xml:space="preserve"> </w:t>
      </w:r>
      <w:r w:rsidR="00393283">
        <w:rPr>
          <w:rFonts w:ascii="Arial" w:hAnsi="Arial" w:cs="Arial"/>
        </w:rPr>
        <w:t>O</w:t>
      </w:r>
      <w:r w:rsidR="00393283" w:rsidRPr="00241282">
        <w:rPr>
          <w:rFonts w:ascii="Arial" w:hAnsi="Arial" w:cs="Arial"/>
        </w:rPr>
        <w:t xml:space="preserve">dhad průměrného ročního přírůstku </w:t>
      </w:r>
      <w:r w:rsidR="007B30DA">
        <w:rPr>
          <w:rFonts w:ascii="Arial" w:hAnsi="Arial" w:cs="Arial"/>
        </w:rPr>
        <w:t xml:space="preserve">je </w:t>
      </w:r>
      <w:r w:rsidR="00393283" w:rsidRPr="00241282">
        <w:rPr>
          <w:rFonts w:ascii="Arial" w:hAnsi="Arial" w:cs="Arial"/>
        </w:rPr>
        <w:t>200 osob</w:t>
      </w:r>
      <w:r w:rsidR="007B30DA">
        <w:rPr>
          <w:rFonts w:ascii="Arial" w:hAnsi="Arial" w:cs="Arial"/>
        </w:rPr>
        <w:t xml:space="preserve">. </w:t>
      </w:r>
      <w:r w:rsidR="00F51027">
        <w:rPr>
          <w:rFonts w:ascii="Arial" w:hAnsi="Arial" w:cs="Arial"/>
        </w:rPr>
        <w:t>Úhradu sch</w:t>
      </w:r>
      <w:r w:rsidR="00062A33">
        <w:rPr>
          <w:rFonts w:ascii="Arial" w:hAnsi="Arial" w:cs="Arial"/>
        </w:rPr>
        <w:t>v</w:t>
      </w:r>
      <w:r w:rsidR="00F51027">
        <w:rPr>
          <w:rFonts w:ascii="Arial" w:hAnsi="Arial" w:cs="Arial"/>
        </w:rPr>
        <w:t>aluje revizní lékař, ú</w:t>
      </w:r>
      <w:r w:rsidR="0003462B" w:rsidRPr="00A025C5">
        <w:rPr>
          <w:rFonts w:ascii="Arial" w:hAnsi="Arial" w:cs="Arial"/>
        </w:rPr>
        <w:t>hradový limi</w:t>
      </w:r>
      <w:r w:rsidR="007B30DA">
        <w:rPr>
          <w:rFonts w:ascii="Arial" w:hAnsi="Arial" w:cs="Arial"/>
        </w:rPr>
        <w:t xml:space="preserve">t je stanoven na </w:t>
      </w:r>
      <w:r w:rsidR="0003462B" w:rsidRPr="00A025C5">
        <w:rPr>
          <w:rFonts w:ascii="Arial" w:hAnsi="Arial" w:cs="Arial"/>
        </w:rPr>
        <w:t>15.652,18 Kč</w:t>
      </w:r>
      <w:r w:rsidR="005D7270">
        <w:rPr>
          <w:rFonts w:ascii="Arial" w:hAnsi="Arial" w:cs="Arial"/>
        </w:rPr>
        <w:t xml:space="preserve"> </w:t>
      </w:r>
      <w:r w:rsidR="007B30DA">
        <w:rPr>
          <w:rFonts w:ascii="Arial" w:hAnsi="Arial" w:cs="Arial"/>
        </w:rPr>
        <w:t>a</w:t>
      </w:r>
      <w:r w:rsidR="00230FBD">
        <w:rPr>
          <w:rFonts w:ascii="Arial" w:hAnsi="Arial" w:cs="Arial"/>
        </w:rPr>
        <w:t> </w:t>
      </w:r>
      <w:r w:rsidR="007B30DA">
        <w:rPr>
          <w:rFonts w:ascii="Arial" w:hAnsi="Arial" w:cs="Arial"/>
        </w:rPr>
        <w:t xml:space="preserve">množstevní limit na </w:t>
      </w:r>
      <w:r w:rsidR="0003462B" w:rsidRPr="00A025C5">
        <w:rPr>
          <w:rFonts w:ascii="Arial" w:hAnsi="Arial" w:cs="Arial"/>
        </w:rPr>
        <w:t xml:space="preserve">1 ks / </w:t>
      </w:r>
      <w:r w:rsidR="00AA4EAA" w:rsidRPr="00A025C5">
        <w:rPr>
          <w:rFonts w:ascii="Arial" w:hAnsi="Arial" w:cs="Arial"/>
        </w:rPr>
        <w:t>3 roky</w:t>
      </w:r>
      <w:r w:rsidR="007B30DA">
        <w:rPr>
          <w:rFonts w:ascii="Arial" w:hAnsi="Arial" w:cs="Arial"/>
        </w:rPr>
        <w:t>. Návrh podala Pacien</w:t>
      </w:r>
      <w:r w:rsidR="004E4B47">
        <w:rPr>
          <w:rFonts w:ascii="Arial" w:hAnsi="Arial" w:cs="Arial"/>
        </w:rPr>
        <w:t>t</w:t>
      </w:r>
      <w:r w:rsidR="007B30DA">
        <w:rPr>
          <w:rFonts w:ascii="Arial" w:hAnsi="Arial" w:cs="Arial"/>
        </w:rPr>
        <w:t>ská rada ministra zdravotnictví, Komi</w:t>
      </w:r>
      <w:r w:rsidR="007F647E" w:rsidRPr="00A025C5">
        <w:rPr>
          <w:rFonts w:ascii="Arial" w:hAnsi="Arial" w:cs="Arial"/>
        </w:rPr>
        <w:t>se</w:t>
      </w:r>
      <w:r w:rsidR="007B30DA">
        <w:rPr>
          <w:rFonts w:ascii="Arial" w:hAnsi="Arial" w:cs="Arial"/>
        </w:rPr>
        <w:t xml:space="preserve"> vyslovila s návrhem souhlas.</w:t>
      </w:r>
    </w:p>
    <w:p w14:paraId="5905D07F" w14:textId="5F4AB29D" w:rsidR="00A025C5" w:rsidRPr="00B502B1" w:rsidRDefault="00A025C5" w:rsidP="005D7270">
      <w:pPr>
        <w:rPr>
          <w:rFonts w:ascii="Arial" w:hAnsi="Arial" w:cs="Arial"/>
          <w:color w:val="444444"/>
        </w:rPr>
      </w:pPr>
      <w:r w:rsidRPr="002022A7">
        <w:rPr>
          <w:rFonts w:ascii="Arial" w:hAnsi="Arial" w:cs="Arial"/>
          <w:color w:val="444444"/>
        </w:rPr>
        <w:t>K příloze č. 3, oddílu C, tabulce č. 3</w:t>
      </w:r>
      <w:r w:rsidR="005D7270">
        <w:rPr>
          <w:rFonts w:ascii="Arial" w:hAnsi="Arial" w:cs="Arial"/>
          <w:color w:val="444444"/>
        </w:rPr>
        <w:t xml:space="preserve"> (</w:t>
      </w:r>
      <w:r w:rsidR="005D7270" w:rsidRPr="00A025C5">
        <w:rPr>
          <w:rFonts w:ascii="Arial" w:hAnsi="Arial" w:cs="Arial"/>
        </w:rPr>
        <w:t xml:space="preserve">úpravy a opravy </w:t>
      </w:r>
      <w:r w:rsidR="005D7270">
        <w:rPr>
          <w:rFonts w:ascii="Arial" w:hAnsi="Arial" w:cs="Arial"/>
        </w:rPr>
        <w:t>zdravotnických prostředků)</w:t>
      </w:r>
      <w:r w:rsidRPr="002022A7">
        <w:rPr>
          <w:rFonts w:ascii="Arial" w:hAnsi="Arial" w:cs="Arial"/>
          <w:color w:val="444444"/>
        </w:rPr>
        <w:t>:</w:t>
      </w:r>
    </w:p>
    <w:p w14:paraId="6F8FC15D" w14:textId="1AA2DBBB" w:rsidR="00241282" w:rsidRPr="00241282" w:rsidRDefault="00A025C5" w:rsidP="00F125D3">
      <w:pPr>
        <w:jc w:val="both"/>
        <w:rPr>
          <w:rFonts w:ascii="Arial" w:hAnsi="Arial" w:cs="Arial"/>
        </w:rPr>
      </w:pPr>
      <w:r w:rsidRPr="00A025C5">
        <w:rPr>
          <w:rFonts w:ascii="Arial" w:hAnsi="Arial" w:cs="Arial"/>
        </w:rPr>
        <w:t>10.1.1:</w:t>
      </w:r>
      <w:r w:rsidR="005071F6">
        <w:rPr>
          <w:rFonts w:ascii="Arial" w:hAnsi="Arial" w:cs="Arial"/>
        </w:rPr>
        <w:t xml:space="preserve"> N</w:t>
      </w:r>
      <w:r w:rsidR="00D30579">
        <w:rPr>
          <w:rFonts w:ascii="Arial" w:hAnsi="Arial" w:cs="Arial"/>
        </w:rPr>
        <w:t>avrhujeme n</w:t>
      </w:r>
      <w:r w:rsidR="005071F6">
        <w:rPr>
          <w:rFonts w:ascii="Arial" w:hAnsi="Arial" w:cs="Arial"/>
        </w:rPr>
        <w:t>ovou kategorii Ú</w:t>
      </w:r>
      <w:r w:rsidR="005071F6" w:rsidRPr="00A025C5">
        <w:rPr>
          <w:rFonts w:ascii="Arial" w:hAnsi="Arial" w:cs="Arial"/>
        </w:rPr>
        <w:t>prava antidekubitní a korekční podložky – sedací – na zakázku</w:t>
      </w:r>
      <w:r w:rsidR="00F65378">
        <w:rPr>
          <w:rFonts w:ascii="Arial" w:hAnsi="Arial" w:cs="Arial"/>
        </w:rPr>
        <w:t xml:space="preserve">, která logicky navazuje na </w:t>
      </w:r>
      <w:r w:rsidR="005071F6">
        <w:rPr>
          <w:rFonts w:ascii="Arial" w:hAnsi="Arial" w:cs="Arial"/>
        </w:rPr>
        <w:t xml:space="preserve">nově navrženou UHS 12.1.1.1 </w:t>
      </w:r>
      <w:r w:rsidR="006E6F18">
        <w:rPr>
          <w:rFonts w:ascii="Arial" w:hAnsi="Arial" w:cs="Arial"/>
        </w:rPr>
        <w:t>A</w:t>
      </w:r>
      <w:r w:rsidR="005071F6" w:rsidRPr="004772F7">
        <w:rPr>
          <w:rFonts w:ascii="Arial" w:hAnsi="Arial" w:cs="Arial"/>
        </w:rPr>
        <w:t>ntidekubitní a korekční podložky – sedací – na zakázku</w:t>
      </w:r>
      <w:r w:rsidR="005071F6">
        <w:rPr>
          <w:rFonts w:ascii="Arial" w:hAnsi="Arial" w:cs="Arial"/>
        </w:rPr>
        <w:t xml:space="preserve">, viz výše. </w:t>
      </w:r>
      <w:r w:rsidR="002420DB">
        <w:rPr>
          <w:rFonts w:ascii="Arial" w:hAnsi="Arial" w:cs="Arial"/>
        </w:rPr>
        <w:t>Úpravu a úhradu schvaluje revizní lékař, ú</w:t>
      </w:r>
      <w:r w:rsidR="005071F6" w:rsidRPr="00A025C5">
        <w:rPr>
          <w:rFonts w:ascii="Arial" w:hAnsi="Arial" w:cs="Arial"/>
        </w:rPr>
        <w:t>hradový limi</w:t>
      </w:r>
      <w:r w:rsidR="005071F6">
        <w:rPr>
          <w:rFonts w:ascii="Arial" w:hAnsi="Arial" w:cs="Arial"/>
        </w:rPr>
        <w:t xml:space="preserve">t úpravy podložky je stanoven jako 80 % celkových nákladů a množstevní limit na </w:t>
      </w:r>
      <w:r w:rsidR="00CB5561">
        <w:rPr>
          <w:rFonts w:ascii="Arial" w:hAnsi="Arial" w:cs="Arial"/>
        </w:rPr>
        <w:t>2</w:t>
      </w:r>
      <w:r w:rsidR="005071F6" w:rsidRPr="00A025C5">
        <w:rPr>
          <w:rFonts w:ascii="Arial" w:hAnsi="Arial" w:cs="Arial"/>
        </w:rPr>
        <w:t xml:space="preserve"> ks / </w:t>
      </w:r>
      <w:r w:rsidR="00CB5561">
        <w:rPr>
          <w:rFonts w:ascii="Arial" w:hAnsi="Arial" w:cs="Arial"/>
        </w:rPr>
        <w:t>1</w:t>
      </w:r>
      <w:r w:rsidR="005071F6" w:rsidRPr="00A025C5">
        <w:rPr>
          <w:rFonts w:ascii="Arial" w:hAnsi="Arial" w:cs="Arial"/>
        </w:rPr>
        <w:t xml:space="preserve"> rok</w:t>
      </w:r>
      <w:r w:rsidR="00CB5561">
        <w:rPr>
          <w:rFonts w:ascii="Arial" w:hAnsi="Arial" w:cs="Arial"/>
        </w:rPr>
        <w:t>.</w:t>
      </w:r>
      <w:r w:rsidR="00B37AE5">
        <w:rPr>
          <w:rFonts w:ascii="Arial" w:hAnsi="Arial" w:cs="Arial"/>
        </w:rPr>
        <w:t xml:space="preserve"> Komi</w:t>
      </w:r>
      <w:r w:rsidR="00B37AE5" w:rsidRPr="00A025C5">
        <w:rPr>
          <w:rFonts w:ascii="Arial" w:hAnsi="Arial" w:cs="Arial"/>
        </w:rPr>
        <w:t>se</w:t>
      </w:r>
      <w:r w:rsidR="00B37AE5">
        <w:rPr>
          <w:rFonts w:ascii="Arial" w:hAnsi="Arial" w:cs="Arial"/>
        </w:rPr>
        <w:t xml:space="preserve"> vyslovila s návrhem </w:t>
      </w:r>
      <w:r w:rsidR="00C61DE1">
        <w:rPr>
          <w:rFonts w:ascii="Arial" w:hAnsi="Arial" w:cs="Arial"/>
        </w:rPr>
        <w:t xml:space="preserve">jednohlasný </w:t>
      </w:r>
      <w:r w:rsidR="00B37AE5">
        <w:rPr>
          <w:rFonts w:ascii="Arial" w:hAnsi="Arial" w:cs="Arial"/>
        </w:rPr>
        <w:t>souhlas.</w:t>
      </w:r>
    </w:p>
    <w:sectPr w:rsidR="00241282" w:rsidRPr="0024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DC1"/>
    <w:multiLevelType w:val="hybridMultilevel"/>
    <w:tmpl w:val="6BE471E0"/>
    <w:lvl w:ilvl="0" w:tplc="040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F2740"/>
    <w:multiLevelType w:val="hybridMultilevel"/>
    <w:tmpl w:val="F5F68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B7F7A"/>
    <w:multiLevelType w:val="hybridMultilevel"/>
    <w:tmpl w:val="A54A7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A5FB4"/>
    <w:multiLevelType w:val="hybridMultilevel"/>
    <w:tmpl w:val="866A1D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0BC40DF"/>
    <w:multiLevelType w:val="hybridMultilevel"/>
    <w:tmpl w:val="BD3088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9D7989"/>
    <w:multiLevelType w:val="hybridMultilevel"/>
    <w:tmpl w:val="C124FB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390A34"/>
    <w:multiLevelType w:val="hybridMultilevel"/>
    <w:tmpl w:val="58484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D7436B"/>
    <w:multiLevelType w:val="hybridMultilevel"/>
    <w:tmpl w:val="60D8C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5E5971"/>
    <w:multiLevelType w:val="hybridMultilevel"/>
    <w:tmpl w:val="1C48805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B53A13"/>
    <w:multiLevelType w:val="hybridMultilevel"/>
    <w:tmpl w:val="5134A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08A63C5"/>
    <w:multiLevelType w:val="hybridMultilevel"/>
    <w:tmpl w:val="BC14FC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35646E9A"/>
    <w:multiLevelType w:val="hybridMultilevel"/>
    <w:tmpl w:val="D602A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A8C5DFC"/>
    <w:multiLevelType w:val="hybridMultilevel"/>
    <w:tmpl w:val="F66895DA"/>
    <w:lvl w:ilvl="0" w:tplc="4C0275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886D7D"/>
    <w:multiLevelType w:val="hybridMultilevel"/>
    <w:tmpl w:val="174C010C"/>
    <w:lvl w:ilvl="0" w:tplc="C96EFAD2">
      <w:start w:val="84"/>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20476D"/>
    <w:multiLevelType w:val="hybridMultilevel"/>
    <w:tmpl w:val="1902DE84"/>
    <w:lvl w:ilvl="0" w:tplc="E2CA13E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18509A"/>
    <w:multiLevelType w:val="hybridMultilevel"/>
    <w:tmpl w:val="D5D0305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09A472F"/>
    <w:multiLevelType w:val="hybridMultilevel"/>
    <w:tmpl w:val="439AD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BF50BA"/>
    <w:multiLevelType w:val="hybridMultilevel"/>
    <w:tmpl w:val="6876E394"/>
    <w:lvl w:ilvl="0" w:tplc="04050003">
      <w:start w:val="1"/>
      <w:numFmt w:val="bullet"/>
      <w:lvlText w:val="o"/>
      <w:lvlJc w:val="left"/>
      <w:pPr>
        <w:ind w:left="1494"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779A26C8"/>
    <w:multiLevelType w:val="hybridMultilevel"/>
    <w:tmpl w:val="ED56AAD4"/>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902523912">
    <w:abstractNumId w:val="2"/>
  </w:num>
  <w:num w:numId="2" w16cid:durableId="1315330310">
    <w:abstractNumId w:val="0"/>
  </w:num>
  <w:num w:numId="3" w16cid:durableId="251279471">
    <w:abstractNumId w:val="4"/>
  </w:num>
  <w:num w:numId="4" w16cid:durableId="1056006407">
    <w:abstractNumId w:val="10"/>
  </w:num>
  <w:num w:numId="5" w16cid:durableId="2105611643">
    <w:abstractNumId w:val="17"/>
  </w:num>
  <w:num w:numId="6" w16cid:durableId="1180198552">
    <w:abstractNumId w:val="18"/>
  </w:num>
  <w:num w:numId="7" w16cid:durableId="248009021">
    <w:abstractNumId w:val="5"/>
  </w:num>
  <w:num w:numId="8" w16cid:durableId="1229877573">
    <w:abstractNumId w:val="6"/>
  </w:num>
  <w:num w:numId="9" w16cid:durableId="991133419">
    <w:abstractNumId w:val="16"/>
  </w:num>
  <w:num w:numId="10" w16cid:durableId="1410423231">
    <w:abstractNumId w:val="9"/>
  </w:num>
  <w:num w:numId="11" w16cid:durableId="1233737363">
    <w:abstractNumId w:val="1"/>
  </w:num>
  <w:num w:numId="12" w16cid:durableId="1519926139">
    <w:abstractNumId w:val="3"/>
  </w:num>
  <w:num w:numId="13" w16cid:durableId="196235621">
    <w:abstractNumId w:val="13"/>
  </w:num>
  <w:num w:numId="14" w16cid:durableId="248201938">
    <w:abstractNumId w:val="15"/>
  </w:num>
  <w:num w:numId="15" w16cid:durableId="1470437251">
    <w:abstractNumId w:val="8"/>
  </w:num>
  <w:num w:numId="16" w16cid:durableId="1769810413">
    <w:abstractNumId w:val="12"/>
  </w:num>
  <w:num w:numId="17" w16cid:durableId="142043592">
    <w:abstractNumId w:val="14"/>
  </w:num>
  <w:num w:numId="18" w16cid:durableId="476843263">
    <w:abstractNumId w:val="11"/>
  </w:num>
  <w:num w:numId="19" w16cid:durableId="1859540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AC"/>
    <w:rsid w:val="00006948"/>
    <w:rsid w:val="00011545"/>
    <w:rsid w:val="0001179B"/>
    <w:rsid w:val="00017072"/>
    <w:rsid w:val="00021301"/>
    <w:rsid w:val="000226BA"/>
    <w:rsid w:val="00023999"/>
    <w:rsid w:val="0002736B"/>
    <w:rsid w:val="00031EFD"/>
    <w:rsid w:val="00033CBE"/>
    <w:rsid w:val="0003462B"/>
    <w:rsid w:val="00041017"/>
    <w:rsid w:val="00043FF5"/>
    <w:rsid w:val="00050FF6"/>
    <w:rsid w:val="00052380"/>
    <w:rsid w:val="0005511A"/>
    <w:rsid w:val="00056763"/>
    <w:rsid w:val="000607A8"/>
    <w:rsid w:val="000621DB"/>
    <w:rsid w:val="00062A33"/>
    <w:rsid w:val="000668F0"/>
    <w:rsid w:val="000724F5"/>
    <w:rsid w:val="00072EA9"/>
    <w:rsid w:val="00080B93"/>
    <w:rsid w:val="000867F3"/>
    <w:rsid w:val="00087195"/>
    <w:rsid w:val="000B1149"/>
    <w:rsid w:val="000B2835"/>
    <w:rsid w:val="000B34B3"/>
    <w:rsid w:val="000B4F66"/>
    <w:rsid w:val="000C0600"/>
    <w:rsid w:val="000D46F1"/>
    <w:rsid w:val="000E0603"/>
    <w:rsid w:val="000E2528"/>
    <w:rsid w:val="000E43B3"/>
    <w:rsid w:val="000E4AA8"/>
    <w:rsid w:val="000F4914"/>
    <w:rsid w:val="000F7F5A"/>
    <w:rsid w:val="00101C77"/>
    <w:rsid w:val="00103627"/>
    <w:rsid w:val="00104E79"/>
    <w:rsid w:val="00104F9B"/>
    <w:rsid w:val="001055E3"/>
    <w:rsid w:val="001073F3"/>
    <w:rsid w:val="00107D5D"/>
    <w:rsid w:val="00110A4F"/>
    <w:rsid w:val="00113A70"/>
    <w:rsid w:val="001143DA"/>
    <w:rsid w:val="001227F8"/>
    <w:rsid w:val="00123BF6"/>
    <w:rsid w:val="00124043"/>
    <w:rsid w:val="00130815"/>
    <w:rsid w:val="001315F1"/>
    <w:rsid w:val="001328FB"/>
    <w:rsid w:val="00133988"/>
    <w:rsid w:val="001375F4"/>
    <w:rsid w:val="00141B81"/>
    <w:rsid w:val="0014764F"/>
    <w:rsid w:val="00151F8E"/>
    <w:rsid w:val="00156E53"/>
    <w:rsid w:val="001628CB"/>
    <w:rsid w:val="00164154"/>
    <w:rsid w:val="00166617"/>
    <w:rsid w:val="00167B9E"/>
    <w:rsid w:val="001749A6"/>
    <w:rsid w:val="00175F06"/>
    <w:rsid w:val="001865EA"/>
    <w:rsid w:val="00187C55"/>
    <w:rsid w:val="001938AC"/>
    <w:rsid w:val="001A0361"/>
    <w:rsid w:val="001A2BBE"/>
    <w:rsid w:val="001A4A7D"/>
    <w:rsid w:val="001A7699"/>
    <w:rsid w:val="001B0B7A"/>
    <w:rsid w:val="001B3DAB"/>
    <w:rsid w:val="001C0A42"/>
    <w:rsid w:val="001C5F76"/>
    <w:rsid w:val="001D5A7E"/>
    <w:rsid w:val="001D72AC"/>
    <w:rsid w:val="001D7807"/>
    <w:rsid w:val="001D7DAF"/>
    <w:rsid w:val="001E0C1A"/>
    <w:rsid w:val="001E4EBF"/>
    <w:rsid w:val="001E5D0D"/>
    <w:rsid w:val="001E650B"/>
    <w:rsid w:val="001E6CCB"/>
    <w:rsid w:val="001E6E44"/>
    <w:rsid w:val="001E7909"/>
    <w:rsid w:val="001F0D7F"/>
    <w:rsid w:val="001F1CC4"/>
    <w:rsid w:val="001F1CF4"/>
    <w:rsid w:val="001F3199"/>
    <w:rsid w:val="001F32D7"/>
    <w:rsid w:val="002022A7"/>
    <w:rsid w:val="00202AC3"/>
    <w:rsid w:val="0020384E"/>
    <w:rsid w:val="00207F97"/>
    <w:rsid w:val="00211204"/>
    <w:rsid w:val="00212337"/>
    <w:rsid w:val="0021265C"/>
    <w:rsid w:val="00212B26"/>
    <w:rsid w:val="00214D1F"/>
    <w:rsid w:val="00217225"/>
    <w:rsid w:val="0022230D"/>
    <w:rsid w:val="00227608"/>
    <w:rsid w:val="00230FBD"/>
    <w:rsid w:val="002326F4"/>
    <w:rsid w:val="00233B63"/>
    <w:rsid w:val="00236182"/>
    <w:rsid w:val="00236D7E"/>
    <w:rsid w:val="00241282"/>
    <w:rsid w:val="002420DB"/>
    <w:rsid w:val="00245D07"/>
    <w:rsid w:val="00253135"/>
    <w:rsid w:val="00264F4B"/>
    <w:rsid w:val="00267C43"/>
    <w:rsid w:val="002723D0"/>
    <w:rsid w:val="002759BF"/>
    <w:rsid w:val="00281750"/>
    <w:rsid w:val="002831DC"/>
    <w:rsid w:val="00283E28"/>
    <w:rsid w:val="00291416"/>
    <w:rsid w:val="00292590"/>
    <w:rsid w:val="00293489"/>
    <w:rsid w:val="002A321E"/>
    <w:rsid w:val="002A376C"/>
    <w:rsid w:val="002A43FE"/>
    <w:rsid w:val="002B1FFD"/>
    <w:rsid w:val="002B5091"/>
    <w:rsid w:val="002C1BF6"/>
    <w:rsid w:val="002C26DC"/>
    <w:rsid w:val="002C4186"/>
    <w:rsid w:val="002C76AD"/>
    <w:rsid w:val="002C7E22"/>
    <w:rsid w:val="002D3230"/>
    <w:rsid w:val="002D4570"/>
    <w:rsid w:val="002D45A7"/>
    <w:rsid w:val="002D4C85"/>
    <w:rsid w:val="002E5EDD"/>
    <w:rsid w:val="002E760E"/>
    <w:rsid w:val="002F216A"/>
    <w:rsid w:val="002F67D7"/>
    <w:rsid w:val="00301F45"/>
    <w:rsid w:val="00302763"/>
    <w:rsid w:val="00303053"/>
    <w:rsid w:val="00305801"/>
    <w:rsid w:val="003119DF"/>
    <w:rsid w:val="00315F9A"/>
    <w:rsid w:val="003204B2"/>
    <w:rsid w:val="00322181"/>
    <w:rsid w:val="00324C05"/>
    <w:rsid w:val="0032529A"/>
    <w:rsid w:val="00327A9F"/>
    <w:rsid w:val="003308D5"/>
    <w:rsid w:val="003349EA"/>
    <w:rsid w:val="00335C63"/>
    <w:rsid w:val="00336854"/>
    <w:rsid w:val="0033766C"/>
    <w:rsid w:val="0034349B"/>
    <w:rsid w:val="003444AF"/>
    <w:rsid w:val="003454C8"/>
    <w:rsid w:val="00347001"/>
    <w:rsid w:val="00356781"/>
    <w:rsid w:val="00357863"/>
    <w:rsid w:val="0037339C"/>
    <w:rsid w:val="003822FD"/>
    <w:rsid w:val="00382EEB"/>
    <w:rsid w:val="003861F5"/>
    <w:rsid w:val="00387F0E"/>
    <w:rsid w:val="00393283"/>
    <w:rsid w:val="00395FB0"/>
    <w:rsid w:val="003A197D"/>
    <w:rsid w:val="003A19B7"/>
    <w:rsid w:val="003A1C15"/>
    <w:rsid w:val="003A25EF"/>
    <w:rsid w:val="003A4083"/>
    <w:rsid w:val="003A51BA"/>
    <w:rsid w:val="003A68EF"/>
    <w:rsid w:val="003B108E"/>
    <w:rsid w:val="003B5717"/>
    <w:rsid w:val="003C2F96"/>
    <w:rsid w:val="003C70B7"/>
    <w:rsid w:val="003D02B4"/>
    <w:rsid w:val="003D2B44"/>
    <w:rsid w:val="003E1ED4"/>
    <w:rsid w:val="003E48E7"/>
    <w:rsid w:val="003E50A4"/>
    <w:rsid w:val="003E62E7"/>
    <w:rsid w:val="003F2930"/>
    <w:rsid w:val="003F770E"/>
    <w:rsid w:val="00401BC3"/>
    <w:rsid w:val="00402DD4"/>
    <w:rsid w:val="004157FE"/>
    <w:rsid w:val="004164EA"/>
    <w:rsid w:val="00421878"/>
    <w:rsid w:val="00421A07"/>
    <w:rsid w:val="004230CF"/>
    <w:rsid w:val="004241B1"/>
    <w:rsid w:val="004306A4"/>
    <w:rsid w:val="004327DB"/>
    <w:rsid w:val="00432A99"/>
    <w:rsid w:val="00434A18"/>
    <w:rsid w:val="00434EE4"/>
    <w:rsid w:val="00435456"/>
    <w:rsid w:val="00436F75"/>
    <w:rsid w:val="00437EC0"/>
    <w:rsid w:val="00441A60"/>
    <w:rsid w:val="00445880"/>
    <w:rsid w:val="00446BF1"/>
    <w:rsid w:val="00450132"/>
    <w:rsid w:val="0046271A"/>
    <w:rsid w:val="004642D6"/>
    <w:rsid w:val="004772F7"/>
    <w:rsid w:val="004859D1"/>
    <w:rsid w:val="00485C29"/>
    <w:rsid w:val="00487289"/>
    <w:rsid w:val="00487DD1"/>
    <w:rsid w:val="00490AFB"/>
    <w:rsid w:val="004943DA"/>
    <w:rsid w:val="004969EE"/>
    <w:rsid w:val="004A04C5"/>
    <w:rsid w:val="004A0A85"/>
    <w:rsid w:val="004A104B"/>
    <w:rsid w:val="004A2C34"/>
    <w:rsid w:val="004A2E76"/>
    <w:rsid w:val="004A3387"/>
    <w:rsid w:val="004A4272"/>
    <w:rsid w:val="004B1B6A"/>
    <w:rsid w:val="004C2867"/>
    <w:rsid w:val="004C31B6"/>
    <w:rsid w:val="004C3FD7"/>
    <w:rsid w:val="004D2C9A"/>
    <w:rsid w:val="004D73E5"/>
    <w:rsid w:val="004E3560"/>
    <w:rsid w:val="004E4B47"/>
    <w:rsid w:val="004E4B8A"/>
    <w:rsid w:val="004E51BD"/>
    <w:rsid w:val="004E52AB"/>
    <w:rsid w:val="004F43D8"/>
    <w:rsid w:val="00501C8F"/>
    <w:rsid w:val="00505609"/>
    <w:rsid w:val="005071F6"/>
    <w:rsid w:val="0051076E"/>
    <w:rsid w:val="00511FE0"/>
    <w:rsid w:val="00512A5D"/>
    <w:rsid w:val="00514BB1"/>
    <w:rsid w:val="005155D5"/>
    <w:rsid w:val="005171D1"/>
    <w:rsid w:val="0052229C"/>
    <w:rsid w:val="0052354F"/>
    <w:rsid w:val="005242AC"/>
    <w:rsid w:val="005243F8"/>
    <w:rsid w:val="005258D7"/>
    <w:rsid w:val="005316EA"/>
    <w:rsid w:val="005320AF"/>
    <w:rsid w:val="00537D07"/>
    <w:rsid w:val="00540990"/>
    <w:rsid w:val="00543379"/>
    <w:rsid w:val="00543640"/>
    <w:rsid w:val="0054526C"/>
    <w:rsid w:val="00550574"/>
    <w:rsid w:val="00564D3F"/>
    <w:rsid w:val="005650BC"/>
    <w:rsid w:val="0056598F"/>
    <w:rsid w:val="0056754C"/>
    <w:rsid w:val="00571FB1"/>
    <w:rsid w:val="00573B54"/>
    <w:rsid w:val="005769A9"/>
    <w:rsid w:val="00577BE1"/>
    <w:rsid w:val="00577D5C"/>
    <w:rsid w:val="00580139"/>
    <w:rsid w:val="005819B8"/>
    <w:rsid w:val="00582558"/>
    <w:rsid w:val="00583C7C"/>
    <w:rsid w:val="00584600"/>
    <w:rsid w:val="00586B65"/>
    <w:rsid w:val="00587331"/>
    <w:rsid w:val="005922A2"/>
    <w:rsid w:val="00597A7D"/>
    <w:rsid w:val="005A0B16"/>
    <w:rsid w:val="005A27AD"/>
    <w:rsid w:val="005A59CD"/>
    <w:rsid w:val="005B0967"/>
    <w:rsid w:val="005B1FF9"/>
    <w:rsid w:val="005B7F4C"/>
    <w:rsid w:val="005C2D70"/>
    <w:rsid w:val="005D3BCF"/>
    <w:rsid w:val="005D6AD8"/>
    <w:rsid w:val="005D7270"/>
    <w:rsid w:val="005E1036"/>
    <w:rsid w:val="005E6D00"/>
    <w:rsid w:val="005F1EC1"/>
    <w:rsid w:val="005F4622"/>
    <w:rsid w:val="006040E3"/>
    <w:rsid w:val="00604F22"/>
    <w:rsid w:val="00606813"/>
    <w:rsid w:val="0061286C"/>
    <w:rsid w:val="006130AF"/>
    <w:rsid w:val="006158B3"/>
    <w:rsid w:val="00615C41"/>
    <w:rsid w:val="0061634A"/>
    <w:rsid w:val="006176A5"/>
    <w:rsid w:val="00623B28"/>
    <w:rsid w:val="00626E41"/>
    <w:rsid w:val="006271B3"/>
    <w:rsid w:val="00627F4C"/>
    <w:rsid w:val="006358AD"/>
    <w:rsid w:val="00636CD6"/>
    <w:rsid w:val="00642B93"/>
    <w:rsid w:val="006439C8"/>
    <w:rsid w:val="00643F95"/>
    <w:rsid w:val="0064684B"/>
    <w:rsid w:val="00650C6B"/>
    <w:rsid w:val="00651D1A"/>
    <w:rsid w:val="00653554"/>
    <w:rsid w:val="00660571"/>
    <w:rsid w:val="006746E8"/>
    <w:rsid w:val="0068005A"/>
    <w:rsid w:val="00686389"/>
    <w:rsid w:val="0069117C"/>
    <w:rsid w:val="00693EF7"/>
    <w:rsid w:val="00694734"/>
    <w:rsid w:val="006959B9"/>
    <w:rsid w:val="00696728"/>
    <w:rsid w:val="006968E5"/>
    <w:rsid w:val="006A0A71"/>
    <w:rsid w:val="006A4F04"/>
    <w:rsid w:val="006A5B9C"/>
    <w:rsid w:val="006A7337"/>
    <w:rsid w:val="006B160D"/>
    <w:rsid w:val="006B2B69"/>
    <w:rsid w:val="006B4E86"/>
    <w:rsid w:val="006B502F"/>
    <w:rsid w:val="006B7E7B"/>
    <w:rsid w:val="006C3930"/>
    <w:rsid w:val="006C79FE"/>
    <w:rsid w:val="006D033B"/>
    <w:rsid w:val="006D65F1"/>
    <w:rsid w:val="006E2DAF"/>
    <w:rsid w:val="006E329E"/>
    <w:rsid w:val="006E5A25"/>
    <w:rsid w:val="006E6F18"/>
    <w:rsid w:val="006F0C19"/>
    <w:rsid w:val="006F0FD9"/>
    <w:rsid w:val="006F1817"/>
    <w:rsid w:val="006F657C"/>
    <w:rsid w:val="00702C0D"/>
    <w:rsid w:val="00710CD3"/>
    <w:rsid w:val="00713C06"/>
    <w:rsid w:val="00713DD6"/>
    <w:rsid w:val="00716492"/>
    <w:rsid w:val="00717420"/>
    <w:rsid w:val="00717F49"/>
    <w:rsid w:val="00720B6B"/>
    <w:rsid w:val="0072172E"/>
    <w:rsid w:val="00724B97"/>
    <w:rsid w:val="00725B7D"/>
    <w:rsid w:val="00726A0C"/>
    <w:rsid w:val="00731980"/>
    <w:rsid w:val="007556D3"/>
    <w:rsid w:val="00756307"/>
    <w:rsid w:val="0075772A"/>
    <w:rsid w:val="00757BEB"/>
    <w:rsid w:val="00764BA6"/>
    <w:rsid w:val="00773DAC"/>
    <w:rsid w:val="00782DF4"/>
    <w:rsid w:val="00783E29"/>
    <w:rsid w:val="0079191D"/>
    <w:rsid w:val="007956C8"/>
    <w:rsid w:val="00796C47"/>
    <w:rsid w:val="007A34DB"/>
    <w:rsid w:val="007A56D6"/>
    <w:rsid w:val="007B0025"/>
    <w:rsid w:val="007B30DA"/>
    <w:rsid w:val="007B4DC1"/>
    <w:rsid w:val="007C0468"/>
    <w:rsid w:val="007C2B79"/>
    <w:rsid w:val="007C3FF1"/>
    <w:rsid w:val="007C4DCA"/>
    <w:rsid w:val="007C50CA"/>
    <w:rsid w:val="007C585B"/>
    <w:rsid w:val="007D60D6"/>
    <w:rsid w:val="007D64E2"/>
    <w:rsid w:val="007D69F3"/>
    <w:rsid w:val="007E0BFC"/>
    <w:rsid w:val="007E776E"/>
    <w:rsid w:val="007F1AD1"/>
    <w:rsid w:val="007F647E"/>
    <w:rsid w:val="007F6B8D"/>
    <w:rsid w:val="008000DE"/>
    <w:rsid w:val="008035A9"/>
    <w:rsid w:val="008127E5"/>
    <w:rsid w:val="008146D8"/>
    <w:rsid w:val="00817EB9"/>
    <w:rsid w:val="008203D4"/>
    <w:rsid w:val="00823181"/>
    <w:rsid w:val="00827304"/>
    <w:rsid w:val="0084016B"/>
    <w:rsid w:val="00840DE5"/>
    <w:rsid w:val="00847076"/>
    <w:rsid w:val="00851DA8"/>
    <w:rsid w:val="0085590B"/>
    <w:rsid w:val="00860661"/>
    <w:rsid w:val="00863806"/>
    <w:rsid w:val="008677CC"/>
    <w:rsid w:val="008729CB"/>
    <w:rsid w:val="00877FF7"/>
    <w:rsid w:val="008804D2"/>
    <w:rsid w:val="00880D3B"/>
    <w:rsid w:val="00880E6D"/>
    <w:rsid w:val="00885B7C"/>
    <w:rsid w:val="008A01D8"/>
    <w:rsid w:val="008A5042"/>
    <w:rsid w:val="008A5047"/>
    <w:rsid w:val="008B11A5"/>
    <w:rsid w:val="008B68DB"/>
    <w:rsid w:val="008C263D"/>
    <w:rsid w:val="008C26E8"/>
    <w:rsid w:val="008C5BC3"/>
    <w:rsid w:val="008C7009"/>
    <w:rsid w:val="008C7CFC"/>
    <w:rsid w:val="008D4412"/>
    <w:rsid w:val="008D6B4B"/>
    <w:rsid w:val="008D7DF5"/>
    <w:rsid w:val="008F365E"/>
    <w:rsid w:val="008F3A2E"/>
    <w:rsid w:val="008F4476"/>
    <w:rsid w:val="008F6BC3"/>
    <w:rsid w:val="009015A7"/>
    <w:rsid w:val="009024B7"/>
    <w:rsid w:val="00903274"/>
    <w:rsid w:val="00910A01"/>
    <w:rsid w:val="009130D6"/>
    <w:rsid w:val="009135E9"/>
    <w:rsid w:val="00917671"/>
    <w:rsid w:val="00921DC0"/>
    <w:rsid w:val="0092257B"/>
    <w:rsid w:val="009247F1"/>
    <w:rsid w:val="00930FA2"/>
    <w:rsid w:val="009318D8"/>
    <w:rsid w:val="0093315B"/>
    <w:rsid w:val="00940721"/>
    <w:rsid w:val="009407A4"/>
    <w:rsid w:val="00941A2F"/>
    <w:rsid w:val="0094261D"/>
    <w:rsid w:val="00956A1F"/>
    <w:rsid w:val="009570E5"/>
    <w:rsid w:val="00962864"/>
    <w:rsid w:val="0097101E"/>
    <w:rsid w:val="00972951"/>
    <w:rsid w:val="00975656"/>
    <w:rsid w:val="009878BE"/>
    <w:rsid w:val="009935A9"/>
    <w:rsid w:val="0099423F"/>
    <w:rsid w:val="0099444B"/>
    <w:rsid w:val="009951D9"/>
    <w:rsid w:val="0099544D"/>
    <w:rsid w:val="00995B9D"/>
    <w:rsid w:val="009A4987"/>
    <w:rsid w:val="009A6E57"/>
    <w:rsid w:val="009B29FC"/>
    <w:rsid w:val="009C432C"/>
    <w:rsid w:val="009C485F"/>
    <w:rsid w:val="009C6149"/>
    <w:rsid w:val="009D05B1"/>
    <w:rsid w:val="009D344B"/>
    <w:rsid w:val="009D4776"/>
    <w:rsid w:val="009D4F0F"/>
    <w:rsid w:val="009E0B79"/>
    <w:rsid w:val="009E1ACB"/>
    <w:rsid w:val="009E314D"/>
    <w:rsid w:val="009E335D"/>
    <w:rsid w:val="009E4419"/>
    <w:rsid w:val="009F27C1"/>
    <w:rsid w:val="009F506B"/>
    <w:rsid w:val="009F6983"/>
    <w:rsid w:val="00A021E5"/>
    <w:rsid w:val="00A02574"/>
    <w:rsid w:val="00A025C5"/>
    <w:rsid w:val="00A0555F"/>
    <w:rsid w:val="00A05CC2"/>
    <w:rsid w:val="00A137A8"/>
    <w:rsid w:val="00A13952"/>
    <w:rsid w:val="00A1406D"/>
    <w:rsid w:val="00A215C7"/>
    <w:rsid w:val="00A23592"/>
    <w:rsid w:val="00A24204"/>
    <w:rsid w:val="00A24FF2"/>
    <w:rsid w:val="00A27D07"/>
    <w:rsid w:val="00A3185D"/>
    <w:rsid w:val="00A33A46"/>
    <w:rsid w:val="00A36450"/>
    <w:rsid w:val="00A3654A"/>
    <w:rsid w:val="00A36B52"/>
    <w:rsid w:val="00A438CD"/>
    <w:rsid w:val="00A4545D"/>
    <w:rsid w:val="00A50DB0"/>
    <w:rsid w:val="00A50E2D"/>
    <w:rsid w:val="00A57926"/>
    <w:rsid w:val="00A63103"/>
    <w:rsid w:val="00A638B0"/>
    <w:rsid w:val="00A65440"/>
    <w:rsid w:val="00A71E83"/>
    <w:rsid w:val="00A73A90"/>
    <w:rsid w:val="00A74935"/>
    <w:rsid w:val="00A75028"/>
    <w:rsid w:val="00A81F57"/>
    <w:rsid w:val="00A91159"/>
    <w:rsid w:val="00A92C75"/>
    <w:rsid w:val="00A93F00"/>
    <w:rsid w:val="00AA4EAA"/>
    <w:rsid w:val="00AA6098"/>
    <w:rsid w:val="00AA7309"/>
    <w:rsid w:val="00AB20CA"/>
    <w:rsid w:val="00AB319D"/>
    <w:rsid w:val="00AB3841"/>
    <w:rsid w:val="00AB4AD3"/>
    <w:rsid w:val="00AB6228"/>
    <w:rsid w:val="00AB62E1"/>
    <w:rsid w:val="00AC1B93"/>
    <w:rsid w:val="00AC2088"/>
    <w:rsid w:val="00AC4726"/>
    <w:rsid w:val="00AD3F39"/>
    <w:rsid w:val="00AD449B"/>
    <w:rsid w:val="00AD5AF2"/>
    <w:rsid w:val="00AD61F7"/>
    <w:rsid w:val="00AE2BBF"/>
    <w:rsid w:val="00AE4DF6"/>
    <w:rsid w:val="00AE7FD1"/>
    <w:rsid w:val="00AF0AD9"/>
    <w:rsid w:val="00AF10DB"/>
    <w:rsid w:val="00B04C5F"/>
    <w:rsid w:val="00B10A95"/>
    <w:rsid w:val="00B14404"/>
    <w:rsid w:val="00B173E6"/>
    <w:rsid w:val="00B174B1"/>
    <w:rsid w:val="00B22D61"/>
    <w:rsid w:val="00B2326D"/>
    <w:rsid w:val="00B258DA"/>
    <w:rsid w:val="00B2720A"/>
    <w:rsid w:val="00B279CF"/>
    <w:rsid w:val="00B33E52"/>
    <w:rsid w:val="00B3653E"/>
    <w:rsid w:val="00B37AE5"/>
    <w:rsid w:val="00B407A8"/>
    <w:rsid w:val="00B44FE4"/>
    <w:rsid w:val="00B502B1"/>
    <w:rsid w:val="00B50827"/>
    <w:rsid w:val="00B51C45"/>
    <w:rsid w:val="00B5280B"/>
    <w:rsid w:val="00B52F93"/>
    <w:rsid w:val="00B55059"/>
    <w:rsid w:val="00B55BD2"/>
    <w:rsid w:val="00B618F8"/>
    <w:rsid w:val="00B6206B"/>
    <w:rsid w:val="00B6368A"/>
    <w:rsid w:val="00B63F6C"/>
    <w:rsid w:val="00B64417"/>
    <w:rsid w:val="00B72465"/>
    <w:rsid w:val="00B756B8"/>
    <w:rsid w:val="00B7613B"/>
    <w:rsid w:val="00B77BE9"/>
    <w:rsid w:val="00B91350"/>
    <w:rsid w:val="00B9344C"/>
    <w:rsid w:val="00B94B31"/>
    <w:rsid w:val="00B9513E"/>
    <w:rsid w:val="00BA53EB"/>
    <w:rsid w:val="00BB0A15"/>
    <w:rsid w:val="00BB0B81"/>
    <w:rsid w:val="00BB1B23"/>
    <w:rsid w:val="00BB70C4"/>
    <w:rsid w:val="00BB71D4"/>
    <w:rsid w:val="00BC125E"/>
    <w:rsid w:val="00BC36DE"/>
    <w:rsid w:val="00BD5DD4"/>
    <w:rsid w:val="00BE7583"/>
    <w:rsid w:val="00BF0213"/>
    <w:rsid w:val="00BF2CB7"/>
    <w:rsid w:val="00C0294A"/>
    <w:rsid w:val="00C12765"/>
    <w:rsid w:val="00C13B28"/>
    <w:rsid w:val="00C23436"/>
    <w:rsid w:val="00C24B4D"/>
    <w:rsid w:val="00C24C2C"/>
    <w:rsid w:val="00C2751C"/>
    <w:rsid w:val="00C34A76"/>
    <w:rsid w:val="00C3509C"/>
    <w:rsid w:val="00C35803"/>
    <w:rsid w:val="00C37536"/>
    <w:rsid w:val="00C37A58"/>
    <w:rsid w:val="00C41BA8"/>
    <w:rsid w:val="00C42495"/>
    <w:rsid w:val="00C431E5"/>
    <w:rsid w:val="00C47C38"/>
    <w:rsid w:val="00C50C33"/>
    <w:rsid w:val="00C510DE"/>
    <w:rsid w:val="00C528A6"/>
    <w:rsid w:val="00C528E7"/>
    <w:rsid w:val="00C544F5"/>
    <w:rsid w:val="00C548AF"/>
    <w:rsid w:val="00C60B61"/>
    <w:rsid w:val="00C61DE1"/>
    <w:rsid w:val="00C6595C"/>
    <w:rsid w:val="00C70A22"/>
    <w:rsid w:val="00C736A5"/>
    <w:rsid w:val="00C736AA"/>
    <w:rsid w:val="00C752BF"/>
    <w:rsid w:val="00C765D2"/>
    <w:rsid w:val="00C80761"/>
    <w:rsid w:val="00C821FD"/>
    <w:rsid w:val="00C825B5"/>
    <w:rsid w:val="00C85B98"/>
    <w:rsid w:val="00C86755"/>
    <w:rsid w:val="00C9071F"/>
    <w:rsid w:val="00C97CF4"/>
    <w:rsid w:val="00CA2AA3"/>
    <w:rsid w:val="00CA5DB7"/>
    <w:rsid w:val="00CA7AA5"/>
    <w:rsid w:val="00CB0AC8"/>
    <w:rsid w:val="00CB24A5"/>
    <w:rsid w:val="00CB49A8"/>
    <w:rsid w:val="00CB5561"/>
    <w:rsid w:val="00CC7984"/>
    <w:rsid w:val="00CD3FA5"/>
    <w:rsid w:val="00CE6103"/>
    <w:rsid w:val="00CE662F"/>
    <w:rsid w:val="00CF1A8F"/>
    <w:rsid w:val="00CF2042"/>
    <w:rsid w:val="00D04B9F"/>
    <w:rsid w:val="00D06012"/>
    <w:rsid w:val="00D10118"/>
    <w:rsid w:val="00D14EB8"/>
    <w:rsid w:val="00D176CB"/>
    <w:rsid w:val="00D17B99"/>
    <w:rsid w:val="00D2079A"/>
    <w:rsid w:val="00D2231E"/>
    <w:rsid w:val="00D22448"/>
    <w:rsid w:val="00D266DA"/>
    <w:rsid w:val="00D271E3"/>
    <w:rsid w:val="00D30579"/>
    <w:rsid w:val="00D31A45"/>
    <w:rsid w:val="00D453CA"/>
    <w:rsid w:val="00D500C9"/>
    <w:rsid w:val="00D54A1B"/>
    <w:rsid w:val="00D56167"/>
    <w:rsid w:val="00D57269"/>
    <w:rsid w:val="00D722D1"/>
    <w:rsid w:val="00D76F16"/>
    <w:rsid w:val="00D80E3D"/>
    <w:rsid w:val="00D83F54"/>
    <w:rsid w:val="00D84BFE"/>
    <w:rsid w:val="00D913A2"/>
    <w:rsid w:val="00D92D5F"/>
    <w:rsid w:val="00D951D1"/>
    <w:rsid w:val="00D97521"/>
    <w:rsid w:val="00DA2DEE"/>
    <w:rsid w:val="00DA771F"/>
    <w:rsid w:val="00DB1ABC"/>
    <w:rsid w:val="00DB32F2"/>
    <w:rsid w:val="00DB3A1D"/>
    <w:rsid w:val="00DB542C"/>
    <w:rsid w:val="00DC072B"/>
    <w:rsid w:val="00DC50FE"/>
    <w:rsid w:val="00DC7753"/>
    <w:rsid w:val="00DD02EC"/>
    <w:rsid w:val="00DD2068"/>
    <w:rsid w:val="00DD3027"/>
    <w:rsid w:val="00DD37AC"/>
    <w:rsid w:val="00DD41B6"/>
    <w:rsid w:val="00DD7607"/>
    <w:rsid w:val="00DE2141"/>
    <w:rsid w:val="00DE3121"/>
    <w:rsid w:val="00DE3799"/>
    <w:rsid w:val="00DF1C82"/>
    <w:rsid w:val="00DF29CD"/>
    <w:rsid w:val="00DF5263"/>
    <w:rsid w:val="00DF534E"/>
    <w:rsid w:val="00E02892"/>
    <w:rsid w:val="00E04F91"/>
    <w:rsid w:val="00E05DA3"/>
    <w:rsid w:val="00E06A12"/>
    <w:rsid w:val="00E1178D"/>
    <w:rsid w:val="00E14F0A"/>
    <w:rsid w:val="00E172E2"/>
    <w:rsid w:val="00E21F62"/>
    <w:rsid w:val="00E2317B"/>
    <w:rsid w:val="00E314F6"/>
    <w:rsid w:val="00E31763"/>
    <w:rsid w:val="00E43DBE"/>
    <w:rsid w:val="00E46991"/>
    <w:rsid w:val="00E5166A"/>
    <w:rsid w:val="00E577A6"/>
    <w:rsid w:val="00E60076"/>
    <w:rsid w:val="00E62E3F"/>
    <w:rsid w:val="00E63FC3"/>
    <w:rsid w:val="00E6744A"/>
    <w:rsid w:val="00E707EA"/>
    <w:rsid w:val="00E70C3D"/>
    <w:rsid w:val="00E73054"/>
    <w:rsid w:val="00E756BE"/>
    <w:rsid w:val="00E764C5"/>
    <w:rsid w:val="00E837A5"/>
    <w:rsid w:val="00E84670"/>
    <w:rsid w:val="00E93507"/>
    <w:rsid w:val="00E93A7D"/>
    <w:rsid w:val="00E9691F"/>
    <w:rsid w:val="00EA2B6C"/>
    <w:rsid w:val="00EA45DF"/>
    <w:rsid w:val="00EA4DEA"/>
    <w:rsid w:val="00EA51F3"/>
    <w:rsid w:val="00EA599B"/>
    <w:rsid w:val="00EB1FE1"/>
    <w:rsid w:val="00EB5BD9"/>
    <w:rsid w:val="00EC7F3F"/>
    <w:rsid w:val="00ED0A0F"/>
    <w:rsid w:val="00ED36E3"/>
    <w:rsid w:val="00EE5A87"/>
    <w:rsid w:val="00EE68FD"/>
    <w:rsid w:val="00EF01C4"/>
    <w:rsid w:val="00EF0D59"/>
    <w:rsid w:val="00EF1111"/>
    <w:rsid w:val="00EF268C"/>
    <w:rsid w:val="00F00BF9"/>
    <w:rsid w:val="00F11762"/>
    <w:rsid w:val="00F125D3"/>
    <w:rsid w:val="00F12C20"/>
    <w:rsid w:val="00F15165"/>
    <w:rsid w:val="00F16AD4"/>
    <w:rsid w:val="00F2445D"/>
    <w:rsid w:val="00F25246"/>
    <w:rsid w:val="00F25343"/>
    <w:rsid w:val="00F353FE"/>
    <w:rsid w:val="00F368F5"/>
    <w:rsid w:val="00F378FC"/>
    <w:rsid w:val="00F37FE0"/>
    <w:rsid w:val="00F46179"/>
    <w:rsid w:val="00F47278"/>
    <w:rsid w:val="00F51027"/>
    <w:rsid w:val="00F53F51"/>
    <w:rsid w:val="00F56808"/>
    <w:rsid w:val="00F602B0"/>
    <w:rsid w:val="00F61EAC"/>
    <w:rsid w:val="00F65378"/>
    <w:rsid w:val="00F65E4F"/>
    <w:rsid w:val="00F67F2B"/>
    <w:rsid w:val="00F705BC"/>
    <w:rsid w:val="00F70EDD"/>
    <w:rsid w:val="00F72976"/>
    <w:rsid w:val="00F75AFE"/>
    <w:rsid w:val="00F8659D"/>
    <w:rsid w:val="00FA021D"/>
    <w:rsid w:val="00FA049B"/>
    <w:rsid w:val="00FA70B8"/>
    <w:rsid w:val="00FB2B4E"/>
    <w:rsid w:val="00FB3156"/>
    <w:rsid w:val="00FB647A"/>
    <w:rsid w:val="00FC1AC9"/>
    <w:rsid w:val="00FC1EE9"/>
    <w:rsid w:val="00FC3F6F"/>
    <w:rsid w:val="00FC59B8"/>
    <w:rsid w:val="00FC6E03"/>
    <w:rsid w:val="00FC6F80"/>
    <w:rsid w:val="00FD18BF"/>
    <w:rsid w:val="00FD2693"/>
    <w:rsid w:val="00FD3CD7"/>
    <w:rsid w:val="00FD427F"/>
    <w:rsid w:val="00FD65A9"/>
    <w:rsid w:val="00FE3912"/>
    <w:rsid w:val="00FF2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21F5"/>
  <w15:chartTrackingRefBased/>
  <w15:docId w15:val="{898B2259-0C3D-4012-9D59-9B474723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3D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37AC"/>
    <w:rPr>
      <w:color w:val="0563C1" w:themeColor="hyperlink"/>
      <w:u w:val="single"/>
    </w:rPr>
  </w:style>
  <w:style w:type="paragraph" w:styleId="Revize">
    <w:name w:val="Revision"/>
    <w:hidden/>
    <w:uiPriority w:val="99"/>
    <w:semiHidden/>
    <w:rsid w:val="00694734"/>
    <w:pPr>
      <w:spacing w:after="0" w:line="240" w:lineRule="auto"/>
    </w:pPr>
  </w:style>
  <w:style w:type="table" w:styleId="Mkatabulky">
    <w:name w:val="Table Grid"/>
    <w:basedOn w:val="Normlntabulka"/>
    <w:uiPriority w:val="39"/>
    <w:rsid w:val="0038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651D1A"/>
    <w:pPr>
      <w:ind w:left="720"/>
      <w:contextualSpacing/>
    </w:pPr>
  </w:style>
  <w:style w:type="table" w:styleId="Tmavtabulkasmkou5zvraznn5">
    <w:name w:val="Grid Table 5 Dark Accent 5"/>
    <w:basedOn w:val="Normlntabulka"/>
    <w:uiPriority w:val="50"/>
    <w:rsid w:val="00E935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OdstavecseseznamemChar">
    <w:name w:val="Odstavec se seznamem Char"/>
    <w:link w:val="Odstavecseseznamem"/>
    <w:uiPriority w:val="34"/>
    <w:rsid w:val="00E02892"/>
  </w:style>
  <w:style w:type="table" w:customStyle="1" w:styleId="Mkatabulky2">
    <w:name w:val="Mřížka tabulky2"/>
    <w:basedOn w:val="Normlntabulka"/>
    <w:next w:val="Mkatabulky"/>
    <w:uiPriority w:val="39"/>
    <w:rsid w:val="00E0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E028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E02892"/>
    <w:rPr>
      <w:i/>
      <w:iCs/>
    </w:rPr>
  </w:style>
  <w:style w:type="paragraph" w:customStyle="1" w:styleId="RIA-odstavec">
    <w:name w:val="RIA - odstavec"/>
    <w:basedOn w:val="Normln"/>
    <w:rsid w:val="00E5166A"/>
    <w:pPr>
      <w:spacing w:before="120" w:after="120" w:line="288" w:lineRule="auto"/>
      <w:ind w:firstLine="540"/>
      <w:jc w:val="both"/>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2829">
      <w:bodyDiv w:val="1"/>
      <w:marLeft w:val="0"/>
      <w:marRight w:val="0"/>
      <w:marTop w:val="0"/>
      <w:marBottom w:val="0"/>
      <w:divBdr>
        <w:top w:val="none" w:sz="0" w:space="0" w:color="auto"/>
        <w:left w:val="none" w:sz="0" w:space="0" w:color="auto"/>
        <w:bottom w:val="none" w:sz="0" w:space="0" w:color="auto"/>
        <w:right w:val="none" w:sz="0" w:space="0" w:color="auto"/>
      </w:divBdr>
    </w:div>
    <w:div w:id="335571405">
      <w:bodyDiv w:val="1"/>
      <w:marLeft w:val="0"/>
      <w:marRight w:val="0"/>
      <w:marTop w:val="0"/>
      <w:marBottom w:val="0"/>
      <w:divBdr>
        <w:top w:val="none" w:sz="0" w:space="0" w:color="auto"/>
        <w:left w:val="none" w:sz="0" w:space="0" w:color="auto"/>
        <w:bottom w:val="none" w:sz="0" w:space="0" w:color="auto"/>
        <w:right w:val="none" w:sz="0" w:space="0" w:color="auto"/>
      </w:divBdr>
    </w:div>
    <w:div w:id="405110543">
      <w:bodyDiv w:val="1"/>
      <w:marLeft w:val="0"/>
      <w:marRight w:val="0"/>
      <w:marTop w:val="0"/>
      <w:marBottom w:val="0"/>
      <w:divBdr>
        <w:top w:val="none" w:sz="0" w:space="0" w:color="auto"/>
        <w:left w:val="none" w:sz="0" w:space="0" w:color="auto"/>
        <w:bottom w:val="none" w:sz="0" w:space="0" w:color="auto"/>
        <w:right w:val="none" w:sz="0" w:space="0" w:color="auto"/>
      </w:divBdr>
    </w:div>
    <w:div w:id="758914285">
      <w:bodyDiv w:val="1"/>
      <w:marLeft w:val="0"/>
      <w:marRight w:val="0"/>
      <w:marTop w:val="0"/>
      <w:marBottom w:val="0"/>
      <w:divBdr>
        <w:top w:val="none" w:sz="0" w:space="0" w:color="auto"/>
        <w:left w:val="none" w:sz="0" w:space="0" w:color="auto"/>
        <w:bottom w:val="none" w:sz="0" w:space="0" w:color="auto"/>
        <w:right w:val="none" w:sz="0" w:space="0" w:color="auto"/>
      </w:divBdr>
    </w:div>
    <w:div w:id="993946706">
      <w:bodyDiv w:val="1"/>
      <w:marLeft w:val="0"/>
      <w:marRight w:val="0"/>
      <w:marTop w:val="0"/>
      <w:marBottom w:val="0"/>
      <w:divBdr>
        <w:top w:val="none" w:sz="0" w:space="0" w:color="auto"/>
        <w:left w:val="none" w:sz="0" w:space="0" w:color="auto"/>
        <w:bottom w:val="none" w:sz="0" w:space="0" w:color="auto"/>
        <w:right w:val="none" w:sz="0" w:space="0" w:color="auto"/>
      </w:divBdr>
    </w:div>
    <w:div w:id="1808358423">
      <w:bodyDiv w:val="1"/>
      <w:marLeft w:val="0"/>
      <w:marRight w:val="0"/>
      <w:marTop w:val="0"/>
      <w:marBottom w:val="0"/>
      <w:divBdr>
        <w:top w:val="none" w:sz="0" w:space="0" w:color="auto"/>
        <w:left w:val="none" w:sz="0" w:space="0" w:color="auto"/>
        <w:bottom w:val="none" w:sz="0" w:space="0" w:color="auto"/>
        <w:right w:val="none" w:sz="0" w:space="0" w:color="auto"/>
      </w:divBdr>
    </w:div>
    <w:div w:id="20823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BFA8-2956-42CA-88A7-A4CE0DBF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3117</Words>
  <Characters>18397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Slavíková Renata Mgr.</dc:creator>
  <cp:keywords/>
  <dc:description/>
  <cp:lastModifiedBy>Plachý Matěj Mgr.</cp:lastModifiedBy>
  <cp:revision>2</cp:revision>
  <cp:lastPrinted>2023-05-15T09:55:00Z</cp:lastPrinted>
  <dcterms:created xsi:type="dcterms:W3CDTF">2023-10-20T10:31:00Z</dcterms:created>
  <dcterms:modified xsi:type="dcterms:W3CDTF">2023-10-20T10:31:00Z</dcterms:modified>
</cp:coreProperties>
</file>