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E4A71" w14:textId="778037A8" w:rsidR="0013036E" w:rsidRPr="001C460E" w:rsidRDefault="00AC2D0B" w:rsidP="001F149B">
      <w:pPr>
        <w:spacing w:before="120" w:afterLines="120" w:after="288"/>
        <w:ind w:firstLine="567"/>
        <w:jc w:val="right"/>
        <w:rPr>
          <w:b/>
          <w:szCs w:val="24"/>
        </w:rPr>
      </w:pPr>
      <w:bookmarkStart w:id="0" w:name="_Hlk112758955"/>
      <w:r>
        <w:rPr>
          <w:b/>
          <w:szCs w:val="24"/>
        </w:rPr>
        <w:t>IV.</w:t>
      </w:r>
    </w:p>
    <w:p w14:paraId="31B7EF2F" w14:textId="4CA689CF" w:rsidR="00647759" w:rsidRPr="001B0FF4" w:rsidRDefault="00651C19" w:rsidP="001F149B">
      <w:pPr>
        <w:widowControl w:val="0"/>
        <w:tabs>
          <w:tab w:val="left" w:pos="8760"/>
        </w:tabs>
        <w:spacing w:before="120" w:afterLines="120" w:after="288"/>
        <w:ind w:firstLine="567"/>
        <w:jc w:val="center"/>
        <w:rPr>
          <w:rFonts w:eastAsia="Times New Roman"/>
          <w:b/>
          <w:szCs w:val="24"/>
          <w:lang w:eastAsia="cs-CZ"/>
        </w:rPr>
      </w:pPr>
      <w:bookmarkStart w:id="1" w:name="_Hlk142933807"/>
      <w:r w:rsidRPr="001C460E">
        <w:rPr>
          <w:rFonts w:eastAsia="Times New Roman"/>
          <w:b/>
          <w:szCs w:val="24"/>
          <w:lang w:eastAsia="cs-CZ"/>
        </w:rPr>
        <w:t>DŮVODOVÁ ZPRÁVA</w:t>
      </w:r>
    </w:p>
    <w:p w14:paraId="0A3C47E6" w14:textId="4DFEDEA5" w:rsidR="00B45B46" w:rsidRPr="00AF7E9C" w:rsidRDefault="00651C19" w:rsidP="001F149B">
      <w:pPr>
        <w:pStyle w:val="Nzev"/>
        <w:spacing w:before="120" w:afterLines="120" w:after="288"/>
        <w:rPr>
          <w:u w:val="single"/>
          <w:lang w:eastAsia="cs-CZ"/>
        </w:rPr>
      </w:pPr>
      <w:r w:rsidRPr="7254BB4E">
        <w:rPr>
          <w:u w:val="single"/>
          <w:lang w:eastAsia="cs-CZ"/>
        </w:rPr>
        <w:t>O</w:t>
      </w:r>
      <w:r w:rsidR="00CB70B3" w:rsidRPr="7254BB4E">
        <w:rPr>
          <w:u w:val="single"/>
          <w:lang w:eastAsia="cs-CZ"/>
        </w:rPr>
        <w:t>becná</w:t>
      </w:r>
      <w:r w:rsidRPr="7254BB4E">
        <w:rPr>
          <w:u w:val="single"/>
          <w:lang w:eastAsia="cs-CZ"/>
        </w:rPr>
        <w:t xml:space="preserve"> </w:t>
      </w:r>
      <w:r w:rsidR="00CB70B3" w:rsidRPr="7254BB4E">
        <w:rPr>
          <w:u w:val="single"/>
          <w:lang w:eastAsia="cs-CZ"/>
        </w:rPr>
        <w:t>část</w:t>
      </w:r>
    </w:p>
    <w:p w14:paraId="010EC307" w14:textId="5FE80D0B" w:rsidR="00DD7D9A" w:rsidRDefault="00B45B46" w:rsidP="001F149B">
      <w:pPr>
        <w:autoSpaceDE w:val="0"/>
        <w:autoSpaceDN w:val="0"/>
        <w:adjustRightInd w:val="0"/>
        <w:spacing w:afterLines="120" w:after="288"/>
        <w:ind w:firstLine="567"/>
        <w:rPr>
          <w:szCs w:val="24"/>
        </w:rPr>
      </w:pPr>
      <w:r w:rsidRPr="00CF3186">
        <w:rPr>
          <w:szCs w:val="24"/>
        </w:rPr>
        <w:t xml:space="preserve">Návrh zákona přináší do oblasti </w:t>
      </w:r>
      <w:r>
        <w:rPr>
          <w:szCs w:val="24"/>
        </w:rPr>
        <w:t xml:space="preserve">základního </w:t>
      </w:r>
      <w:r w:rsidRPr="00CF3186">
        <w:rPr>
          <w:szCs w:val="24"/>
        </w:rPr>
        <w:t>důchodového pojištění</w:t>
      </w:r>
      <w:r>
        <w:rPr>
          <w:szCs w:val="24"/>
        </w:rPr>
        <w:t xml:space="preserve"> zásadní parametrické úpravy a další reformní kroky, jejichž účelem je </w:t>
      </w:r>
      <w:r w:rsidR="00C1542D">
        <w:rPr>
          <w:szCs w:val="24"/>
        </w:rPr>
        <w:t>p</w:t>
      </w:r>
      <w:r>
        <w:rPr>
          <w:szCs w:val="24"/>
        </w:rPr>
        <w:t xml:space="preserve">osílení jeho finanční a sociální udržitelnosti. Dávky důchodového pojištění musejí </w:t>
      </w:r>
      <w:r w:rsidR="00C1542D">
        <w:rPr>
          <w:szCs w:val="24"/>
        </w:rPr>
        <w:t xml:space="preserve">i </w:t>
      </w:r>
      <w:r w:rsidR="00E55AEA">
        <w:rPr>
          <w:szCs w:val="24"/>
        </w:rPr>
        <w:t xml:space="preserve">přes </w:t>
      </w:r>
      <w:r w:rsidR="00D974D4">
        <w:rPr>
          <w:szCs w:val="24"/>
        </w:rPr>
        <w:t xml:space="preserve">dosavadní </w:t>
      </w:r>
      <w:r w:rsidR="00E55AEA">
        <w:rPr>
          <w:szCs w:val="24"/>
        </w:rPr>
        <w:t>nepříznivý demografický</w:t>
      </w:r>
      <w:r w:rsidR="00E84864">
        <w:rPr>
          <w:szCs w:val="24"/>
        </w:rPr>
        <w:t xml:space="preserve"> </w:t>
      </w:r>
      <w:r w:rsidR="00E55AEA">
        <w:rPr>
          <w:szCs w:val="24"/>
        </w:rPr>
        <w:t xml:space="preserve">a ekonomický vývoj </w:t>
      </w:r>
      <w:r w:rsidR="00C1542D">
        <w:rPr>
          <w:szCs w:val="24"/>
        </w:rPr>
        <w:t xml:space="preserve">nadále zůstat </w:t>
      </w:r>
      <w:r w:rsidR="00E55AEA">
        <w:rPr>
          <w:szCs w:val="24"/>
        </w:rPr>
        <w:t xml:space="preserve">účinným </w:t>
      </w:r>
      <w:r w:rsidR="00C1542D">
        <w:rPr>
          <w:szCs w:val="24"/>
        </w:rPr>
        <w:t xml:space="preserve">prostředkem k zajištění hmotného zabezpečení </w:t>
      </w:r>
      <w:r w:rsidR="00E55AEA">
        <w:rPr>
          <w:szCs w:val="24"/>
        </w:rPr>
        <w:t xml:space="preserve">především </w:t>
      </w:r>
      <w:r w:rsidR="00C1542D">
        <w:rPr>
          <w:szCs w:val="24"/>
        </w:rPr>
        <w:t xml:space="preserve">ve stáří, </w:t>
      </w:r>
      <w:r w:rsidR="00E55AEA">
        <w:rPr>
          <w:szCs w:val="24"/>
        </w:rPr>
        <w:t>a</w:t>
      </w:r>
      <w:r w:rsidR="00567FD0">
        <w:rPr>
          <w:szCs w:val="24"/>
        </w:rPr>
        <w:t xml:space="preserve"> rovněž </w:t>
      </w:r>
      <w:r w:rsidR="00C1542D">
        <w:rPr>
          <w:szCs w:val="24"/>
        </w:rPr>
        <w:t>při invaliditě a při úmrtí živitele</w:t>
      </w:r>
      <w:r w:rsidR="00E55AEA">
        <w:rPr>
          <w:szCs w:val="24"/>
        </w:rPr>
        <w:t>. Úroveň tohoto zabezpečení musí být</w:t>
      </w:r>
      <w:r w:rsidR="00C1542D">
        <w:rPr>
          <w:szCs w:val="24"/>
        </w:rPr>
        <w:t xml:space="preserve"> důstojná a</w:t>
      </w:r>
      <w:r w:rsidR="00835EE5">
        <w:rPr>
          <w:szCs w:val="24"/>
        </w:rPr>
        <w:t> </w:t>
      </w:r>
      <w:r w:rsidR="00C1542D">
        <w:rPr>
          <w:szCs w:val="24"/>
        </w:rPr>
        <w:t xml:space="preserve">přiměřená </w:t>
      </w:r>
      <w:r w:rsidR="00567FD0">
        <w:rPr>
          <w:szCs w:val="24"/>
        </w:rPr>
        <w:t xml:space="preserve">předchozím dlouhodobým </w:t>
      </w:r>
      <w:r w:rsidR="00C1542D">
        <w:rPr>
          <w:szCs w:val="24"/>
        </w:rPr>
        <w:t>zásluhám pojištěných osob.</w:t>
      </w:r>
      <w:r w:rsidR="00E55AEA">
        <w:rPr>
          <w:szCs w:val="24"/>
        </w:rPr>
        <w:t xml:space="preserve"> Garanci </w:t>
      </w:r>
      <w:r w:rsidR="00E55AEA" w:rsidRPr="00E55AEA">
        <w:rPr>
          <w:szCs w:val="24"/>
        </w:rPr>
        <w:t>funkčního, stabilního a udržitelného důchodového systému je třeba zachovat nejen</w:t>
      </w:r>
      <w:r w:rsidR="00E84864">
        <w:rPr>
          <w:szCs w:val="24"/>
        </w:rPr>
        <w:t xml:space="preserve"> </w:t>
      </w:r>
      <w:r w:rsidR="00E55AEA" w:rsidRPr="00E55AEA">
        <w:rPr>
          <w:szCs w:val="24"/>
        </w:rPr>
        <w:t>pro současné důchodce, ale</w:t>
      </w:r>
      <w:r w:rsidR="00DD7D9A">
        <w:rPr>
          <w:szCs w:val="24"/>
        </w:rPr>
        <w:t xml:space="preserve"> i pro pojištěnce, kteří se stanou důchodci v budoucnu.</w:t>
      </w:r>
    </w:p>
    <w:p w14:paraId="2E5C8E7A" w14:textId="6A85FF59" w:rsidR="00E55AEA" w:rsidRDefault="00E55AEA" w:rsidP="001F149B">
      <w:pPr>
        <w:autoSpaceDE w:val="0"/>
        <w:autoSpaceDN w:val="0"/>
        <w:adjustRightInd w:val="0"/>
        <w:spacing w:afterLines="120" w:after="288"/>
        <w:ind w:firstLine="567"/>
        <w:rPr>
          <w:szCs w:val="24"/>
        </w:rPr>
      </w:pPr>
      <w:r>
        <w:rPr>
          <w:szCs w:val="24"/>
        </w:rPr>
        <w:t xml:space="preserve">Prvním zásadním krokem </w:t>
      </w:r>
      <w:r w:rsidR="00D974D4">
        <w:rPr>
          <w:szCs w:val="24"/>
        </w:rPr>
        <w:t xml:space="preserve">v tomto </w:t>
      </w:r>
      <w:r w:rsidR="00567FD0">
        <w:rPr>
          <w:szCs w:val="24"/>
        </w:rPr>
        <w:t xml:space="preserve">reformním </w:t>
      </w:r>
      <w:r w:rsidR="00D974D4">
        <w:rPr>
          <w:szCs w:val="24"/>
        </w:rPr>
        <w:t xml:space="preserve">úsilí </w:t>
      </w:r>
      <w:r>
        <w:rPr>
          <w:szCs w:val="24"/>
        </w:rPr>
        <w:t xml:space="preserve">bylo přijetí zákona č. </w:t>
      </w:r>
      <w:r w:rsidR="008E60A5">
        <w:rPr>
          <w:szCs w:val="24"/>
        </w:rPr>
        <w:t>270</w:t>
      </w:r>
      <w:r>
        <w:rPr>
          <w:szCs w:val="24"/>
        </w:rPr>
        <w:t xml:space="preserve">/2023 Sb., který s účinností od </w:t>
      </w:r>
      <w:r w:rsidR="00391C97" w:rsidRPr="008E60A5">
        <w:rPr>
          <w:szCs w:val="24"/>
        </w:rPr>
        <w:t xml:space="preserve">1. </w:t>
      </w:r>
      <w:r w:rsidR="008E60A5" w:rsidRPr="008E60A5">
        <w:rPr>
          <w:szCs w:val="24"/>
        </w:rPr>
        <w:t>října</w:t>
      </w:r>
      <w:r w:rsidR="00391C97" w:rsidRPr="008E60A5">
        <w:rPr>
          <w:szCs w:val="24"/>
        </w:rPr>
        <w:t xml:space="preserve"> 2023</w:t>
      </w:r>
      <w:r>
        <w:rPr>
          <w:szCs w:val="24"/>
        </w:rPr>
        <w:t xml:space="preserve"> přinesl úsporná opatření v oblasti </w:t>
      </w:r>
      <w:r w:rsidR="00D974D4">
        <w:rPr>
          <w:szCs w:val="24"/>
        </w:rPr>
        <w:t>valorizace důchodů</w:t>
      </w:r>
      <w:r w:rsidR="002476EB">
        <w:rPr>
          <w:szCs w:val="24"/>
        </w:rPr>
        <w:t xml:space="preserve"> </w:t>
      </w:r>
      <w:r w:rsidR="00567FD0">
        <w:rPr>
          <w:szCs w:val="24"/>
        </w:rPr>
        <w:t>a</w:t>
      </w:r>
      <w:r w:rsidR="00835EE5">
        <w:rPr>
          <w:szCs w:val="24"/>
        </w:rPr>
        <w:t> </w:t>
      </w:r>
      <w:r w:rsidR="00567FD0">
        <w:rPr>
          <w:szCs w:val="24"/>
        </w:rPr>
        <w:t>výrazné snížení motivace k odchodu do předčasného starobního důchodu</w:t>
      </w:r>
      <w:r w:rsidR="00D974D4">
        <w:rPr>
          <w:szCs w:val="24"/>
        </w:rPr>
        <w:t xml:space="preserve">. </w:t>
      </w:r>
      <w:r>
        <w:rPr>
          <w:szCs w:val="24"/>
        </w:rPr>
        <w:t>Nav</w:t>
      </w:r>
      <w:r w:rsidR="00D974D4">
        <w:rPr>
          <w:szCs w:val="24"/>
        </w:rPr>
        <w:t>r</w:t>
      </w:r>
      <w:r>
        <w:rPr>
          <w:szCs w:val="24"/>
        </w:rPr>
        <w:t xml:space="preserve">hovaná </w:t>
      </w:r>
      <w:r w:rsidR="00D974D4">
        <w:rPr>
          <w:szCs w:val="24"/>
        </w:rPr>
        <w:t xml:space="preserve">úprava na tyto kroky navazuje a přináší soubor následujících </w:t>
      </w:r>
      <w:r w:rsidR="00BB7B29">
        <w:rPr>
          <w:b/>
          <w:bCs/>
          <w:szCs w:val="24"/>
        </w:rPr>
        <w:t>de</w:t>
      </w:r>
      <w:r w:rsidR="00571F97">
        <w:rPr>
          <w:b/>
          <w:bCs/>
          <w:szCs w:val="24"/>
        </w:rPr>
        <w:t>seti</w:t>
      </w:r>
      <w:r w:rsidR="00BB7B29" w:rsidRPr="00391C97">
        <w:rPr>
          <w:b/>
          <w:bCs/>
          <w:szCs w:val="24"/>
        </w:rPr>
        <w:t xml:space="preserve"> </w:t>
      </w:r>
      <w:r w:rsidR="00D974D4" w:rsidRPr="00391C97">
        <w:rPr>
          <w:b/>
          <w:bCs/>
          <w:szCs w:val="24"/>
        </w:rPr>
        <w:t>optimalizačních opatření</w:t>
      </w:r>
      <w:r w:rsidR="00D974D4">
        <w:rPr>
          <w:szCs w:val="24"/>
        </w:rPr>
        <w:t>:</w:t>
      </w:r>
    </w:p>
    <w:p w14:paraId="2FD2BB3C" w14:textId="77777777" w:rsidR="001D6643" w:rsidRDefault="001D6643" w:rsidP="00705A09">
      <w:pPr>
        <w:numPr>
          <w:ilvl w:val="0"/>
          <w:numId w:val="17"/>
        </w:numPr>
        <w:autoSpaceDE w:val="0"/>
        <w:autoSpaceDN w:val="0"/>
        <w:adjustRightInd w:val="0"/>
        <w:spacing w:afterLines="120" w:after="288"/>
        <w:ind w:left="567" w:hanging="141"/>
        <w:rPr>
          <w:szCs w:val="24"/>
        </w:rPr>
      </w:pPr>
      <w:r>
        <w:rPr>
          <w:szCs w:val="24"/>
        </w:rPr>
        <w:t>zavedení mechanismu n</w:t>
      </w:r>
      <w:r w:rsidRPr="001D6643">
        <w:rPr>
          <w:szCs w:val="24"/>
        </w:rPr>
        <w:t>avazujícího hranici pro odchod do starobního důchodu na naději dožití</w:t>
      </w:r>
      <w:r>
        <w:rPr>
          <w:szCs w:val="24"/>
        </w:rPr>
        <w:t>,</w:t>
      </w:r>
    </w:p>
    <w:p w14:paraId="4265B4C4" w14:textId="67F279FC" w:rsidR="001D6643" w:rsidRDefault="001D6643" w:rsidP="00705A09">
      <w:pPr>
        <w:numPr>
          <w:ilvl w:val="0"/>
          <w:numId w:val="17"/>
        </w:numPr>
        <w:autoSpaceDE w:val="0"/>
        <w:autoSpaceDN w:val="0"/>
        <w:adjustRightInd w:val="0"/>
        <w:spacing w:afterLines="120" w:after="288"/>
        <w:ind w:left="567" w:hanging="141"/>
        <w:rPr>
          <w:szCs w:val="24"/>
        </w:rPr>
      </w:pPr>
      <w:r>
        <w:rPr>
          <w:szCs w:val="24"/>
        </w:rPr>
        <w:t>p</w:t>
      </w:r>
      <w:r w:rsidRPr="001D6643">
        <w:rPr>
          <w:szCs w:val="24"/>
        </w:rPr>
        <w:t xml:space="preserve">ostupné </w:t>
      </w:r>
      <w:r>
        <w:rPr>
          <w:szCs w:val="24"/>
        </w:rPr>
        <w:t xml:space="preserve">parametrické úpravy směřující ke </w:t>
      </w:r>
      <w:r w:rsidR="006B108E">
        <w:rPr>
          <w:szCs w:val="24"/>
        </w:rPr>
        <w:t>zpomalení růstu</w:t>
      </w:r>
      <w:r w:rsidRPr="001D6643">
        <w:rPr>
          <w:szCs w:val="24"/>
        </w:rPr>
        <w:t xml:space="preserve"> nově přiznávaných důchodů</w:t>
      </w:r>
      <w:r>
        <w:rPr>
          <w:szCs w:val="24"/>
        </w:rPr>
        <w:t>,</w:t>
      </w:r>
    </w:p>
    <w:p w14:paraId="52D49BBB" w14:textId="77777777" w:rsidR="001D6643" w:rsidRDefault="001D6643" w:rsidP="00705A09">
      <w:pPr>
        <w:numPr>
          <w:ilvl w:val="0"/>
          <w:numId w:val="17"/>
        </w:numPr>
        <w:autoSpaceDE w:val="0"/>
        <w:autoSpaceDN w:val="0"/>
        <w:adjustRightInd w:val="0"/>
        <w:spacing w:afterLines="120" w:after="288"/>
        <w:ind w:left="567" w:hanging="141"/>
        <w:rPr>
          <w:szCs w:val="24"/>
        </w:rPr>
      </w:pPr>
      <w:r>
        <w:rPr>
          <w:szCs w:val="24"/>
        </w:rPr>
        <w:t>z</w:t>
      </w:r>
      <w:r w:rsidRPr="001D6643">
        <w:rPr>
          <w:szCs w:val="24"/>
        </w:rPr>
        <w:t xml:space="preserve">výšení minimální procentní výměry </w:t>
      </w:r>
      <w:r>
        <w:rPr>
          <w:szCs w:val="24"/>
        </w:rPr>
        <w:t xml:space="preserve">starobního důchodu a invalidního důchodu pro invaliditu III. stupně </w:t>
      </w:r>
      <w:r w:rsidRPr="001D6643">
        <w:rPr>
          <w:szCs w:val="24"/>
        </w:rPr>
        <w:t>na 10 % průměrné mzdy</w:t>
      </w:r>
      <w:r>
        <w:rPr>
          <w:szCs w:val="24"/>
        </w:rPr>
        <w:t xml:space="preserve"> a tomu odpovídající adekvátní navýšení minimální procentní výměry u ostatních druhů důchodu,</w:t>
      </w:r>
    </w:p>
    <w:p w14:paraId="416732E5" w14:textId="77777777" w:rsidR="001D6643" w:rsidRDefault="001D6643" w:rsidP="00705A09">
      <w:pPr>
        <w:numPr>
          <w:ilvl w:val="0"/>
          <w:numId w:val="17"/>
        </w:numPr>
        <w:autoSpaceDE w:val="0"/>
        <w:autoSpaceDN w:val="0"/>
        <w:adjustRightInd w:val="0"/>
        <w:spacing w:afterLines="120" w:after="288"/>
        <w:ind w:left="567" w:hanging="141"/>
        <w:rPr>
          <w:szCs w:val="24"/>
        </w:rPr>
      </w:pPr>
      <w:r>
        <w:rPr>
          <w:szCs w:val="24"/>
        </w:rPr>
        <w:t>mírnější</w:t>
      </w:r>
      <w:r w:rsidRPr="001D6643">
        <w:rPr>
          <w:szCs w:val="24"/>
        </w:rPr>
        <w:t xml:space="preserve"> krácení </w:t>
      </w:r>
      <w:r>
        <w:rPr>
          <w:szCs w:val="24"/>
        </w:rPr>
        <w:t xml:space="preserve">tzv. </w:t>
      </w:r>
      <w:r w:rsidRPr="001D6643">
        <w:rPr>
          <w:szCs w:val="24"/>
        </w:rPr>
        <w:t xml:space="preserve">předčasného </w:t>
      </w:r>
      <w:r>
        <w:rPr>
          <w:szCs w:val="24"/>
        </w:rPr>
        <w:t xml:space="preserve">starobního </w:t>
      </w:r>
      <w:r w:rsidRPr="001D6643">
        <w:rPr>
          <w:szCs w:val="24"/>
        </w:rPr>
        <w:t>důchodu při získání 45 let pojištění</w:t>
      </w:r>
      <w:r>
        <w:rPr>
          <w:szCs w:val="24"/>
        </w:rPr>
        <w:t>,</w:t>
      </w:r>
    </w:p>
    <w:p w14:paraId="2F184C7D" w14:textId="77777777" w:rsidR="001D6643" w:rsidRDefault="001D6643" w:rsidP="00705A09">
      <w:pPr>
        <w:numPr>
          <w:ilvl w:val="0"/>
          <w:numId w:val="17"/>
        </w:numPr>
        <w:autoSpaceDE w:val="0"/>
        <w:autoSpaceDN w:val="0"/>
        <w:adjustRightInd w:val="0"/>
        <w:spacing w:afterLines="120" w:after="288"/>
        <w:ind w:left="567" w:hanging="141"/>
        <w:rPr>
          <w:szCs w:val="24"/>
        </w:rPr>
      </w:pPr>
      <w:r>
        <w:rPr>
          <w:szCs w:val="24"/>
        </w:rPr>
        <w:t>h</w:t>
      </w:r>
      <w:r w:rsidRPr="001D6643">
        <w:rPr>
          <w:szCs w:val="24"/>
        </w:rPr>
        <w:t>odnocení úspěšně dokončeného doktorského studia jako náhradní doby pojištění</w:t>
      </w:r>
      <w:r>
        <w:rPr>
          <w:szCs w:val="24"/>
        </w:rPr>
        <w:t>,</w:t>
      </w:r>
    </w:p>
    <w:p w14:paraId="523B3452" w14:textId="77777777" w:rsidR="001D6643" w:rsidRDefault="001D6643" w:rsidP="00705A09">
      <w:pPr>
        <w:numPr>
          <w:ilvl w:val="0"/>
          <w:numId w:val="17"/>
        </w:numPr>
        <w:autoSpaceDE w:val="0"/>
        <w:autoSpaceDN w:val="0"/>
        <w:adjustRightInd w:val="0"/>
        <w:spacing w:afterLines="120" w:after="288"/>
        <w:ind w:left="567" w:hanging="141"/>
        <w:rPr>
          <w:szCs w:val="24"/>
        </w:rPr>
      </w:pPr>
      <w:r>
        <w:rPr>
          <w:szCs w:val="24"/>
        </w:rPr>
        <w:t>s</w:t>
      </w:r>
      <w:r w:rsidRPr="001D6643">
        <w:rPr>
          <w:szCs w:val="24"/>
        </w:rPr>
        <w:t xml:space="preserve">nížení věku </w:t>
      </w:r>
      <w:r>
        <w:rPr>
          <w:szCs w:val="24"/>
        </w:rPr>
        <w:t xml:space="preserve">potřebného </w:t>
      </w:r>
      <w:r w:rsidRPr="001D6643">
        <w:rPr>
          <w:szCs w:val="24"/>
        </w:rPr>
        <w:t xml:space="preserve">pro vznik nároku na tzv. </w:t>
      </w:r>
      <w:r>
        <w:rPr>
          <w:szCs w:val="24"/>
        </w:rPr>
        <w:t>odložený starobní důchod,</w:t>
      </w:r>
    </w:p>
    <w:p w14:paraId="4C9D0A4A" w14:textId="77777777" w:rsidR="00BB7B29" w:rsidRDefault="001D6643" w:rsidP="00705A09">
      <w:pPr>
        <w:numPr>
          <w:ilvl w:val="0"/>
          <w:numId w:val="17"/>
        </w:numPr>
        <w:autoSpaceDE w:val="0"/>
        <w:autoSpaceDN w:val="0"/>
        <w:adjustRightInd w:val="0"/>
        <w:spacing w:afterLines="120" w:after="288"/>
        <w:ind w:left="567" w:hanging="141"/>
        <w:rPr>
          <w:szCs w:val="24"/>
        </w:rPr>
      </w:pPr>
      <w:r w:rsidRPr="001D6643">
        <w:rPr>
          <w:szCs w:val="24"/>
        </w:rPr>
        <w:t>prodloužení lhůty pro obnovu nároku na vdovský</w:t>
      </w:r>
      <w:r>
        <w:rPr>
          <w:szCs w:val="24"/>
        </w:rPr>
        <w:t>/vdovecký důchod z 2 let na 5 let</w:t>
      </w:r>
      <w:r w:rsidR="00BB7B29">
        <w:rPr>
          <w:szCs w:val="24"/>
        </w:rPr>
        <w:t>,</w:t>
      </w:r>
    </w:p>
    <w:p w14:paraId="159CD815" w14:textId="427F220B" w:rsidR="00156853" w:rsidRDefault="003C5B7F" w:rsidP="00705A09">
      <w:pPr>
        <w:numPr>
          <w:ilvl w:val="0"/>
          <w:numId w:val="17"/>
        </w:numPr>
        <w:autoSpaceDE w:val="0"/>
        <w:autoSpaceDN w:val="0"/>
        <w:adjustRightInd w:val="0"/>
        <w:spacing w:afterLines="120" w:after="288"/>
        <w:ind w:left="567" w:hanging="141"/>
        <w:rPr>
          <w:szCs w:val="24"/>
        </w:rPr>
      </w:pPr>
      <w:r>
        <w:rPr>
          <w:szCs w:val="24"/>
        </w:rPr>
        <w:t xml:space="preserve">nahrazení tzv. výchovného za </w:t>
      </w:r>
      <w:r w:rsidR="00B91E07">
        <w:rPr>
          <w:szCs w:val="24"/>
        </w:rPr>
        <w:t xml:space="preserve">první a druhé dítě </w:t>
      </w:r>
      <w:r w:rsidR="00361D65">
        <w:rPr>
          <w:szCs w:val="24"/>
        </w:rPr>
        <w:t xml:space="preserve">novým typem </w:t>
      </w:r>
      <w:r w:rsidR="00B91E07">
        <w:rPr>
          <w:szCs w:val="24"/>
        </w:rPr>
        <w:t xml:space="preserve">ocenění za péči ve formě </w:t>
      </w:r>
      <w:r w:rsidR="008A1C16">
        <w:rPr>
          <w:szCs w:val="24"/>
        </w:rPr>
        <w:t>tzv. fiktivních vyměřovacích základ</w:t>
      </w:r>
      <w:r w:rsidR="00156853">
        <w:rPr>
          <w:szCs w:val="24"/>
        </w:rPr>
        <w:t>ů,</w:t>
      </w:r>
    </w:p>
    <w:p w14:paraId="5053F754" w14:textId="0B8A4C1F" w:rsidR="0024152C" w:rsidRDefault="00FB23DE" w:rsidP="00705A09">
      <w:pPr>
        <w:numPr>
          <w:ilvl w:val="0"/>
          <w:numId w:val="17"/>
        </w:numPr>
        <w:autoSpaceDE w:val="0"/>
        <w:autoSpaceDN w:val="0"/>
        <w:adjustRightInd w:val="0"/>
        <w:spacing w:afterLines="120" w:after="288"/>
        <w:ind w:left="567" w:hanging="141"/>
        <w:rPr>
          <w:szCs w:val="24"/>
        </w:rPr>
      </w:pPr>
      <w:r>
        <w:rPr>
          <w:szCs w:val="24"/>
        </w:rPr>
        <w:t>zavedení</w:t>
      </w:r>
      <w:r w:rsidR="0024152C">
        <w:rPr>
          <w:szCs w:val="24"/>
        </w:rPr>
        <w:t xml:space="preserve"> tzv. fiktivních vyměřovacích základů jako ocenění za péči o závislou osobu,</w:t>
      </w:r>
    </w:p>
    <w:p w14:paraId="4453109F" w14:textId="5EF10E7A" w:rsidR="001D6643" w:rsidRPr="001D6643" w:rsidRDefault="00CB41C9" w:rsidP="00705A09">
      <w:pPr>
        <w:numPr>
          <w:ilvl w:val="0"/>
          <w:numId w:val="17"/>
        </w:numPr>
        <w:autoSpaceDE w:val="0"/>
        <w:autoSpaceDN w:val="0"/>
        <w:adjustRightInd w:val="0"/>
        <w:spacing w:afterLines="120" w:after="288"/>
        <w:ind w:left="567" w:hanging="141"/>
        <w:rPr>
          <w:szCs w:val="24"/>
        </w:rPr>
      </w:pPr>
      <w:r>
        <w:rPr>
          <w:szCs w:val="24"/>
        </w:rPr>
        <w:t xml:space="preserve">zavedení </w:t>
      </w:r>
      <w:r w:rsidR="00AD26AD">
        <w:rPr>
          <w:szCs w:val="24"/>
        </w:rPr>
        <w:t>dobrovoln</w:t>
      </w:r>
      <w:r w:rsidR="002712CD">
        <w:rPr>
          <w:szCs w:val="24"/>
        </w:rPr>
        <w:t>ého</w:t>
      </w:r>
      <w:r w:rsidR="00AD26AD">
        <w:rPr>
          <w:szCs w:val="24"/>
        </w:rPr>
        <w:t xml:space="preserve"> </w:t>
      </w:r>
      <w:r w:rsidR="002712CD">
        <w:rPr>
          <w:szCs w:val="24"/>
        </w:rPr>
        <w:t>sdíleného</w:t>
      </w:r>
      <w:r w:rsidR="00EF6167">
        <w:rPr>
          <w:szCs w:val="24"/>
        </w:rPr>
        <w:t xml:space="preserve"> </w:t>
      </w:r>
      <w:r w:rsidR="009A63C8">
        <w:rPr>
          <w:szCs w:val="24"/>
        </w:rPr>
        <w:t>vyměřovací</w:t>
      </w:r>
      <w:r w:rsidR="002712CD">
        <w:rPr>
          <w:szCs w:val="24"/>
        </w:rPr>
        <w:t>ho</w:t>
      </w:r>
      <w:r w:rsidR="009A63C8">
        <w:rPr>
          <w:szCs w:val="24"/>
        </w:rPr>
        <w:t xml:space="preserve"> základ</w:t>
      </w:r>
      <w:r w:rsidR="002712CD">
        <w:rPr>
          <w:szCs w:val="24"/>
        </w:rPr>
        <w:t>u</w:t>
      </w:r>
      <w:r w:rsidR="009A63C8">
        <w:rPr>
          <w:szCs w:val="24"/>
        </w:rPr>
        <w:t xml:space="preserve"> manželů a registrovaných partnerů</w:t>
      </w:r>
      <w:r w:rsidR="002712CD">
        <w:rPr>
          <w:szCs w:val="24"/>
        </w:rPr>
        <w:t xml:space="preserve"> (rodinný vyměřovací základ)</w:t>
      </w:r>
      <w:r w:rsidR="001D6643">
        <w:rPr>
          <w:szCs w:val="24"/>
        </w:rPr>
        <w:t>.</w:t>
      </w:r>
    </w:p>
    <w:p w14:paraId="6EEEC6A4" w14:textId="575FBCD0" w:rsidR="00D974D4" w:rsidRDefault="00507E6E" w:rsidP="001F149B">
      <w:pPr>
        <w:autoSpaceDE w:val="0"/>
        <w:autoSpaceDN w:val="0"/>
        <w:adjustRightInd w:val="0"/>
        <w:spacing w:afterLines="120" w:after="288"/>
        <w:ind w:firstLine="567"/>
        <w:rPr>
          <w:szCs w:val="24"/>
        </w:rPr>
      </w:pPr>
      <w:r>
        <w:rPr>
          <w:szCs w:val="24"/>
        </w:rPr>
        <w:t xml:space="preserve">Návrh dále přináší některá </w:t>
      </w:r>
      <w:r w:rsidRPr="00D44A9B">
        <w:rPr>
          <w:b/>
          <w:bCs/>
          <w:szCs w:val="24"/>
        </w:rPr>
        <w:t>opatření technického charakteru</w:t>
      </w:r>
      <w:r>
        <w:rPr>
          <w:szCs w:val="24"/>
        </w:rPr>
        <w:t xml:space="preserve">, jejichž cílem je </w:t>
      </w:r>
      <w:r w:rsidR="00D44A9B">
        <w:rPr>
          <w:szCs w:val="24"/>
        </w:rPr>
        <w:t>zefektivnit a modernizovat některé procesy související</w:t>
      </w:r>
      <w:r>
        <w:rPr>
          <w:szCs w:val="24"/>
        </w:rPr>
        <w:t xml:space="preserve"> </w:t>
      </w:r>
      <w:r w:rsidR="00D44A9B">
        <w:rPr>
          <w:szCs w:val="24"/>
        </w:rPr>
        <w:t>s prováděním důchodového pojištění. Jedná se o</w:t>
      </w:r>
    </w:p>
    <w:p w14:paraId="59477857" w14:textId="77777777" w:rsidR="00D44A9B" w:rsidRDefault="00D44A9B" w:rsidP="00705A09">
      <w:pPr>
        <w:numPr>
          <w:ilvl w:val="0"/>
          <w:numId w:val="17"/>
        </w:numPr>
        <w:autoSpaceDE w:val="0"/>
        <w:autoSpaceDN w:val="0"/>
        <w:adjustRightInd w:val="0"/>
        <w:spacing w:afterLines="120" w:after="288"/>
        <w:ind w:hanging="294"/>
        <w:rPr>
          <w:szCs w:val="24"/>
        </w:rPr>
      </w:pPr>
      <w:r>
        <w:rPr>
          <w:szCs w:val="24"/>
        </w:rPr>
        <w:lastRenderedPageBreak/>
        <w:t>omezení</w:t>
      </w:r>
      <w:r w:rsidRPr="00D44A9B">
        <w:rPr>
          <w:szCs w:val="24"/>
        </w:rPr>
        <w:t xml:space="preserve"> zasílání </w:t>
      </w:r>
      <w:r>
        <w:rPr>
          <w:szCs w:val="24"/>
        </w:rPr>
        <w:t>informativních osobních listů důchodového pojištění v listinné podobě</w:t>
      </w:r>
      <w:r w:rsidR="00D923CC">
        <w:rPr>
          <w:szCs w:val="24"/>
        </w:rPr>
        <w:t>,</w:t>
      </w:r>
    </w:p>
    <w:p w14:paraId="25E077B3" w14:textId="77777777" w:rsidR="00D44A9B" w:rsidRPr="00D44A9B" w:rsidRDefault="00D44A9B" w:rsidP="00705A09">
      <w:pPr>
        <w:numPr>
          <w:ilvl w:val="0"/>
          <w:numId w:val="17"/>
        </w:numPr>
        <w:autoSpaceDE w:val="0"/>
        <w:autoSpaceDN w:val="0"/>
        <w:adjustRightInd w:val="0"/>
        <w:spacing w:afterLines="120" w:after="288"/>
        <w:ind w:hanging="294"/>
        <w:rPr>
          <w:szCs w:val="24"/>
        </w:rPr>
      </w:pPr>
      <w:r>
        <w:rPr>
          <w:szCs w:val="24"/>
        </w:rPr>
        <w:t>z</w:t>
      </w:r>
      <w:r w:rsidRPr="00D44A9B">
        <w:rPr>
          <w:szCs w:val="24"/>
        </w:rPr>
        <w:t xml:space="preserve">poplatnění </w:t>
      </w:r>
      <w:r>
        <w:rPr>
          <w:szCs w:val="24"/>
        </w:rPr>
        <w:t xml:space="preserve">tzv. </w:t>
      </w:r>
      <w:r w:rsidRPr="00D44A9B">
        <w:rPr>
          <w:szCs w:val="24"/>
        </w:rPr>
        <w:t>valorizačních oznámení zasílaných v listinné podobě</w:t>
      </w:r>
      <w:r w:rsidR="00D923CC">
        <w:rPr>
          <w:szCs w:val="24"/>
        </w:rPr>
        <w:t>,</w:t>
      </w:r>
    </w:p>
    <w:p w14:paraId="2F5CDC8E" w14:textId="77777777" w:rsidR="00D44A9B" w:rsidRPr="00D44A9B" w:rsidRDefault="00D44A9B" w:rsidP="00705A09">
      <w:pPr>
        <w:numPr>
          <w:ilvl w:val="0"/>
          <w:numId w:val="17"/>
        </w:numPr>
        <w:autoSpaceDE w:val="0"/>
        <w:autoSpaceDN w:val="0"/>
        <w:adjustRightInd w:val="0"/>
        <w:spacing w:afterLines="120" w:after="288"/>
        <w:ind w:hanging="294"/>
        <w:rPr>
          <w:szCs w:val="24"/>
        </w:rPr>
      </w:pPr>
      <w:r>
        <w:rPr>
          <w:szCs w:val="24"/>
        </w:rPr>
        <w:t>výrazné z</w:t>
      </w:r>
      <w:r w:rsidRPr="00D44A9B">
        <w:rPr>
          <w:szCs w:val="24"/>
        </w:rPr>
        <w:t>jednodušení postupů při prokazování žití u výplat důchodů do zahraničí</w:t>
      </w:r>
      <w:r w:rsidR="00D923CC">
        <w:rPr>
          <w:szCs w:val="24"/>
        </w:rPr>
        <w:t>.</w:t>
      </w:r>
    </w:p>
    <w:bookmarkEnd w:id="1"/>
    <w:p w14:paraId="6B3AC213" w14:textId="76207E12" w:rsidR="00B45B46" w:rsidRDefault="00B45B46" w:rsidP="001F149B">
      <w:pPr>
        <w:autoSpaceDE w:val="0"/>
        <w:autoSpaceDN w:val="0"/>
        <w:adjustRightInd w:val="0"/>
        <w:spacing w:afterLines="120" w:after="288"/>
        <w:ind w:firstLine="567"/>
        <w:rPr>
          <w:szCs w:val="24"/>
        </w:rPr>
      </w:pPr>
      <w:r w:rsidRPr="003A7C87">
        <w:rPr>
          <w:szCs w:val="24"/>
        </w:rPr>
        <w:t>Snah</w:t>
      </w:r>
      <w:r>
        <w:rPr>
          <w:szCs w:val="24"/>
        </w:rPr>
        <w:t>ou</w:t>
      </w:r>
      <w:r w:rsidRPr="003A7C87">
        <w:rPr>
          <w:szCs w:val="24"/>
        </w:rPr>
        <w:t xml:space="preserve"> </w:t>
      </w:r>
      <w:r w:rsidR="00513690">
        <w:rPr>
          <w:szCs w:val="24"/>
        </w:rPr>
        <w:t>bylo</w:t>
      </w:r>
      <w:r w:rsidRPr="003A7C87">
        <w:rPr>
          <w:szCs w:val="24"/>
        </w:rPr>
        <w:t xml:space="preserve"> zachovat v maximální možné míře </w:t>
      </w:r>
      <w:r w:rsidRPr="003A7C87">
        <w:rPr>
          <w:b/>
          <w:bCs/>
          <w:szCs w:val="24"/>
        </w:rPr>
        <w:t>kontinuitu s dosavadní právní úpravou</w:t>
      </w:r>
      <w:r>
        <w:rPr>
          <w:szCs w:val="24"/>
        </w:rPr>
        <w:t xml:space="preserve"> a vyhnout se </w:t>
      </w:r>
      <w:r w:rsidR="00956DD3">
        <w:rPr>
          <w:szCs w:val="24"/>
        </w:rPr>
        <w:t>výraznějším strukturálním zásahům</w:t>
      </w:r>
      <w:r w:rsidR="00793C4C">
        <w:rPr>
          <w:szCs w:val="24"/>
        </w:rPr>
        <w:t xml:space="preserve">. </w:t>
      </w:r>
      <w:r w:rsidR="00956DD3">
        <w:rPr>
          <w:szCs w:val="24"/>
        </w:rPr>
        <w:t xml:space="preserve">Výhodou tohoto řešení založeného především na parametrických úpravách je jeho srozumitelnost pro laickou veřejnost a plynulá proveditelnost v provozních podmínkách </w:t>
      </w:r>
      <w:r>
        <w:rPr>
          <w:szCs w:val="24"/>
        </w:rPr>
        <w:t>orgán</w:t>
      </w:r>
      <w:r w:rsidR="00956DD3">
        <w:rPr>
          <w:szCs w:val="24"/>
        </w:rPr>
        <w:t>ů</w:t>
      </w:r>
      <w:r>
        <w:rPr>
          <w:szCs w:val="24"/>
        </w:rPr>
        <w:t xml:space="preserve"> sociálního zabezpečení. </w:t>
      </w:r>
      <w:r w:rsidR="00513690">
        <w:rPr>
          <w:szCs w:val="24"/>
        </w:rPr>
        <w:t xml:space="preserve">Přesto se zavádějí též některé nové instituty, s jejichž prováděním prozatím nejsou v ČR praktické zkušenosti. </w:t>
      </w:r>
      <w:r w:rsidR="00797F39">
        <w:rPr>
          <w:szCs w:val="24"/>
        </w:rPr>
        <w:t>U</w:t>
      </w:r>
      <w:r w:rsidR="00513690">
        <w:rPr>
          <w:szCs w:val="24"/>
        </w:rPr>
        <w:t> </w:t>
      </w:r>
      <w:r w:rsidR="00797F39">
        <w:rPr>
          <w:szCs w:val="24"/>
        </w:rPr>
        <w:t>významnějších koncepčních změn je z</w:t>
      </w:r>
      <w:r w:rsidR="00325582">
        <w:rPr>
          <w:szCs w:val="24"/>
        </w:rPr>
        <w:t> </w:t>
      </w:r>
      <w:r w:rsidR="00797F39">
        <w:rPr>
          <w:szCs w:val="24"/>
        </w:rPr>
        <w:t xml:space="preserve">provozních důvodů navrhována </w:t>
      </w:r>
      <w:r w:rsidR="00325582">
        <w:rPr>
          <w:szCs w:val="24"/>
        </w:rPr>
        <w:t xml:space="preserve">delší doba </w:t>
      </w:r>
      <w:proofErr w:type="spellStart"/>
      <w:r w:rsidR="00325582">
        <w:rPr>
          <w:szCs w:val="24"/>
        </w:rPr>
        <w:t>legisvakance</w:t>
      </w:r>
      <w:proofErr w:type="spellEnd"/>
      <w:r w:rsidR="00325582">
        <w:rPr>
          <w:szCs w:val="24"/>
        </w:rPr>
        <w:t>.</w:t>
      </w:r>
    </w:p>
    <w:p w14:paraId="4834446B" w14:textId="34BE5D3C" w:rsidR="00956DD3" w:rsidRDefault="00B45B46" w:rsidP="001F149B">
      <w:pPr>
        <w:autoSpaceDE w:val="0"/>
        <w:autoSpaceDN w:val="0"/>
        <w:adjustRightInd w:val="0"/>
        <w:spacing w:afterLines="120" w:after="288"/>
        <w:ind w:firstLine="567"/>
        <w:rPr>
          <w:szCs w:val="24"/>
        </w:rPr>
      </w:pPr>
      <w:r>
        <w:rPr>
          <w:szCs w:val="24"/>
        </w:rPr>
        <w:t xml:space="preserve">Návrh výše popsaným způsobem reaguje na </w:t>
      </w:r>
      <w:r w:rsidRPr="00CF3186">
        <w:rPr>
          <w:szCs w:val="24"/>
        </w:rPr>
        <w:t xml:space="preserve">Programové prohlášení vlády, v němž se mj. uvádí: </w:t>
      </w:r>
    </w:p>
    <w:p w14:paraId="18319DE8" w14:textId="77777777" w:rsidR="00956DD3" w:rsidRPr="00956DD3" w:rsidRDefault="00956DD3" w:rsidP="00705A09">
      <w:pPr>
        <w:numPr>
          <w:ilvl w:val="0"/>
          <w:numId w:val="18"/>
        </w:numPr>
        <w:autoSpaceDE w:val="0"/>
        <w:autoSpaceDN w:val="0"/>
        <w:adjustRightInd w:val="0"/>
        <w:spacing w:afterLines="120" w:after="288"/>
        <w:ind w:hanging="436"/>
        <w:rPr>
          <w:i/>
          <w:iCs/>
        </w:rPr>
      </w:pPr>
      <w:r w:rsidRPr="00956DD3">
        <w:rPr>
          <w:i/>
          <w:iCs/>
        </w:rPr>
        <w:t xml:space="preserve">Realizujeme a do konce roku 2023 předložíme skutečnou důchodovou reformu s cílem nastavení stabilního systému férových důchodů. </w:t>
      </w:r>
    </w:p>
    <w:p w14:paraId="42838960" w14:textId="77777777" w:rsidR="00463C2D" w:rsidRPr="00463C2D" w:rsidRDefault="00956DD3" w:rsidP="00705A09">
      <w:pPr>
        <w:numPr>
          <w:ilvl w:val="0"/>
          <w:numId w:val="18"/>
        </w:numPr>
        <w:autoSpaceDE w:val="0"/>
        <w:autoSpaceDN w:val="0"/>
        <w:adjustRightInd w:val="0"/>
        <w:spacing w:afterLines="120" w:after="288"/>
        <w:ind w:hanging="436"/>
        <w:rPr>
          <w:i/>
          <w:iCs/>
          <w:szCs w:val="24"/>
        </w:rPr>
      </w:pPr>
      <w:r w:rsidRPr="00463C2D">
        <w:rPr>
          <w:i/>
          <w:iCs/>
        </w:rPr>
        <w:t>Připravíme návrh důchodové reformy, který se bude skládat ze dvou hlavních složek a třetí, dobrovolné</w:t>
      </w:r>
      <w:r w:rsidR="00463C2D">
        <w:rPr>
          <w:i/>
          <w:iCs/>
        </w:rPr>
        <w:t>.</w:t>
      </w:r>
      <w:r w:rsidRPr="00463C2D">
        <w:rPr>
          <w:i/>
          <w:iCs/>
        </w:rPr>
        <w:t xml:space="preserve"> </w:t>
      </w:r>
      <w:r w:rsidR="00463C2D">
        <w:rPr>
          <w:i/>
          <w:iCs/>
        </w:rPr>
        <w:t>Z</w:t>
      </w:r>
      <w:r w:rsidRPr="00463C2D">
        <w:rPr>
          <w:i/>
          <w:iCs/>
        </w:rPr>
        <w:t xml:space="preserve">ákladní složka se </w:t>
      </w:r>
      <w:proofErr w:type="gramStart"/>
      <w:r w:rsidRPr="00463C2D">
        <w:rPr>
          <w:i/>
          <w:iCs/>
        </w:rPr>
        <w:t>zvýší</w:t>
      </w:r>
      <w:proofErr w:type="gramEnd"/>
      <w:r w:rsidRPr="00463C2D">
        <w:rPr>
          <w:i/>
          <w:iCs/>
        </w:rPr>
        <w:t xml:space="preserve"> a bude reflektovat požadavky na důstojnost života ve stáří a finanční možnosti státu.</w:t>
      </w:r>
      <w:r w:rsidR="00463C2D">
        <w:rPr>
          <w:i/>
          <w:iCs/>
        </w:rPr>
        <w:t xml:space="preserve"> </w:t>
      </w:r>
      <w:r w:rsidRPr="00463C2D">
        <w:rPr>
          <w:i/>
          <w:iCs/>
        </w:rPr>
        <w:t xml:space="preserve">Zásluhová složka bude vycházet z odvodů do pojistného systému a počtu vychovaných dětí. </w:t>
      </w:r>
    </w:p>
    <w:p w14:paraId="4B39F547" w14:textId="77777777" w:rsidR="00956DD3" w:rsidRPr="00325582" w:rsidRDefault="00956DD3" w:rsidP="00705A09">
      <w:pPr>
        <w:numPr>
          <w:ilvl w:val="0"/>
          <w:numId w:val="18"/>
        </w:numPr>
        <w:autoSpaceDE w:val="0"/>
        <w:autoSpaceDN w:val="0"/>
        <w:adjustRightInd w:val="0"/>
        <w:spacing w:afterLines="120" w:after="288"/>
        <w:ind w:hanging="436"/>
        <w:rPr>
          <w:i/>
          <w:iCs/>
          <w:szCs w:val="24"/>
        </w:rPr>
      </w:pPr>
      <w:r w:rsidRPr="00956DD3">
        <w:rPr>
          <w:i/>
          <w:iCs/>
        </w:rPr>
        <w:t>Zvýšíme vdovské a vdovecké důchody.</w:t>
      </w:r>
    </w:p>
    <w:p w14:paraId="40404F2F" w14:textId="77777777" w:rsidR="007E68D2" w:rsidRPr="007E68D2" w:rsidRDefault="007E68D2" w:rsidP="00705A09">
      <w:pPr>
        <w:numPr>
          <w:ilvl w:val="0"/>
          <w:numId w:val="18"/>
        </w:numPr>
        <w:autoSpaceDE w:val="0"/>
        <w:autoSpaceDN w:val="0"/>
        <w:adjustRightInd w:val="0"/>
        <w:spacing w:afterLines="120" w:after="288"/>
        <w:ind w:hanging="436"/>
        <w:rPr>
          <w:i/>
          <w:iCs/>
        </w:rPr>
      </w:pPr>
      <w:r w:rsidRPr="007E68D2">
        <w:rPr>
          <w:i/>
          <w:iCs/>
        </w:rPr>
        <w:t xml:space="preserve">Zkrátíme dobu potřebnou pro dosažení nároku na důchod. </w:t>
      </w:r>
    </w:p>
    <w:p w14:paraId="5AB4878C" w14:textId="20D44C0D" w:rsidR="00267795" w:rsidRPr="00267795" w:rsidRDefault="00267795" w:rsidP="00705A09">
      <w:pPr>
        <w:numPr>
          <w:ilvl w:val="0"/>
          <w:numId w:val="18"/>
        </w:numPr>
        <w:autoSpaceDE w:val="0"/>
        <w:autoSpaceDN w:val="0"/>
        <w:adjustRightInd w:val="0"/>
        <w:spacing w:afterLines="120" w:after="288"/>
        <w:ind w:hanging="436"/>
        <w:rPr>
          <w:i/>
          <w:iCs/>
        </w:rPr>
      </w:pPr>
      <w:r w:rsidRPr="00267795">
        <w:rPr>
          <w:i/>
          <w:iCs/>
        </w:rPr>
        <w:t xml:space="preserve">Zavedeme fiktivní vyměřovací základ pro péči. </w:t>
      </w:r>
    </w:p>
    <w:p w14:paraId="098370A0" w14:textId="618E5B93" w:rsidR="00B45B46" w:rsidRPr="001D403C" w:rsidRDefault="008C7C55" w:rsidP="00705A09">
      <w:pPr>
        <w:numPr>
          <w:ilvl w:val="0"/>
          <w:numId w:val="18"/>
        </w:numPr>
        <w:autoSpaceDE w:val="0"/>
        <w:autoSpaceDN w:val="0"/>
        <w:adjustRightInd w:val="0"/>
        <w:spacing w:afterLines="120" w:after="288"/>
        <w:ind w:hanging="436"/>
        <w:rPr>
          <w:i/>
        </w:rPr>
      </w:pPr>
      <w:r w:rsidRPr="008C7C55">
        <w:rPr>
          <w:i/>
          <w:iCs/>
        </w:rPr>
        <w:t xml:space="preserve">Zavedeme dobrovolný společný vyměřovací základ manželů. </w:t>
      </w:r>
    </w:p>
    <w:p w14:paraId="79FF3A83" w14:textId="78010E17" w:rsidR="00641F26" w:rsidRPr="00AF7E9C" w:rsidRDefault="00B45B46" w:rsidP="001F149B">
      <w:pPr>
        <w:autoSpaceDE w:val="0"/>
        <w:autoSpaceDN w:val="0"/>
        <w:adjustRightInd w:val="0"/>
        <w:spacing w:afterLines="120" w:after="288"/>
        <w:ind w:firstLine="567"/>
      </w:pPr>
      <w:r w:rsidRPr="00CF3186">
        <w:rPr>
          <w:szCs w:val="24"/>
        </w:rPr>
        <w:t xml:space="preserve">Problematikou </w:t>
      </w:r>
      <w:r w:rsidR="00DF5068">
        <w:rPr>
          <w:szCs w:val="24"/>
        </w:rPr>
        <w:t xml:space="preserve">zachování udržitelnosti důchodového systému se zabýval </w:t>
      </w:r>
      <w:r w:rsidR="00391C97">
        <w:rPr>
          <w:szCs w:val="24"/>
        </w:rPr>
        <w:t xml:space="preserve">mj. </w:t>
      </w:r>
      <w:r w:rsidR="00DF5068">
        <w:rPr>
          <w:szCs w:val="24"/>
        </w:rPr>
        <w:t xml:space="preserve">poradní tým ministra práce a sociálních věcí pro důchodovou reformu složený ze zástupců </w:t>
      </w:r>
      <w:r w:rsidR="00DF5068">
        <w:t>vládních politických stran (hnutí), zástupců Ministerstva práce a sociálních věcí a Ministerstva financí</w:t>
      </w:r>
      <w:r w:rsidR="00DD7D9A">
        <w:t>;</w:t>
      </w:r>
      <w:r w:rsidR="005A238C">
        <w:t xml:space="preserve"> č</w:t>
      </w:r>
      <w:r w:rsidR="00DF5068">
        <w:t xml:space="preserve">leny týmu </w:t>
      </w:r>
      <w:r w:rsidR="004F5DBC">
        <w:t xml:space="preserve">jsou </w:t>
      </w:r>
      <w:r w:rsidR="00DF5068">
        <w:t xml:space="preserve">rovněž externí experti. </w:t>
      </w:r>
      <w:r w:rsidR="005A238C">
        <w:t xml:space="preserve">Závěry z jednání tohoto týmu byly do uvedených opatření </w:t>
      </w:r>
      <w:proofErr w:type="gramStart"/>
      <w:r w:rsidR="005A238C">
        <w:t>promítnuty</w:t>
      </w:r>
      <w:proofErr w:type="gramEnd"/>
      <w:r w:rsidR="005A238C">
        <w:t xml:space="preserve">. Opatření spočívající v automatickém navyšování důchodového věku </w:t>
      </w:r>
      <w:r w:rsidR="00163215">
        <w:t>a</w:t>
      </w:r>
      <w:r w:rsidR="00176C5E">
        <w:t> </w:t>
      </w:r>
      <w:r w:rsidR="00163215">
        <w:t xml:space="preserve">omezení tzv. výchovného </w:t>
      </w:r>
      <w:r w:rsidR="005A238C">
        <w:t>bylo</w:t>
      </w:r>
      <w:r w:rsidR="00DF5068">
        <w:t xml:space="preserve"> </w:t>
      </w:r>
      <w:r w:rsidR="00864C20">
        <w:t>mimo jiné navrhováno rovněž</w:t>
      </w:r>
      <w:r w:rsidR="00DF5068">
        <w:t xml:space="preserve"> Národní ekonomickou radou vlády (NERV)</w:t>
      </w:r>
      <w:r w:rsidR="005A238C">
        <w:rPr>
          <w:rStyle w:val="Znakapoznpodarou"/>
        </w:rPr>
        <w:footnoteReference w:id="2"/>
      </w:r>
      <w:r w:rsidR="00DF5068">
        <w:t>.</w:t>
      </w:r>
    </w:p>
    <w:p w14:paraId="4F74AED9" w14:textId="77777777" w:rsidR="00651C19" w:rsidRPr="008E6FA8" w:rsidRDefault="00651C19" w:rsidP="00705A09">
      <w:pPr>
        <w:pStyle w:val="Nadpis1"/>
        <w:spacing w:before="120" w:afterLines="120" w:after="288"/>
        <w:ind w:left="0" w:firstLine="0"/>
        <w:rPr>
          <w:szCs w:val="24"/>
        </w:rPr>
      </w:pPr>
      <w:r w:rsidRPr="008E6FA8">
        <w:rPr>
          <w:szCs w:val="24"/>
        </w:rPr>
        <w:t>Zhodnocení platného právního stavu, včetně zhodnocení současného stavu ve vztahu k zákazu diskriminace a ve vztahu k rovnosti mužů a žen</w:t>
      </w:r>
    </w:p>
    <w:p w14:paraId="4A648D07" w14:textId="67AD3F04" w:rsidR="007F487F" w:rsidRPr="003C2411" w:rsidRDefault="007F487F" w:rsidP="001F149B">
      <w:pPr>
        <w:widowControl w:val="0"/>
        <w:spacing w:before="160" w:afterLines="120" w:after="288"/>
        <w:ind w:firstLine="567"/>
        <w:rPr>
          <w:rFonts w:eastAsia="Times New Roman"/>
          <w:color w:val="000000"/>
          <w:szCs w:val="24"/>
          <w:lang w:eastAsia="cs-CZ"/>
        </w:rPr>
      </w:pPr>
      <w:r w:rsidRPr="003C2411">
        <w:rPr>
          <w:rFonts w:eastAsia="Times New Roman"/>
          <w:color w:val="000000"/>
          <w:szCs w:val="24"/>
          <w:lang w:eastAsia="cs-CZ"/>
        </w:rPr>
        <w:t xml:space="preserve">Stávající právní úprava </w:t>
      </w:r>
      <w:r w:rsidR="001913B5" w:rsidRPr="003C2411">
        <w:rPr>
          <w:rFonts w:eastAsia="Times New Roman"/>
          <w:color w:val="000000"/>
          <w:szCs w:val="24"/>
          <w:lang w:eastAsia="cs-CZ"/>
        </w:rPr>
        <w:t xml:space="preserve">regulující problematiku, kterou se návrh zabývá, </w:t>
      </w:r>
      <w:r w:rsidRPr="003C2411">
        <w:rPr>
          <w:rFonts w:eastAsia="Times New Roman"/>
          <w:color w:val="000000"/>
          <w:szCs w:val="24"/>
          <w:lang w:eastAsia="cs-CZ"/>
        </w:rPr>
        <w:t>nemá žádné dopady na rovnost mužů a žen a není ani v rozporu se zákazem diskriminace.</w:t>
      </w:r>
      <w:r w:rsidR="005C6C0B" w:rsidRPr="003C2411">
        <w:rPr>
          <w:rFonts w:eastAsia="Times New Roman"/>
          <w:color w:val="000000"/>
          <w:szCs w:val="24"/>
          <w:lang w:eastAsia="cs-CZ"/>
        </w:rPr>
        <w:t xml:space="preserve"> Výjimkou je </w:t>
      </w:r>
      <w:r w:rsidR="003C2411">
        <w:rPr>
          <w:rFonts w:eastAsia="Times New Roman"/>
          <w:color w:val="000000"/>
          <w:szCs w:val="24"/>
          <w:lang w:eastAsia="cs-CZ"/>
        </w:rPr>
        <w:t xml:space="preserve">stále </w:t>
      </w:r>
      <w:r w:rsidR="003C2411">
        <w:rPr>
          <w:rFonts w:eastAsia="Times New Roman"/>
          <w:color w:val="000000"/>
          <w:szCs w:val="24"/>
          <w:lang w:eastAsia="cs-CZ"/>
        </w:rPr>
        <w:lastRenderedPageBreak/>
        <w:t>přetrvávající rozdílnost v</w:t>
      </w:r>
      <w:r w:rsidR="005C6C0B" w:rsidRPr="003C2411">
        <w:rPr>
          <w:rFonts w:eastAsia="Times New Roman"/>
          <w:color w:val="000000"/>
          <w:szCs w:val="24"/>
          <w:lang w:eastAsia="cs-CZ"/>
        </w:rPr>
        <w:t xml:space="preserve"> nastaven</w:t>
      </w:r>
      <w:r w:rsidR="003C2411">
        <w:rPr>
          <w:rFonts w:eastAsia="Times New Roman"/>
          <w:color w:val="000000"/>
          <w:szCs w:val="24"/>
          <w:lang w:eastAsia="cs-CZ"/>
        </w:rPr>
        <w:t>í</w:t>
      </w:r>
      <w:r w:rsidR="005C6C0B" w:rsidRPr="003C2411">
        <w:rPr>
          <w:rFonts w:eastAsia="Times New Roman"/>
          <w:color w:val="000000"/>
          <w:szCs w:val="24"/>
          <w:lang w:eastAsia="cs-CZ"/>
        </w:rPr>
        <w:t xml:space="preserve"> hranice důchodového věku mužů a žen</w:t>
      </w:r>
      <w:r w:rsidR="003C2411" w:rsidRPr="003C2411">
        <w:rPr>
          <w:rFonts w:eastAsia="Times New Roman"/>
          <w:color w:val="000000"/>
          <w:szCs w:val="24"/>
          <w:lang w:eastAsia="cs-CZ"/>
        </w:rPr>
        <w:t xml:space="preserve">, </w:t>
      </w:r>
      <w:r w:rsidR="003C2411">
        <w:rPr>
          <w:rFonts w:eastAsia="Times New Roman"/>
          <w:color w:val="000000"/>
          <w:szCs w:val="24"/>
          <w:lang w:eastAsia="cs-CZ"/>
        </w:rPr>
        <w:t>která</w:t>
      </w:r>
      <w:r w:rsidR="00223901" w:rsidRPr="003C2411">
        <w:rPr>
          <w:rFonts w:eastAsia="Times New Roman"/>
          <w:color w:val="000000"/>
          <w:szCs w:val="24"/>
          <w:lang w:eastAsia="cs-CZ"/>
        </w:rPr>
        <w:t xml:space="preserve"> postupem času odezní</w:t>
      </w:r>
      <w:r w:rsidR="003C2411">
        <w:rPr>
          <w:rFonts w:eastAsia="Times New Roman"/>
          <w:color w:val="000000"/>
          <w:szCs w:val="24"/>
          <w:lang w:eastAsia="cs-CZ"/>
        </w:rPr>
        <w:t xml:space="preserve"> (viz dále)</w:t>
      </w:r>
      <w:r w:rsidR="005C6C0B" w:rsidRPr="003C2411">
        <w:rPr>
          <w:rFonts w:eastAsia="Times New Roman"/>
          <w:color w:val="000000"/>
          <w:szCs w:val="24"/>
          <w:lang w:eastAsia="cs-CZ"/>
        </w:rPr>
        <w:t>.</w:t>
      </w:r>
    </w:p>
    <w:p w14:paraId="0E83295A" w14:textId="77777777" w:rsidR="00391C97" w:rsidRPr="005A216A" w:rsidRDefault="004A7A03"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t>Důchodový věk</w:t>
      </w:r>
    </w:p>
    <w:p w14:paraId="58D61312" w14:textId="18DAB3BE" w:rsidR="004A7A03" w:rsidRDefault="004A7A03" w:rsidP="001F149B">
      <w:pPr>
        <w:widowControl w:val="0"/>
        <w:spacing w:before="160" w:afterLines="120" w:after="288"/>
        <w:ind w:firstLine="567"/>
        <w:rPr>
          <w:rFonts w:eastAsia="Times New Roman"/>
          <w:color w:val="000000"/>
          <w:szCs w:val="24"/>
          <w:lang w:eastAsia="cs-CZ"/>
        </w:rPr>
      </w:pPr>
      <w:r>
        <w:rPr>
          <w:rFonts w:eastAsia="Times New Roman"/>
          <w:color w:val="000000"/>
          <w:szCs w:val="24"/>
          <w:lang w:eastAsia="cs-CZ"/>
        </w:rPr>
        <w:t>Dosažení důchodového věku je jednou z podmínek nároku na tzv. řádný starobní důchod</w:t>
      </w:r>
      <w:r w:rsidR="00927519">
        <w:rPr>
          <w:rFonts w:eastAsia="Times New Roman"/>
          <w:color w:val="000000"/>
          <w:szCs w:val="24"/>
          <w:lang w:eastAsia="cs-CZ"/>
        </w:rPr>
        <w:t xml:space="preserve"> [§ 29 odst. 1</w:t>
      </w:r>
      <w:r w:rsidR="00C21440">
        <w:rPr>
          <w:rFonts w:eastAsia="Times New Roman"/>
          <w:color w:val="000000"/>
          <w:szCs w:val="24"/>
          <w:lang w:eastAsia="cs-CZ"/>
        </w:rPr>
        <w:t>,</w:t>
      </w:r>
      <w:r w:rsidR="00927519">
        <w:rPr>
          <w:rFonts w:eastAsia="Times New Roman"/>
          <w:color w:val="000000"/>
          <w:szCs w:val="24"/>
          <w:lang w:eastAsia="cs-CZ"/>
        </w:rPr>
        <w:t xml:space="preserve"> popř. odst. 3 písm. a) zákona č. 155/1995 Sb., o důchodovém pojištění, ve znění pozdějších předpisů (dále jen „</w:t>
      </w:r>
      <w:r w:rsidR="00927519" w:rsidRPr="00927519">
        <w:rPr>
          <w:rFonts w:eastAsia="Times New Roman"/>
          <w:b/>
          <w:bCs/>
          <w:color w:val="000000"/>
          <w:szCs w:val="24"/>
          <w:lang w:eastAsia="cs-CZ"/>
        </w:rPr>
        <w:t>ZDP</w:t>
      </w:r>
      <w:r w:rsidR="00927519">
        <w:rPr>
          <w:rFonts w:eastAsia="Times New Roman"/>
          <w:color w:val="000000"/>
          <w:szCs w:val="24"/>
          <w:lang w:eastAsia="cs-CZ"/>
        </w:rPr>
        <w:t>“)]</w:t>
      </w:r>
      <w:r>
        <w:rPr>
          <w:rFonts w:eastAsia="Times New Roman"/>
          <w:color w:val="000000"/>
          <w:szCs w:val="24"/>
          <w:lang w:eastAsia="cs-CZ"/>
        </w:rPr>
        <w:t>, který je nejčastějším typem pobíraného starobního důchodu. Od obecné hranice důchodového věku se odvíjí věk potře</w:t>
      </w:r>
      <w:r w:rsidR="0080468D">
        <w:rPr>
          <w:rFonts w:eastAsia="Times New Roman"/>
          <w:color w:val="000000"/>
          <w:szCs w:val="24"/>
          <w:lang w:eastAsia="cs-CZ"/>
        </w:rPr>
        <w:t>b</w:t>
      </w:r>
      <w:r>
        <w:rPr>
          <w:rFonts w:eastAsia="Times New Roman"/>
          <w:color w:val="000000"/>
          <w:szCs w:val="24"/>
          <w:lang w:eastAsia="cs-CZ"/>
        </w:rPr>
        <w:t>ný pro nárok na jiné typy starobního důchodu, tedy např. na tzv. předčasný starobní důchod (</w:t>
      </w:r>
      <w:r w:rsidR="00927519">
        <w:rPr>
          <w:rFonts w:eastAsia="Times New Roman"/>
          <w:color w:val="000000"/>
          <w:szCs w:val="24"/>
          <w:lang w:eastAsia="cs-CZ"/>
        </w:rPr>
        <w:t xml:space="preserve">§ 31 ZDP – </w:t>
      </w:r>
      <w:r>
        <w:rPr>
          <w:rFonts w:eastAsia="Times New Roman"/>
          <w:color w:val="000000"/>
          <w:szCs w:val="24"/>
          <w:lang w:eastAsia="cs-CZ"/>
        </w:rPr>
        <w:t>potřebný věk je nižší než důchodový věk</w:t>
      </w:r>
      <w:r w:rsidR="00927519">
        <w:rPr>
          <w:rFonts w:eastAsia="Times New Roman"/>
          <w:color w:val="000000"/>
          <w:szCs w:val="24"/>
          <w:lang w:eastAsia="cs-CZ"/>
        </w:rPr>
        <w:t>, a to nejvýše o 3 roky</w:t>
      </w:r>
      <w:r>
        <w:rPr>
          <w:rFonts w:eastAsia="Times New Roman"/>
          <w:color w:val="000000"/>
          <w:szCs w:val="24"/>
          <w:lang w:eastAsia="cs-CZ"/>
        </w:rPr>
        <w:t>), tzv. hornický důchod (</w:t>
      </w:r>
      <w:r w:rsidR="00927519">
        <w:rPr>
          <w:rFonts w:eastAsia="Times New Roman"/>
          <w:color w:val="000000"/>
          <w:szCs w:val="24"/>
          <w:lang w:eastAsia="cs-CZ"/>
        </w:rPr>
        <w:t xml:space="preserve">§ 37c ZDP – </w:t>
      </w:r>
      <w:r>
        <w:rPr>
          <w:rFonts w:eastAsia="Times New Roman"/>
          <w:color w:val="000000"/>
          <w:szCs w:val="24"/>
          <w:lang w:eastAsia="cs-CZ"/>
        </w:rPr>
        <w:t>potřebný věk je rovněž nižší</w:t>
      </w:r>
      <w:r w:rsidR="00927519">
        <w:rPr>
          <w:rFonts w:eastAsia="Times New Roman"/>
          <w:color w:val="000000"/>
          <w:szCs w:val="24"/>
          <w:lang w:eastAsia="cs-CZ"/>
        </w:rPr>
        <w:t>, a to nejvýše o 7 let</w:t>
      </w:r>
      <w:r>
        <w:rPr>
          <w:rFonts w:eastAsia="Times New Roman"/>
          <w:color w:val="000000"/>
          <w:szCs w:val="24"/>
          <w:lang w:eastAsia="cs-CZ"/>
        </w:rPr>
        <w:t>)</w:t>
      </w:r>
      <w:r w:rsidR="00927519">
        <w:rPr>
          <w:rFonts w:eastAsia="Times New Roman"/>
          <w:color w:val="000000"/>
          <w:szCs w:val="24"/>
          <w:lang w:eastAsia="cs-CZ"/>
        </w:rPr>
        <w:t>, tzv. záchranářský důchod (§ 37e ZDP – potřebný věk je rovněž nižší, a to nejvýše o 5 let)</w:t>
      </w:r>
      <w:r>
        <w:rPr>
          <w:rFonts w:eastAsia="Times New Roman"/>
          <w:color w:val="000000"/>
          <w:szCs w:val="24"/>
          <w:lang w:eastAsia="cs-CZ"/>
        </w:rPr>
        <w:t xml:space="preserve"> anebo tzv. odložený starobní důchod (</w:t>
      </w:r>
      <w:r w:rsidR="00927519">
        <w:rPr>
          <w:rFonts w:eastAsia="Times New Roman"/>
          <w:color w:val="000000"/>
          <w:szCs w:val="24"/>
          <w:lang w:eastAsia="cs-CZ"/>
        </w:rPr>
        <w:t xml:space="preserve">§ 29 odst. 2 popř. odst. 3 písm. b) ZDP – </w:t>
      </w:r>
      <w:r>
        <w:rPr>
          <w:rFonts w:eastAsia="Times New Roman"/>
          <w:color w:val="000000"/>
          <w:szCs w:val="24"/>
          <w:lang w:eastAsia="cs-CZ"/>
        </w:rPr>
        <w:t>potřebný věk je vyšší</w:t>
      </w:r>
      <w:r w:rsidR="00927519">
        <w:rPr>
          <w:rFonts w:eastAsia="Times New Roman"/>
          <w:color w:val="000000"/>
          <w:szCs w:val="24"/>
          <w:lang w:eastAsia="cs-CZ"/>
        </w:rPr>
        <w:t xml:space="preserve"> o 5 let</w:t>
      </w:r>
      <w:r>
        <w:rPr>
          <w:rFonts w:eastAsia="Times New Roman"/>
          <w:color w:val="000000"/>
          <w:szCs w:val="24"/>
          <w:lang w:eastAsia="cs-CZ"/>
        </w:rPr>
        <w:t>).</w:t>
      </w:r>
    </w:p>
    <w:p w14:paraId="27A68E47" w14:textId="68365513" w:rsidR="0080468D" w:rsidRPr="005C6C0B" w:rsidRDefault="004A7A03" w:rsidP="001F149B">
      <w:pPr>
        <w:widowControl w:val="0"/>
        <w:spacing w:before="160" w:afterLines="120" w:after="288"/>
        <w:ind w:firstLine="567"/>
        <w:rPr>
          <w:rFonts w:eastAsia="Times New Roman"/>
          <w:color w:val="000000"/>
          <w:szCs w:val="24"/>
          <w:lang w:eastAsia="cs-CZ"/>
        </w:rPr>
      </w:pPr>
      <w:r>
        <w:rPr>
          <w:rFonts w:eastAsia="Times New Roman"/>
          <w:color w:val="000000"/>
          <w:szCs w:val="24"/>
          <w:lang w:eastAsia="cs-CZ"/>
        </w:rPr>
        <w:t xml:space="preserve">Platná právní úprava </w:t>
      </w:r>
      <w:r w:rsidR="00927519">
        <w:rPr>
          <w:rFonts w:eastAsia="Times New Roman"/>
          <w:color w:val="000000"/>
          <w:szCs w:val="24"/>
          <w:lang w:eastAsia="cs-CZ"/>
        </w:rPr>
        <w:t>(</w:t>
      </w:r>
      <w:r>
        <w:rPr>
          <w:rFonts w:eastAsia="Times New Roman"/>
          <w:color w:val="000000"/>
          <w:szCs w:val="24"/>
          <w:lang w:eastAsia="cs-CZ"/>
        </w:rPr>
        <w:t xml:space="preserve">§ 32 </w:t>
      </w:r>
      <w:r w:rsidR="0040435C">
        <w:rPr>
          <w:rFonts w:eastAsia="Times New Roman"/>
          <w:color w:val="000000"/>
          <w:szCs w:val="24"/>
          <w:lang w:eastAsia="cs-CZ"/>
        </w:rPr>
        <w:t>ZDP</w:t>
      </w:r>
      <w:r w:rsidR="005C6C0B">
        <w:rPr>
          <w:rFonts w:eastAsia="Times New Roman"/>
          <w:color w:val="000000"/>
          <w:szCs w:val="24"/>
          <w:lang w:eastAsia="cs-CZ"/>
        </w:rPr>
        <w:t>)</w:t>
      </w:r>
      <w:r w:rsidR="0040435C">
        <w:rPr>
          <w:rFonts w:eastAsia="Times New Roman"/>
          <w:color w:val="000000"/>
          <w:szCs w:val="24"/>
          <w:lang w:eastAsia="cs-CZ"/>
        </w:rPr>
        <w:t xml:space="preserve"> stanoví pro osoby narozené po roce </w:t>
      </w:r>
      <w:r w:rsidR="0080468D">
        <w:rPr>
          <w:rFonts w:eastAsia="Times New Roman"/>
          <w:color w:val="000000"/>
          <w:szCs w:val="24"/>
          <w:lang w:eastAsia="cs-CZ"/>
        </w:rPr>
        <w:t xml:space="preserve">1935 postupné zvyšování důchodového věku již od roku 1996 </w:t>
      </w:r>
      <w:r w:rsidR="0040435C">
        <w:rPr>
          <w:rFonts w:eastAsia="Times New Roman"/>
          <w:color w:val="000000"/>
          <w:szCs w:val="24"/>
          <w:lang w:eastAsia="cs-CZ"/>
        </w:rPr>
        <w:t xml:space="preserve">s projekcí </w:t>
      </w:r>
      <w:r w:rsidR="0080468D">
        <w:rPr>
          <w:rFonts w:eastAsia="Times New Roman"/>
          <w:color w:val="000000"/>
          <w:szCs w:val="24"/>
          <w:lang w:eastAsia="cs-CZ"/>
        </w:rPr>
        <w:t xml:space="preserve">budoucího </w:t>
      </w:r>
      <w:r w:rsidR="0040435C">
        <w:rPr>
          <w:rFonts w:eastAsia="Times New Roman"/>
          <w:color w:val="000000"/>
          <w:szCs w:val="24"/>
          <w:lang w:eastAsia="cs-CZ"/>
        </w:rPr>
        <w:t>zastavení tohoto zvyšování</w:t>
      </w:r>
      <w:r w:rsidR="0080468D">
        <w:rPr>
          <w:rFonts w:eastAsia="Times New Roman"/>
          <w:color w:val="000000"/>
          <w:szCs w:val="24"/>
          <w:lang w:eastAsia="cs-CZ"/>
        </w:rPr>
        <w:t xml:space="preserve"> a sjednocení důchodového věku bez ohledu na pohlaví a počet vychovaných dětí. Proces postupného zvyšování </w:t>
      </w:r>
      <w:r w:rsidR="005C6C0B">
        <w:rPr>
          <w:rFonts w:eastAsia="Times New Roman"/>
          <w:color w:val="000000"/>
          <w:szCs w:val="24"/>
          <w:lang w:eastAsia="cs-CZ"/>
        </w:rPr>
        <w:t xml:space="preserve">a sjednocování </w:t>
      </w:r>
      <w:r w:rsidR="0080468D">
        <w:rPr>
          <w:rFonts w:eastAsia="Times New Roman"/>
          <w:color w:val="000000"/>
          <w:szCs w:val="24"/>
          <w:lang w:eastAsia="cs-CZ"/>
        </w:rPr>
        <w:t>důchodového věku probíhá až do současnosti, s tím, že v průběhu času byly jeho parametry (</w:t>
      </w:r>
      <w:r w:rsidR="005C6C0B">
        <w:rPr>
          <w:rFonts w:eastAsia="Times New Roman"/>
          <w:color w:val="000000"/>
          <w:szCs w:val="24"/>
          <w:lang w:eastAsia="cs-CZ"/>
        </w:rPr>
        <w:t>t</w:t>
      </w:r>
      <w:r w:rsidR="0080468D">
        <w:rPr>
          <w:rFonts w:eastAsia="Times New Roman"/>
          <w:color w:val="000000"/>
          <w:szCs w:val="24"/>
          <w:lang w:eastAsia="cs-CZ"/>
        </w:rPr>
        <w:t>empo zvyšování a cílový stav) upravovány, a</w:t>
      </w:r>
      <w:r w:rsidR="005C6C0B">
        <w:rPr>
          <w:rFonts w:eastAsia="Times New Roman"/>
          <w:color w:val="000000"/>
          <w:szCs w:val="24"/>
          <w:lang w:eastAsia="cs-CZ"/>
        </w:rPr>
        <w:t> </w:t>
      </w:r>
      <w:r w:rsidR="0080468D">
        <w:rPr>
          <w:rFonts w:eastAsia="Times New Roman"/>
          <w:color w:val="000000"/>
          <w:szCs w:val="24"/>
          <w:lang w:eastAsia="cs-CZ"/>
        </w:rPr>
        <w:t xml:space="preserve">to s účinností od </w:t>
      </w:r>
      <w:r w:rsidR="00E16B08">
        <w:rPr>
          <w:rFonts w:eastAsia="Times New Roman"/>
          <w:color w:val="000000"/>
          <w:szCs w:val="24"/>
          <w:lang w:eastAsia="cs-CZ"/>
        </w:rPr>
        <w:t>1. 1.</w:t>
      </w:r>
      <w:r w:rsidR="0080468D">
        <w:rPr>
          <w:rFonts w:eastAsia="Times New Roman"/>
          <w:color w:val="000000"/>
          <w:szCs w:val="24"/>
          <w:lang w:eastAsia="cs-CZ"/>
        </w:rPr>
        <w:t xml:space="preserve"> 2010 </w:t>
      </w:r>
      <w:r w:rsidR="005C6C0B">
        <w:rPr>
          <w:rFonts w:eastAsia="Times New Roman"/>
          <w:color w:val="000000"/>
          <w:szCs w:val="24"/>
          <w:lang w:eastAsia="cs-CZ"/>
        </w:rPr>
        <w:t>(zákon č. 306/2008 Sb.)</w:t>
      </w:r>
      <w:r w:rsidR="00E16B08">
        <w:rPr>
          <w:rFonts w:eastAsia="Times New Roman"/>
          <w:color w:val="000000"/>
          <w:szCs w:val="24"/>
          <w:lang w:eastAsia="cs-CZ"/>
        </w:rPr>
        <w:t>, od 30. 9. 2011 (zákon č. 220/2011 Sb.)</w:t>
      </w:r>
      <w:r w:rsidR="005C6C0B">
        <w:rPr>
          <w:rFonts w:eastAsia="Times New Roman"/>
          <w:color w:val="000000"/>
          <w:szCs w:val="24"/>
          <w:lang w:eastAsia="cs-CZ"/>
        </w:rPr>
        <w:t xml:space="preserve"> </w:t>
      </w:r>
      <w:r w:rsidR="0080468D">
        <w:rPr>
          <w:rFonts w:eastAsia="Times New Roman"/>
          <w:color w:val="000000"/>
          <w:szCs w:val="24"/>
          <w:lang w:eastAsia="cs-CZ"/>
        </w:rPr>
        <w:t xml:space="preserve">a </w:t>
      </w:r>
      <w:r w:rsidR="00E16B08">
        <w:rPr>
          <w:rFonts w:eastAsia="Times New Roman"/>
          <w:color w:val="000000"/>
          <w:szCs w:val="24"/>
          <w:lang w:eastAsia="cs-CZ"/>
        </w:rPr>
        <w:t xml:space="preserve">od 1. 1. </w:t>
      </w:r>
      <w:r w:rsidR="0080468D">
        <w:rPr>
          <w:rFonts w:eastAsia="Times New Roman"/>
          <w:color w:val="000000"/>
          <w:szCs w:val="24"/>
          <w:lang w:eastAsia="cs-CZ"/>
        </w:rPr>
        <w:t>2018</w:t>
      </w:r>
      <w:r w:rsidR="005C6C0B">
        <w:rPr>
          <w:rFonts w:eastAsia="Times New Roman"/>
          <w:color w:val="000000"/>
          <w:szCs w:val="24"/>
          <w:lang w:eastAsia="cs-CZ"/>
        </w:rPr>
        <w:t xml:space="preserve"> (zákon č. 203/2017 Sb.)</w:t>
      </w:r>
      <w:r w:rsidR="0080468D">
        <w:rPr>
          <w:rFonts w:eastAsia="Times New Roman"/>
          <w:color w:val="000000"/>
          <w:szCs w:val="24"/>
          <w:lang w:eastAsia="cs-CZ"/>
        </w:rPr>
        <w:t>.</w:t>
      </w:r>
      <w:r w:rsidR="005C6C0B">
        <w:rPr>
          <w:rFonts w:eastAsia="Times New Roman"/>
          <w:color w:val="000000"/>
          <w:szCs w:val="24"/>
          <w:lang w:eastAsia="cs-CZ"/>
        </w:rPr>
        <w:t xml:space="preserve"> </w:t>
      </w:r>
      <w:r w:rsidR="00E8298D">
        <w:rPr>
          <w:rFonts w:eastAsia="Times New Roman"/>
          <w:color w:val="000000"/>
          <w:szCs w:val="24"/>
          <w:lang w:eastAsia="cs-CZ"/>
        </w:rPr>
        <w:t xml:space="preserve">Konkrétní hodnoty důchodového věku pro jednotlivé skupiny jsou pro </w:t>
      </w:r>
      <w:r w:rsidR="0072668B">
        <w:rPr>
          <w:rFonts w:eastAsia="Times New Roman"/>
          <w:color w:val="000000"/>
          <w:szCs w:val="24"/>
          <w:lang w:eastAsia="cs-CZ"/>
        </w:rPr>
        <w:t xml:space="preserve">transparentnost </w:t>
      </w:r>
      <w:r w:rsidR="00E8298D">
        <w:rPr>
          <w:rFonts w:eastAsia="Times New Roman"/>
          <w:color w:val="000000"/>
          <w:szCs w:val="24"/>
          <w:lang w:eastAsia="cs-CZ"/>
        </w:rPr>
        <w:t xml:space="preserve">uvedeny v tabulce, která je přílohou zákona o důchodovém pojištění. </w:t>
      </w:r>
      <w:r w:rsidR="005C6C0B">
        <w:rPr>
          <w:rFonts w:eastAsia="Times New Roman"/>
          <w:color w:val="000000"/>
          <w:szCs w:val="24"/>
          <w:lang w:eastAsia="cs-CZ"/>
        </w:rPr>
        <w:t xml:space="preserve">Podle poslední z uvedených novel má být </w:t>
      </w:r>
      <w:r w:rsidR="005C6C0B" w:rsidRPr="005C6C0B">
        <w:rPr>
          <w:rFonts w:eastAsia="Times New Roman"/>
          <w:color w:val="000000"/>
          <w:szCs w:val="24"/>
          <w:lang w:eastAsia="cs-CZ"/>
        </w:rPr>
        <w:t>s</w:t>
      </w:r>
      <w:r w:rsidR="0080468D" w:rsidRPr="005C6C0B">
        <w:rPr>
          <w:rFonts w:eastAsia="Times New Roman"/>
          <w:color w:val="000000"/>
          <w:szCs w:val="24"/>
          <w:lang w:eastAsia="cs-CZ"/>
        </w:rPr>
        <w:t xml:space="preserve">oučasný proces zvyšování </w:t>
      </w:r>
      <w:r w:rsidR="00DF0AFC">
        <w:rPr>
          <w:rFonts w:eastAsia="Times New Roman"/>
          <w:color w:val="000000"/>
          <w:szCs w:val="24"/>
          <w:lang w:eastAsia="cs-CZ"/>
        </w:rPr>
        <w:t xml:space="preserve">důchodového věku o příslušný počet měsíců v závislosti na příslušnosti pojištěnce ke konkrétní generaci </w:t>
      </w:r>
      <w:r w:rsidR="0080468D" w:rsidRPr="005C6C0B">
        <w:rPr>
          <w:rFonts w:eastAsia="Times New Roman"/>
          <w:color w:val="000000"/>
          <w:szCs w:val="24"/>
          <w:lang w:eastAsia="cs-CZ"/>
        </w:rPr>
        <w:t xml:space="preserve">ukončen dosažením hranice 65 let a sjednocením důchodového věku pro všechny ženy a muže v roce 2036, tj. pro generaci narozenou v roce 1971.  </w:t>
      </w:r>
    </w:p>
    <w:p w14:paraId="3BAD137C" w14:textId="510571D2" w:rsidR="0080468D" w:rsidRPr="005C6C0B" w:rsidRDefault="0080468D" w:rsidP="001F149B">
      <w:pPr>
        <w:widowControl w:val="0"/>
        <w:spacing w:before="160" w:afterLines="120" w:after="288"/>
        <w:ind w:firstLine="567"/>
        <w:rPr>
          <w:rFonts w:eastAsia="Times New Roman"/>
          <w:color w:val="000000"/>
          <w:szCs w:val="24"/>
          <w:lang w:eastAsia="cs-CZ"/>
        </w:rPr>
      </w:pPr>
      <w:r w:rsidRPr="005C6C0B">
        <w:rPr>
          <w:rFonts w:eastAsia="Times New Roman"/>
          <w:color w:val="000000"/>
          <w:szCs w:val="24"/>
          <w:lang w:eastAsia="cs-CZ"/>
        </w:rPr>
        <w:t xml:space="preserve">Z analýz důchodového systému, </w:t>
      </w:r>
      <w:r w:rsidRPr="0080468D">
        <w:rPr>
          <w:rFonts w:eastAsia="Times New Roman"/>
          <w:color w:val="000000"/>
          <w:szCs w:val="24"/>
          <w:lang w:eastAsia="cs-CZ"/>
        </w:rPr>
        <w:t>např</w:t>
      </w:r>
      <w:r w:rsidRPr="005C6C0B">
        <w:rPr>
          <w:rFonts w:eastAsia="Times New Roman"/>
          <w:color w:val="000000"/>
          <w:szCs w:val="24"/>
          <w:lang w:eastAsia="cs-CZ"/>
        </w:rPr>
        <w:t>. Zprávy o stavu důchodového systému Č</w:t>
      </w:r>
      <w:r w:rsidR="005C6C0B">
        <w:rPr>
          <w:rFonts w:eastAsia="Times New Roman"/>
          <w:color w:val="000000"/>
          <w:szCs w:val="24"/>
          <w:lang w:eastAsia="cs-CZ"/>
        </w:rPr>
        <w:t>R</w:t>
      </w:r>
      <w:r w:rsidRPr="005C6C0B">
        <w:rPr>
          <w:rFonts w:eastAsia="Times New Roman"/>
          <w:color w:val="000000"/>
          <w:szCs w:val="24"/>
          <w:lang w:eastAsia="cs-CZ"/>
        </w:rPr>
        <w:t xml:space="preserve"> a o jeho předpokládaném vývoji se zřetelem na demografickou situaci Č</w:t>
      </w:r>
      <w:r w:rsidR="005C6C0B">
        <w:rPr>
          <w:rFonts w:eastAsia="Times New Roman"/>
          <w:color w:val="000000"/>
          <w:szCs w:val="24"/>
          <w:lang w:eastAsia="cs-CZ"/>
        </w:rPr>
        <w:t>R</w:t>
      </w:r>
      <w:r w:rsidRPr="005C6C0B">
        <w:rPr>
          <w:rFonts w:eastAsia="Times New Roman"/>
          <w:color w:val="000000"/>
          <w:szCs w:val="24"/>
          <w:lang w:eastAsia="cs-CZ"/>
        </w:rPr>
        <w:t xml:space="preserve"> a na očekávaný populační a</w:t>
      </w:r>
      <w:r w:rsidR="00835EE5">
        <w:rPr>
          <w:rFonts w:eastAsia="Times New Roman"/>
          <w:color w:val="000000"/>
          <w:szCs w:val="24"/>
          <w:lang w:eastAsia="cs-CZ"/>
        </w:rPr>
        <w:t> </w:t>
      </w:r>
      <w:r w:rsidRPr="005C6C0B">
        <w:rPr>
          <w:rFonts w:eastAsia="Times New Roman"/>
          <w:color w:val="000000"/>
          <w:szCs w:val="24"/>
          <w:lang w:eastAsia="cs-CZ"/>
        </w:rPr>
        <w:t xml:space="preserve">ekonomický vývoj, je zřejmé, že ukončení zvyšování důchodového věku </w:t>
      </w:r>
      <w:r w:rsidR="00864C20">
        <w:rPr>
          <w:rFonts w:eastAsia="Times New Roman"/>
          <w:color w:val="000000"/>
          <w:szCs w:val="24"/>
          <w:lang w:eastAsia="cs-CZ"/>
        </w:rPr>
        <w:t>by vedlo</w:t>
      </w:r>
      <w:r w:rsidRPr="005C6C0B">
        <w:rPr>
          <w:rFonts w:eastAsia="Times New Roman"/>
          <w:color w:val="000000"/>
          <w:szCs w:val="24"/>
          <w:lang w:eastAsia="cs-CZ"/>
        </w:rPr>
        <w:t xml:space="preserve"> k enormnímu nárůstu finanční zátěže, kterou b</w:t>
      </w:r>
      <w:r w:rsidR="00864C20">
        <w:rPr>
          <w:rFonts w:eastAsia="Times New Roman"/>
          <w:color w:val="000000"/>
          <w:szCs w:val="24"/>
          <w:lang w:eastAsia="cs-CZ"/>
        </w:rPr>
        <w:t>y</w:t>
      </w:r>
      <w:r w:rsidRPr="005C6C0B">
        <w:rPr>
          <w:rFonts w:eastAsia="Times New Roman"/>
          <w:color w:val="000000"/>
          <w:szCs w:val="24"/>
          <w:lang w:eastAsia="cs-CZ"/>
        </w:rPr>
        <w:t xml:space="preserve"> důchodový systém vytváře</w:t>
      </w:r>
      <w:r w:rsidR="00864C20">
        <w:rPr>
          <w:rFonts w:eastAsia="Times New Roman"/>
          <w:color w:val="000000"/>
          <w:szCs w:val="24"/>
          <w:lang w:eastAsia="cs-CZ"/>
        </w:rPr>
        <w:t>l</w:t>
      </w:r>
      <w:r w:rsidRPr="005C6C0B">
        <w:rPr>
          <w:rFonts w:eastAsia="Times New Roman"/>
          <w:color w:val="000000"/>
          <w:szCs w:val="24"/>
          <w:lang w:eastAsia="cs-CZ"/>
        </w:rPr>
        <w:t xml:space="preserve"> v rámci státního rozpočtu.</w:t>
      </w:r>
      <w:r w:rsidR="00D97BC2">
        <w:rPr>
          <w:rFonts w:eastAsia="Times New Roman"/>
          <w:color w:val="000000"/>
          <w:szCs w:val="24"/>
          <w:lang w:eastAsia="cs-CZ"/>
        </w:rPr>
        <w:t xml:space="preserve"> </w:t>
      </w:r>
      <w:r w:rsidR="0029613C" w:rsidRPr="0029613C">
        <w:rPr>
          <w:rFonts w:eastAsia="Times New Roman"/>
          <w:color w:val="000000"/>
          <w:szCs w:val="24"/>
          <w:lang w:eastAsia="cs-CZ"/>
        </w:rPr>
        <w:t>Očekávaná doba dožití ve zdraví, měřená na základě objektivních empirických údajů (tedy na základě údajů o nemocnosti obyvatel), tj. indikátor HALE, publikovaný Světovou zdravotnickou organizací, roste přibližně stejným tempem, jako je tomu v ostatních zemích. Od</w:t>
      </w:r>
      <w:r w:rsidR="00835EE5">
        <w:rPr>
          <w:rFonts w:eastAsia="Times New Roman"/>
          <w:color w:val="000000"/>
          <w:szCs w:val="24"/>
          <w:lang w:eastAsia="cs-CZ"/>
        </w:rPr>
        <w:t> </w:t>
      </w:r>
      <w:r w:rsidR="0029613C" w:rsidRPr="0029613C">
        <w:rPr>
          <w:rFonts w:eastAsia="Times New Roman"/>
          <w:color w:val="000000"/>
          <w:szCs w:val="24"/>
          <w:lang w:eastAsia="cs-CZ"/>
        </w:rPr>
        <w:t>roku 2000 se hodnota indikátoru HALE zvýšila o 3 roky.</w:t>
      </w:r>
      <w:r w:rsidR="0029613C">
        <w:rPr>
          <w:rFonts w:eastAsia="Times New Roman"/>
          <w:color w:val="000000"/>
          <w:szCs w:val="24"/>
          <w:lang w:eastAsia="cs-CZ"/>
        </w:rPr>
        <w:t xml:space="preserve"> </w:t>
      </w:r>
      <w:r w:rsidRPr="005C6C0B">
        <w:rPr>
          <w:rFonts w:eastAsia="Times New Roman"/>
          <w:color w:val="000000"/>
          <w:szCs w:val="24"/>
          <w:lang w:eastAsia="cs-CZ"/>
        </w:rPr>
        <w:t>Na</w:t>
      </w:r>
      <w:r w:rsidR="0029613C">
        <w:rPr>
          <w:rFonts w:eastAsia="Times New Roman"/>
          <w:color w:val="000000"/>
          <w:szCs w:val="24"/>
          <w:lang w:eastAsia="cs-CZ"/>
        </w:rPr>
        <w:t xml:space="preserve"> </w:t>
      </w:r>
      <w:r w:rsidRPr="005C6C0B">
        <w:rPr>
          <w:rFonts w:eastAsia="Times New Roman"/>
          <w:color w:val="000000"/>
          <w:szCs w:val="24"/>
          <w:lang w:eastAsia="cs-CZ"/>
        </w:rPr>
        <w:t>druhou stranu je zvyšování důchodového věku velmi citlivě vnímanou otázkou v rámci sociálního dialogu.</w:t>
      </w:r>
    </w:p>
    <w:p w14:paraId="79D13FC7" w14:textId="7DC57545" w:rsidR="0080468D" w:rsidRDefault="0080468D" w:rsidP="001F149B">
      <w:pPr>
        <w:widowControl w:val="0"/>
        <w:spacing w:before="160" w:afterLines="120" w:after="288"/>
        <w:ind w:firstLine="567"/>
        <w:rPr>
          <w:rFonts w:eastAsia="Times New Roman"/>
          <w:color w:val="000000"/>
          <w:szCs w:val="24"/>
          <w:lang w:eastAsia="cs-CZ"/>
        </w:rPr>
      </w:pPr>
      <w:r w:rsidRPr="00DF0AFC">
        <w:rPr>
          <w:rFonts w:eastAsia="Times New Roman"/>
          <w:color w:val="000000"/>
          <w:szCs w:val="24"/>
          <w:lang w:eastAsia="cs-CZ"/>
        </w:rPr>
        <w:t>Za účelem</w:t>
      </w:r>
      <w:r w:rsidR="00DF0AFC" w:rsidRPr="00DF0AFC">
        <w:rPr>
          <w:rFonts w:eastAsia="Times New Roman"/>
          <w:color w:val="000000"/>
          <w:szCs w:val="24"/>
          <w:lang w:eastAsia="cs-CZ"/>
        </w:rPr>
        <w:t xml:space="preserve"> interakce </w:t>
      </w:r>
      <w:r w:rsidRPr="00DF0AFC">
        <w:rPr>
          <w:rFonts w:eastAsia="Times New Roman"/>
          <w:color w:val="000000"/>
          <w:szCs w:val="24"/>
          <w:lang w:eastAsia="cs-CZ"/>
        </w:rPr>
        <w:t>ob</w:t>
      </w:r>
      <w:r w:rsidR="00DF0AFC" w:rsidRPr="00DF0AFC">
        <w:rPr>
          <w:rFonts w:eastAsia="Times New Roman"/>
          <w:color w:val="000000"/>
          <w:szCs w:val="24"/>
          <w:lang w:eastAsia="cs-CZ"/>
        </w:rPr>
        <w:t>ou</w:t>
      </w:r>
      <w:r w:rsidRPr="00DF0AFC">
        <w:rPr>
          <w:rFonts w:eastAsia="Times New Roman"/>
          <w:color w:val="000000"/>
          <w:szCs w:val="24"/>
          <w:lang w:eastAsia="cs-CZ"/>
        </w:rPr>
        <w:t xml:space="preserve"> uveden</w:t>
      </w:r>
      <w:r w:rsidR="00DF0AFC" w:rsidRPr="00DF0AFC">
        <w:rPr>
          <w:rFonts w:eastAsia="Times New Roman"/>
          <w:color w:val="000000"/>
          <w:szCs w:val="24"/>
          <w:lang w:eastAsia="cs-CZ"/>
        </w:rPr>
        <w:t>ých</w:t>
      </w:r>
      <w:r w:rsidRPr="00DF0AFC">
        <w:rPr>
          <w:rFonts w:eastAsia="Times New Roman"/>
          <w:color w:val="000000"/>
          <w:szCs w:val="24"/>
          <w:lang w:eastAsia="cs-CZ"/>
        </w:rPr>
        <w:t xml:space="preserve"> strán</w:t>
      </w:r>
      <w:r w:rsidR="00DF0AFC" w:rsidRPr="00DF0AFC">
        <w:rPr>
          <w:rFonts w:eastAsia="Times New Roman"/>
          <w:color w:val="000000"/>
          <w:szCs w:val="24"/>
          <w:lang w:eastAsia="cs-CZ"/>
        </w:rPr>
        <w:t>e</w:t>
      </w:r>
      <w:r w:rsidRPr="00DF0AFC">
        <w:rPr>
          <w:rFonts w:eastAsia="Times New Roman"/>
          <w:color w:val="000000"/>
          <w:szCs w:val="24"/>
          <w:lang w:eastAsia="cs-CZ"/>
        </w:rPr>
        <w:t>k problematiky</w:t>
      </w:r>
      <w:r w:rsidR="00C21440">
        <w:rPr>
          <w:rFonts w:eastAsia="Times New Roman"/>
          <w:color w:val="000000"/>
          <w:szCs w:val="24"/>
          <w:lang w:eastAsia="cs-CZ"/>
        </w:rPr>
        <w:t xml:space="preserve"> </w:t>
      </w:r>
      <w:r w:rsidRPr="00DF0AFC">
        <w:rPr>
          <w:rFonts w:eastAsia="Times New Roman"/>
          <w:color w:val="000000"/>
          <w:szCs w:val="24"/>
          <w:lang w:eastAsia="cs-CZ"/>
        </w:rPr>
        <w:t xml:space="preserve">se jeví </w:t>
      </w:r>
      <w:r w:rsidR="00C21440">
        <w:rPr>
          <w:rFonts w:eastAsia="Times New Roman"/>
          <w:color w:val="000000"/>
          <w:szCs w:val="24"/>
          <w:lang w:eastAsia="cs-CZ"/>
        </w:rPr>
        <w:t xml:space="preserve">jako </w:t>
      </w:r>
      <w:r w:rsidRPr="00DF0AFC">
        <w:rPr>
          <w:rFonts w:eastAsia="Times New Roman"/>
          <w:color w:val="000000"/>
          <w:szCs w:val="24"/>
          <w:lang w:eastAsia="cs-CZ"/>
        </w:rPr>
        <w:t xml:space="preserve">vhodné ukončit mechanistický přístup ke zvyšování důchodového věku </w:t>
      </w:r>
      <w:r w:rsidR="007B7841">
        <w:rPr>
          <w:rFonts w:eastAsia="Times New Roman"/>
          <w:color w:val="000000"/>
          <w:szCs w:val="24"/>
          <w:lang w:eastAsia="cs-CZ"/>
        </w:rPr>
        <w:t>o</w:t>
      </w:r>
      <w:r w:rsidRPr="00DF0AFC">
        <w:rPr>
          <w:rFonts w:eastAsia="Times New Roman"/>
          <w:color w:val="000000"/>
          <w:szCs w:val="24"/>
          <w:lang w:eastAsia="cs-CZ"/>
        </w:rPr>
        <w:t xml:space="preserve"> pevně stanovený počet měsíců za rok. Ačkoli tento přístup v minulosti dobře kopíroval přírůstky střední délky života, není samozřejmé, že tomu tak bude i nadále. Navrhuje se proto přistoupit k</w:t>
      </w:r>
      <w:r w:rsidR="00D97BC2">
        <w:rPr>
          <w:rFonts w:eastAsia="Times New Roman"/>
          <w:color w:val="000000"/>
          <w:szCs w:val="24"/>
          <w:lang w:eastAsia="cs-CZ"/>
        </w:rPr>
        <w:t xml:space="preserve"> sofistikovanějšímu mechanismu založenému na </w:t>
      </w:r>
      <w:r w:rsidRPr="00DF0AFC">
        <w:rPr>
          <w:rFonts w:eastAsia="Times New Roman"/>
          <w:color w:val="000000"/>
          <w:szCs w:val="24"/>
          <w:lang w:eastAsia="cs-CZ"/>
        </w:rPr>
        <w:t>užším provázání demografického ukazatele naděje dožití a</w:t>
      </w:r>
      <w:r w:rsidR="00835EE5">
        <w:rPr>
          <w:rFonts w:eastAsia="Times New Roman"/>
          <w:color w:val="000000"/>
          <w:szCs w:val="24"/>
          <w:lang w:eastAsia="cs-CZ"/>
        </w:rPr>
        <w:t> </w:t>
      </w:r>
      <w:r w:rsidRPr="00DF0AFC">
        <w:rPr>
          <w:rFonts w:eastAsia="Times New Roman"/>
          <w:color w:val="000000"/>
          <w:szCs w:val="24"/>
          <w:lang w:eastAsia="cs-CZ"/>
        </w:rPr>
        <w:t>důchodového věku.</w:t>
      </w:r>
      <w:r w:rsidR="0029613C">
        <w:rPr>
          <w:rFonts w:eastAsia="Times New Roman"/>
          <w:color w:val="000000"/>
          <w:szCs w:val="24"/>
          <w:lang w:eastAsia="cs-CZ"/>
        </w:rPr>
        <w:t xml:space="preserve"> Takov</w:t>
      </w:r>
      <w:r w:rsidR="00D97BC2">
        <w:rPr>
          <w:rFonts w:eastAsia="Times New Roman"/>
          <w:color w:val="000000"/>
          <w:szCs w:val="24"/>
          <w:lang w:eastAsia="cs-CZ"/>
        </w:rPr>
        <w:t xml:space="preserve">é řešení </w:t>
      </w:r>
      <w:r w:rsidR="0029613C" w:rsidRPr="0029613C">
        <w:rPr>
          <w:rFonts w:eastAsia="Times New Roman"/>
          <w:color w:val="000000"/>
          <w:szCs w:val="24"/>
          <w:lang w:eastAsia="cs-CZ"/>
        </w:rPr>
        <w:t xml:space="preserve">by </w:t>
      </w:r>
      <w:r w:rsidRPr="0029613C">
        <w:rPr>
          <w:rFonts w:eastAsia="Times New Roman"/>
          <w:color w:val="000000"/>
          <w:szCs w:val="24"/>
          <w:lang w:eastAsia="cs-CZ"/>
        </w:rPr>
        <w:t>reflekt</w:t>
      </w:r>
      <w:r w:rsidR="0029613C" w:rsidRPr="0029613C">
        <w:rPr>
          <w:rFonts w:eastAsia="Times New Roman"/>
          <w:color w:val="000000"/>
          <w:szCs w:val="24"/>
          <w:lang w:eastAsia="cs-CZ"/>
        </w:rPr>
        <w:t>oval</w:t>
      </w:r>
      <w:r w:rsidR="00D97BC2">
        <w:rPr>
          <w:rFonts w:eastAsia="Times New Roman"/>
          <w:color w:val="000000"/>
          <w:szCs w:val="24"/>
          <w:lang w:eastAsia="cs-CZ"/>
        </w:rPr>
        <w:t>o</w:t>
      </w:r>
      <w:r w:rsidRPr="0029613C">
        <w:rPr>
          <w:rFonts w:eastAsia="Times New Roman"/>
          <w:color w:val="000000"/>
          <w:szCs w:val="24"/>
          <w:lang w:eastAsia="cs-CZ"/>
        </w:rPr>
        <w:t xml:space="preserve"> </w:t>
      </w:r>
      <w:r w:rsidR="00864C20">
        <w:rPr>
          <w:rFonts w:eastAsia="Times New Roman"/>
          <w:color w:val="000000"/>
          <w:szCs w:val="24"/>
          <w:lang w:eastAsia="cs-CZ"/>
        </w:rPr>
        <w:t xml:space="preserve">i </w:t>
      </w:r>
      <w:r w:rsidRPr="0029613C">
        <w:rPr>
          <w:rFonts w:eastAsia="Times New Roman"/>
          <w:color w:val="000000"/>
          <w:szCs w:val="24"/>
          <w:lang w:eastAsia="cs-CZ"/>
        </w:rPr>
        <w:t>doporučení mezinárodních organizací, jako je Evropská komise (EK) nebo Organizace pro Ekonomickou spolupráci a rozvoj (OECD), zkušenosti z podobných legislativních úprav v zahraničí i osvědčené prvky dobré praxe v českém důchodovém pojištění.</w:t>
      </w:r>
    </w:p>
    <w:p w14:paraId="1D01A46B" w14:textId="77777777" w:rsidR="00192FEC" w:rsidRPr="0029613C" w:rsidRDefault="00192FEC" w:rsidP="001F149B">
      <w:pPr>
        <w:widowControl w:val="0"/>
        <w:spacing w:before="160" w:afterLines="120" w:after="288"/>
        <w:ind w:firstLine="567"/>
        <w:rPr>
          <w:rFonts w:eastAsia="Times New Roman"/>
          <w:color w:val="000000"/>
          <w:szCs w:val="24"/>
          <w:lang w:eastAsia="cs-CZ"/>
        </w:rPr>
      </w:pPr>
    </w:p>
    <w:p w14:paraId="6B88BD49" w14:textId="77777777" w:rsidR="00972E2B" w:rsidRPr="005A216A" w:rsidRDefault="00972E2B"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lastRenderedPageBreak/>
        <w:t>Výše důchodu</w:t>
      </w:r>
    </w:p>
    <w:p w14:paraId="77D28D6E" w14:textId="3CA07855" w:rsidR="00972E2B" w:rsidRDefault="00DD7D9A" w:rsidP="001F149B">
      <w:pPr>
        <w:widowControl w:val="0"/>
        <w:spacing w:before="160" w:afterLines="120" w:after="288"/>
        <w:ind w:firstLine="567"/>
        <w:rPr>
          <w:szCs w:val="24"/>
        </w:rPr>
      </w:pPr>
      <w:r>
        <w:rPr>
          <w:szCs w:val="24"/>
        </w:rPr>
        <w:t>Výše</w:t>
      </w:r>
      <w:r w:rsidR="00972E2B">
        <w:rPr>
          <w:szCs w:val="24"/>
        </w:rPr>
        <w:t xml:space="preserve"> </w:t>
      </w:r>
      <w:r w:rsidR="000F4195" w:rsidRPr="00B94DE5">
        <w:rPr>
          <w:b/>
          <w:bCs/>
          <w:szCs w:val="24"/>
        </w:rPr>
        <w:t xml:space="preserve">starobního </w:t>
      </w:r>
      <w:r w:rsidR="00972E2B" w:rsidRPr="00B94DE5">
        <w:rPr>
          <w:b/>
          <w:bCs/>
          <w:szCs w:val="24"/>
        </w:rPr>
        <w:t>důchodu</w:t>
      </w:r>
      <w:r w:rsidR="00972E2B">
        <w:rPr>
          <w:szCs w:val="24"/>
        </w:rPr>
        <w:t xml:space="preserve"> se podle </w:t>
      </w:r>
      <w:r w:rsidR="00972E2B" w:rsidRPr="00972E2B">
        <w:rPr>
          <w:rFonts w:eastAsia="Times New Roman"/>
          <w:color w:val="000000"/>
          <w:szCs w:val="24"/>
          <w:lang w:eastAsia="cs-CZ"/>
        </w:rPr>
        <w:t>současné</w:t>
      </w:r>
      <w:r w:rsidR="00972E2B">
        <w:rPr>
          <w:szCs w:val="24"/>
        </w:rPr>
        <w:t xml:space="preserve"> úpravy </w:t>
      </w:r>
      <w:r>
        <w:rPr>
          <w:szCs w:val="24"/>
        </w:rPr>
        <w:t>určuje jako součet dvou složek, tj.</w:t>
      </w:r>
      <w:r w:rsidR="00835EE5">
        <w:rPr>
          <w:szCs w:val="24"/>
        </w:rPr>
        <w:t> </w:t>
      </w:r>
      <w:r w:rsidR="00972E2B" w:rsidRPr="001F0B5B">
        <w:rPr>
          <w:szCs w:val="24"/>
        </w:rPr>
        <w:t xml:space="preserve">základní </w:t>
      </w:r>
      <w:r w:rsidR="00972E2B">
        <w:rPr>
          <w:szCs w:val="24"/>
        </w:rPr>
        <w:t xml:space="preserve">výměry </w:t>
      </w:r>
      <w:r w:rsidR="00972E2B" w:rsidRPr="001F0B5B">
        <w:rPr>
          <w:szCs w:val="24"/>
        </w:rPr>
        <w:t xml:space="preserve">a procentní výměry. </w:t>
      </w:r>
    </w:p>
    <w:p w14:paraId="6388B529" w14:textId="57613CB4" w:rsidR="00972E2B" w:rsidRPr="001F0B5B" w:rsidRDefault="00972E2B" w:rsidP="001F149B">
      <w:pPr>
        <w:widowControl w:val="0"/>
        <w:spacing w:before="160" w:afterLines="120" w:after="288"/>
        <w:ind w:firstLine="567"/>
        <w:rPr>
          <w:szCs w:val="24"/>
        </w:rPr>
      </w:pPr>
      <w:r w:rsidRPr="001F0B5B">
        <w:rPr>
          <w:szCs w:val="24"/>
        </w:rPr>
        <w:t xml:space="preserve">Výše </w:t>
      </w:r>
      <w:r w:rsidRPr="005778A1">
        <w:rPr>
          <w:b/>
          <w:bCs/>
          <w:szCs w:val="24"/>
        </w:rPr>
        <w:t>základní výměry</w:t>
      </w:r>
      <w:r w:rsidRPr="001F0B5B">
        <w:rPr>
          <w:szCs w:val="24"/>
        </w:rPr>
        <w:t xml:space="preserve"> </w:t>
      </w:r>
      <w:r>
        <w:rPr>
          <w:szCs w:val="24"/>
        </w:rPr>
        <w:t xml:space="preserve">(tzv. solidární složka) </w:t>
      </w:r>
      <w:r w:rsidRPr="001F0B5B">
        <w:rPr>
          <w:szCs w:val="24"/>
        </w:rPr>
        <w:t xml:space="preserve">je stanovena pevnou částkou, která představuje 10 % obecné průměrné mzdy platné pro daný kalendářní rok (např. </w:t>
      </w:r>
      <w:r w:rsidRPr="00222599">
        <w:rPr>
          <w:szCs w:val="24"/>
        </w:rPr>
        <w:t>v roce 202</w:t>
      </w:r>
      <w:r>
        <w:rPr>
          <w:szCs w:val="24"/>
        </w:rPr>
        <w:t>3</w:t>
      </w:r>
      <w:r w:rsidRPr="00222599">
        <w:rPr>
          <w:szCs w:val="24"/>
        </w:rPr>
        <w:t xml:space="preserve"> základní výměra činí částku </w:t>
      </w:r>
      <w:r>
        <w:rPr>
          <w:szCs w:val="24"/>
        </w:rPr>
        <w:t>4</w:t>
      </w:r>
      <w:r w:rsidRPr="00222599">
        <w:rPr>
          <w:szCs w:val="24"/>
        </w:rPr>
        <w:t> 0</w:t>
      </w:r>
      <w:r>
        <w:rPr>
          <w:szCs w:val="24"/>
        </w:rPr>
        <w:t>40</w:t>
      </w:r>
      <w:r w:rsidRPr="00222599">
        <w:rPr>
          <w:szCs w:val="24"/>
        </w:rPr>
        <w:t xml:space="preserve"> Kč</w:t>
      </w:r>
      <w:r w:rsidRPr="001F0B5B">
        <w:rPr>
          <w:szCs w:val="24"/>
        </w:rPr>
        <w:t xml:space="preserve">). </w:t>
      </w:r>
      <w:r>
        <w:rPr>
          <w:szCs w:val="24"/>
        </w:rPr>
        <w:t>Tato základní výměra jako solidární složka má tedy v současnosti relativně nízkou hodnotu (zhruba jen ve výši životního minima).</w:t>
      </w:r>
    </w:p>
    <w:p w14:paraId="0E9ADE02" w14:textId="4C1B3C5F" w:rsidR="00972E2B" w:rsidRDefault="00972E2B" w:rsidP="001F149B">
      <w:pPr>
        <w:widowControl w:val="0"/>
        <w:spacing w:before="160" w:afterLines="120" w:after="288"/>
        <w:ind w:firstLine="567"/>
        <w:rPr>
          <w:szCs w:val="24"/>
        </w:rPr>
      </w:pPr>
      <w:r w:rsidRPr="00B65009">
        <w:rPr>
          <w:szCs w:val="24"/>
        </w:rPr>
        <w:t xml:space="preserve">Výše </w:t>
      </w:r>
      <w:r w:rsidRPr="005778A1">
        <w:rPr>
          <w:b/>
          <w:bCs/>
          <w:szCs w:val="24"/>
        </w:rPr>
        <w:t>procentní výměry</w:t>
      </w:r>
      <w:r w:rsidRPr="00B65009">
        <w:rPr>
          <w:szCs w:val="24"/>
        </w:rPr>
        <w:t xml:space="preserve"> </w:t>
      </w:r>
      <w:r>
        <w:rPr>
          <w:szCs w:val="24"/>
        </w:rPr>
        <w:t xml:space="preserve">(tzv. zásluhová složka) </w:t>
      </w:r>
      <w:r w:rsidRPr="00B65009">
        <w:rPr>
          <w:szCs w:val="24"/>
        </w:rPr>
        <w:t xml:space="preserve">se u různých pojištěnců </w:t>
      </w:r>
      <w:proofErr w:type="gramStart"/>
      <w:r w:rsidRPr="00B65009">
        <w:rPr>
          <w:szCs w:val="24"/>
        </w:rPr>
        <w:t>liší</w:t>
      </w:r>
      <w:proofErr w:type="gramEnd"/>
      <w:r w:rsidRPr="00B65009">
        <w:rPr>
          <w:szCs w:val="24"/>
        </w:rPr>
        <w:t xml:space="preserve"> a stanoví se na základě principu zásluhovosti v kombinaci s principem příjmové solidarity. </w:t>
      </w:r>
      <w:r>
        <w:rPr>
          <w:szCs w:val="24"/>
        </w:rPr>
        <w:t>K</w:t>
      </w:r>
      <w:r w:rsidRPr="00431712">
        <w:rPr>
          <w:szCs w:val="24"/>
        </w:rPr>
        <w:t>ritériem je výše příspěvků do systému (resp. vyměřovacích základů, z nichž jsou tyto příspěvky vypočteny) a celková délka doby pojištění.</w:t>
      </w:r>
      <w:r>
        <w:rPr>
          <w:szCs w:val="24"/>
        </w:rPr>
        <w:t xml:space="preserve"> Čím vyšší byly vyměřovací základy pojištěnce a</w:t>
      </w:r>
      <w:r w:rsidR="00835EE5">
        <w:rPr>
          <w:szCs w:val="24"/>
        </w:rPr>
        <w:t> </w:t>
      </w:r>
      <w:r>
        <w:rPr>
          <w:szCs w:val="24"/>
        </w:rPr>
        <w:t>čím déle byl účasten důchodového pojištění, tím vyšší je procentní výměra jeho důchodu.</w:t>
      </w:r>
    </w:p>
    <w:p w14:paraId="6643ACB8" w14:textId="3D5E76DF" w:rsidR="00E77926" w:rsidRDefault="00972E2B" w:rsidP="001F149B">
      <w:pPr>
        <w:widowControl w:val="0"/>
        <w:spacing w:before="160" w:afterLines="120" w:after="288"/>
        <w:ind w:firstLine="567"/>
        <w:rPr>
          <w:szCs w:val="24"/>
        </w:rPr>
      </w:pPr>
      <w:r w:rsidRPr="00431712">
        <w:rPr>
          <w:szCs w:val="24"/>
        </w:rPr>
        <w:t xml:space="preserve">Nejprve se stanoví výše </w:t>
      </w:r>
      <w:r w:rsidRPr="00972E2B">
        <w:rPr>
          <w:b/>
          <w:bCs/>
          <w:szCs w:val="24"/>
        </w:rPr>
        <w:t>osobního vyměřovacího základu (OVZ)</w:t>
      </w:r>
      <w:r w:rsidRPr="00431712">
        <w:rPr>
          <w:szCs w:val="24"/>
        </w:rPr>
        <w:t xml:space="preserve">, tj. měsíčního průměru indexovaných hrubých výdělků dosažených v rozhodném období (rozhodné období začíná nejdříve rokem 1986 a </w:t>
      </w:r>
      <w:proofErr w:type="gramStart"/>
      <w:r w:rsidRPr="00431712">
        <w:rPr>
          <w:szCs w:val="24"/>
        </w:rPr>
        <w:t>končí</w:t>
      </w:r>
      <w:proofErr w:type="gramEnd"/>
      <w:r w:rsidRPr="00431712">
        <w:rPr>
          <w:szCs w:val="24"/>
        </w:rPr>
        <w:t xml:space="preserve"> kalendářním rokem předcházejícím roku přiznání důchodu); indexace se provádí za využití koeficientů, s jejichž pomocí se </w:t>
      </w:r>
      <w:r w:rsidR="00E77926">
        <w:rPr>
          <w:szCs w:val="24"/>
        </w:rPr>
        <w:t>zohlední meziroční nárůst obecné průměrné mzdy za období od roku, v němž byly vyměřovací základy dosaženy, do roku</w:t>
      </w:r>
      <w:r w:rsidRPr="00431712">
        <w:rPr>
          <w:szCs w:val="24"/>
        </w:rPr>
        <w:t xml:space="preserve">, do něhož spadá den přiznání důchodu. Při zjišťování OVZ se zohledňují tzv. </w:t>
      </w:r>
      <w:r w:rsidRPr="00431712">
        <w:rPr>
          <w:b/>
          <w:szCs w:val="24"/>
        </w:rPr>
        <w:t>vyloučené doby</w:t>
      </w:r>
      <w:r w:rsidRPr="00431712">
        <w:rPr>
          <w:szCs w:val="24"/>
        </w:rPr>
        <w:t>, tj. zákonem taxativně vymezený okruh dob (§ 16 odst. 4 ZDP), během nichž není dosahováno žádných započitatelných příjmů</w:t>
      </w:r>
      <w:r w:rsidR="003B7AB4">
        <w:rPr>
          <w:szCs w:val="24"/>
        </w:rPr>
        <w:t xml:space="preserve"> nebo je dosahováno jen nižších příjmů</w:t>
      </w:r>
      <w:r w:rsidRPr="00431712">
        <w:rPr>
          <w:szCs w:val="24"/>
        </w:rPr>
        <w:t xml:space="preserve">; vyloučené doby se odečítají z počtu dnů, na které se rozpočítává průměr příjmů, čímž se </w:t>
      </w:r>
      <w:r>
        <w:rPr>
          <w:szCs w:val="24"/>
        </w:rPr>
        <w:t>zajistí, že nedojde</w:t>
      </w:r>
      <w:r w:rsidRPr="00431712">
        <w:rPr>
          <w:szCs w:val="24"/>
        </w:rPr>
        <w:t xml:space="preserve"> k rozmělnění průměru příjmů získaných v období před vznikem vyloučené doby a po jejím ukončení. Takto zjištěný OVZ se následně</w:t>
      </w:r>
      <w:r w:rsidR="00E77926">
        <w:rPr>
          <w:szCs w:val="24"/>
        </w:rPr>
        <w:t xml:space="preserve"> upraví</w:t>
      </w:r>
      <w:r w:rsidRPr="00431712">
        <w:rPr>
          <w:szCs w:val="24"/>
        </w:rPr>
        <w:t xml:space="preserve"> </w:t>
      </w:r>
      <w:r w:rsidRPr="00E77926">
        <w:rPr>
          <w:szCs w:val="24"/>
        </w:rPr>
        <w:t xml:space="preserve">pomocí </w:t>
      </w:r>
      <w:r w:rsidRPr="00B94DE5">
        <w:rPr>
          <w:szCs w:val="24"/>
        </w:rPr>
        <w:t>redukčních hranic</w:t>
      </w:r>
      <w:r w:rsidRPr="00431712">
        <w:rPr>
          <w:szCs w:val="24"/>
        </w:rPr>
        <w:t xml:space="preserve"> na </w:t>
      </w:r>
      <w:r w:rsidRPr="00E77926">
        <w:rPr>
          <w:b/>
          <w:bCs/>
          <w:szCs w:val="24"/>
        </w:rPr>
        <w:t>výpočtový základ (VPZ)</w:t>
      </w:r>
      <w:r w:rsidRPr="00431712">
        <w:rPr>
          <w:szCs w:val="24"/>
        </w:rPr>
        <w:t xml:space="preserve">. </w:t>
      </w:r>
    </w:p>
    <w:p w14:paraId="4D45FF50" w14:textId="68EE23D0" w:rsidR="00E77926" w:rsidRDefault="00E77926" w:rsidP="001F149B">
      <w:pPr>
        <w:widowControl w:val="0"/>
        <w:spacing w:before="160" w:afterLines="120" w:after="288"/>
        <w:ind w:firstLine="567"/>
        <w:rPr>
          <w:szCs w:val="24"/>
        </w:rPr>
      </w:pPr>
      <w:r w:rsidRPr="00AB45BA">
        <w:rPr>
          <w:szCs w:val="24"/>
        </w:rPr>
        <w:t>Tato redukce</w:t>
      </w:r>
      <w:r w:rsidR="003B7AB4">
        <w:rPr>
          <w:szCs w:val="24"/>
        </w:rPr>
        <w:t>,</w:t>
      </w:r>
      <w:r w:rsidRPr="00AB45BA">
        <w:rPr>
          <w:szCs w:val="24"/>
        </w:rPr>
        <w:t xml:space="preserve"> která je výrazem aplikace zásady příjmové solidarity</w:t>
      </w:r>
      <w:r w:rsidR="003B7AB4">
        <w:rPr>
          <w:szCs w:val="24"/>
        </w:rPr>
        <w:t>,</w:t>
      </w:r>
      <w:r w:rsidRPr="00AB45BA">
        <w:rPr>
          <w:szCs w:val="24"/>
        </w:rPr>
        <w:t xml:space="preserve"> se </w:t>
      </w:r>
      <w:r>
        <w:rPr>
          <w:szCs w:val="24"/>
        </w:rPr>
        <w:t xml:space="preserve">v současnosti </w:t>
      </w:r>
      <w:r w:rsidRPr="00AB45BA">
        <w:rPr>
          <w:szCs w:val="24"/>
        </w:rPr>
        <w:t xml:space="preserve">týká pouze té části OVZ, která přesahuje 44 % </w:t>
      </w:r>
      <w:r>
        <w:rPr>
          <w:szCs w:val="24"/>
        </w:rPr>
        <w:t>vše</w:t>
      </w:r>
      <w:r w:rsidRPr="00AB45BA">
        <w:rPr>
          <w:szCs w:val="24"/>
        </w:rPr>
        <w:t xml:space="preserve">obecné průměrné mzdy. Částka vyjadřující právě tuto hodnotu </w:t>
      </w:r>
      <w:r w:rsidRPr="00226C80">
        <w:rPr>
          <w:szCs w:val="24"/>
        </w:rPr>
        <w:t>(v roce 202</w:t>
      </w:r>
      <w:r>
        <w:rPr>
          <w:szCs w:val="24"/>
        </w:rPr>
        <w:t>3</w:t>
      </w:r>
      <w:r w:rsidRPr="00226C80">
        <w:rPr>
          <w:szCs w:val="24"/>
        </w:rPr>
        <w:t xml:space="preserve"> jde o 1</w:t>
      </w:r>
      <w:r>
        <w:rPr>
          <w:szCs w:val="24"/>
        </w:rPr>
        <w:t>7</w:t>
      </w:r>
      <w:r w:rsidRPr="00226C80">
        <w:rPr>
          <w:szCs w:val="24"/>
        </w:rPr>
        <w:t> </w:t>
      </w:r>
      <w:r>
        <w:rPr>
          <w:szCs w:val="24"/>
        </w:rPr>
        <w:t>743</w:t>
      </w:r>
      <w:r w:rsidRPr="00226C80">
        <w:rPr>
          <w:szCs w:val="24"/>
        </w:rPr>
        <w:t xml:space="preserve"> Kč</w:t>
      </w:r>
      <w:r w:rsidRPr="008C523C">
        <w:rPr>
          <w:szCs w:val="24"/>
        </w:rPr>
        <w:t xml:space="preserve">) je tzv. </w:t>
      </w:r>
      <w:r w:rsidRPr="00B94DE5">
        <w:rPr>
          <w:b/>
          <w:bCs/>
          <w:szCs w:val="24"/>
        </w:rPr>
        <w:t>první redukční hranicí</w:t>
      </w:r>
      <w:r w:rsidRPr="008C523C">
        <w:rPr>
          <w:szCs w:val="24"/>
        </w:rPr>
        <w:t xml:space="preserve">. Částka </w:t>
      </w:r>
      <w:r w:rsidR="00C21440">
        <w:rPr>
          <w:szCs w:val="24"/>
        </w:rPr>
        <w:t xml:space="preserve">OVZ </w:t>
      </w:r>
      <w:r w:rsidRPr="008C523C">
        <w:rPr>
          <w:szCs w:val="24"/>
        </w:rPr>
        <w:t>do</w:t>
      </w:r>
      <w:r w:rsidR="006D4B8A">
        <w:rPr>
          <w:szCs w:val="24"/>
        </w:rPr>
        <w:t> </w:t>
      </w:r>
      <w:r w:rsidRPr="008C523C">
        <w:rPr>
          <w:szCs w:val="24"/>
        </w:rPr>
        <w:t>výše první redukční hranice se hodnotí plně (tj. v rozsahu 100 %), zatímco částka</w:t>
      </w:r>
      <w:r w:rsidRPr="00CF77D6">
        <w:rPr>
          <w:szCs w:val="24"/>
        </w:rPr>
        <w:t>, o</w:t>
      </w:r>
      <w:r w:rsidR="00C21440">
        <w:rPr>
          <w:szCs w:val="24"/>
        </w:rPr>
        <w:t> </w:t>
      </w:r>
      <w:r w:rsidRPr="00CF77D6">
        <w:rPr>
          <w:szCs w:val="24"/>
        </w:rPr>
        <w:t>kterou OVZ první redukční hranici přesahuje, se hodnotí pouze v</w:t>
      </w:r>
      <w:r w:rsidRPr="00226C80">
        <w:rPr>
          <w:szCs w:val="24"/>
        </w:rPr>
        <w:t xml:space="preserve"> rozsahu 26 %. Jestliže OVZ přesahuje také </w:t>
      </w:r>
      <w:r w:rsidRPr="00B94DE5">
        <w:rPr>
          <w:b/>
          <w:bCs/>
          <w:szCs w:val="24"/>
        </w:rPr>
        <w:t>druhou redukční hranici</w:t>
      </w:r>
      <w:r w:rsidRPr="00226C80">
        <w:rPr>
          <w:szCs w:val="24"/>
        </w:rPr>
        <w:t xml:space="preserve"> ve výši 400 % </w:t>
      </w:r>
      <w:r w:rsidR="00B94DE5">
        <w:rPr>
          <w:szCs w:val="24"/>
        </w:rPr>
        <w:t>vše</w:t>
      </w:r>
      <w:r w:rsidRPr="00226C80">
        <w:rPr>
          <w:szCs w:val="24"/>
        </w:rPr>
        <w:t>obecné průměrné mzdy, což odpovídá výši maximálního vyměřovacího základu pro platbu pojistného na důchodové pojištění (v roce 202</w:t>
      </w:r>
      <w:r>
        <w:rPr>
          <w:szCs w:val="24"/>
        </w:rPr>
        <w:t>3</w:t>
      </w:r>
      <w:r w:rsidRPr="00226C80">
        <w:rPr>
          <w:szCs w:val="24"/>
        </w:rPr>
        <w:t xml:space="preserve"> jde o 1</w:t>
      </w:r>
      <w:r>
        <w:rPr>
          <w:szCs w:val="24"/>
        </w:rPr>
        <w:t>6</w:t>
      </w:r>
      <w:r w:rsidRPr="00226C80">
        <w:rPr>
          <w:szCs w:val="24"/>
        </w:rPr>
        <w:t xml:space="preserve">1 </w:t>
      </w:r>
      <w:r>
        <w:rPr>
          <w:szCs w:val="24"/>
        </w:rPr>
        <w:t>296</w:t>
      </w:r>
      <w:r w:rsidRPr="00226C80">
        <w:rPr>
          <w:szCs w:val="24"/>
        </w:rPr>
        <w:t xml:space="preserve"> Kč), pak se k částce, která tuto hranici přesahuje, nepřihlíží. Tímto způsobem se dospěje k výši výpočtového základu. Například činí-li OVZ vypočtený v roce </w:t>
      </w:r>
      <w:r w:rsidRPr="00CF77D6">
        <w:rPr>
          <w:szCs w:val="24"/>
        </w:rPr>
        <w:t>202</w:t>
      </w:r>
      <w:r w:rsidR="000F4195">
        <w:rPr>
          <w:szCs w:val="24"/>
        </w:rPr>
        <w:t>3</w:t>
      </w:r>
      <w:r w:rsidRPr="00CF77D6">
        <w:rPr>
          <w:szCs w:val="24"/>
        </w:rPr>
        <w:t xml:space="preserve"> částku </w:t>
      </w:r>
      <w:r w:rsidR="000F4195">
        <w:rPr>
          <w:szCs w:val="24"/>
        </w:rPr>
        <w:t>42</w:t>
      </w:r>
      <w:r w:rsidRPr="00CF77D6">
        <w:rPr>
          <w:szCs w:val="24"/>
        </w:rPr>
        <w:t> 000 Kč, pak výpočtový základ činí 1</w:t>
      </w:r>
      <w:r w:rsidR="000F4195">
        <w:rPr>
          <w:szCs w:val="24"/>
        </w:rPr>
        <w:t>7</w:t>
      </w:r>
      <w:r w:rsidRPr="00CF77D6">
        <w:rPr>
          <w:szCs w:val="24"/>
        </w:rPr>
        <w:t> </w:t>
      </w:r>
      <w:r w:rsidR="000F4195">
        <w:rPr>
          <w:szCs w:val="24"/>
        </w:rPr>
        <w:t>743</w:t>
      </w:r>
      <w:r w:rsidRPr="00CF77D6">
        <w:rPr>
          <w:szCs w:val="24"/>
        </w:rPr>
        <w:t xml:space="preserve"> Kč plus 26 % z</w:t>
      </w:r>
      <w:r w:rsidR="00B94DE5">
        <w:rPr>
          <w:szCs w:val="24"/>
        </w:rPr>
        <w:t> </w:t>
      </w:r>
      <w:r w:rsidRPr="00CF77D6">
        <w:rPr>
          <w:szCs w:val="24"/>
        </w:rPr>
        <w:t>2</w:t>
      </w:r>
      <w:r w:rsidR="000F4195">
        <w:rPr>
          <w:szCs w:val="24"/>
        </w:rPr>
        <w:t>4</w:t>
      </w:r>
      <w:r w:rsidRPr="00CF77D6">
        <w:rPr>
          <w:szCs w:val="24"/>
        </w:rPr>
        <w:t> </w:t>
      </w:r>
      <w:r w:rsidR="000F4195">
        <w:rPr>
          <w:szCs w:val="24"/>
        </w:rPr>
        <w:t>257</w:t>
      </w:r>
      <w:r w:rsidRPr="00CF77D6">
        <w:rPr>
          <w:szCs w:val="24"/>
        </w:rPr>
        <w:t xml:space="preserve"> Kč (=</w:t>
      </w:r>
      <w:r w:rsidR="00835EE5">
        <w:rPr>
          <w:szCs w:val="24"/>
        </w:rPr>
        <w:t> </w:t>
      </w:r>
      <w:r w:rsidR="000F4195">
        <w:rPr>
          <w:szCs w:val="24"/>
        </w:rPr>
        <w:t>6</w:t>
      </w:r>
      <w:r w:rsidRPr="00CF77D6">
        <w:rPr>
          <w:szCs w:val="24"/>
        </w:rPr>
        <w:t> 30</w:t>
      </w:r>
      <w:r w:rsidR="000F4195">
        <w:rPr>
          <w:szCs w:val="24"/>
        </w:rPr>
        <w:t>7</w:t>
      </w:r>
      <w:r w:rsidRPr="00CF77D6">
        <w:rPr>
          <w:szCs w:val="24"/>
        </w:rPr>
        <w:t xml:space="preserve"> Kč), celkem tedy 2</w:t>
      </w:r>
      <w:r w:rsidR="000F4195">
        <w:rPr>
          <w:szCs w:val="24"/>
        </w:rPr>
        <w:t>4</w:t>
      </w:r>
      <w:r w:rsidRPr="00CF77D6">
        <w:rPr>
          <w:szCs w:val="24"/>
        </w:rPr>
        <w:t> </w:t>
      </w:r>
      <w:r w:rsidR="000F4195">
        <w:rPr>
          <w:szCs w:val="24"/>
        </w:rPr>
        <w:t>050</w:t>
      </w:r>
      <w:r w:rsidRPr="00CF77D6">
        <w:rPr>
          <w:szCs w:val="24"/>
        </w:rPr>
        <w:t xml:space="preserve"> Kč</w:t>
      </w:r>
      <w:r w:rsidRPr="00226C80">
        <w:rPr>
          <w:szCs w:val="24"/>
        </w:rPr>
        <w:t xml:space="preserve">. </w:t>
      </w:r>
    </w:p>
    <w:p w14:paraId="11606C31" w14:textId="22F2C30A" w:rsidR="000F4195" w:rsidRDefault="00972E2B" w:rsidP="001F149B">
      <w:pPr>
        <w:widowControl w:val="0"/>
        <w:spacing w:before="160" w:afterLines="120" w:after="288"/>
        <w:ind w:firstLine="567"/>
        <w:rPr>
          <w:szCs w:val="24"/>
        </w:rPr>
      </w:pPr>
      <w:r w:rsidRPr="00431712">
        <w:rPr>
          <w:szCs w:val="24"/>
        </w:rPr>
        <w:t xml:space="preserve">Výše procentní výměry se stanoví </w:t>
      </w:r>
      <w:r w:rsidRPr="00431712">
        <w:rPr>
          <w:b/>
          <w:szCs w:val="24"/>
        </w:rPr>
        <w:t>procentní sazbou</w:t>
      </w:r>
      <w:r w:rsidRPr="00431712">
        <w:rPr>
          <w:szCs w:val="24"/>
        </w:rPr>
        <w:t xml:space="preserve"> z výpočtového základu</w:t>
      </w:r>
      <w:r w:rsidR="003B7AB4">
        <w:rPr>
          <w:szCs w:val="24"/>
        </w:rPr>
        <w:t>.</w:t>
      </w:r>
      <w:r w:rsidRPr="00431712">
        <w:rPr>
          <w:szCs w:val="24"/>
        </w:rPr>
        <w:t xml:space="preserve"> </w:t>
      </w:r>
      <w:r w:rsidR="003B7AB4">
        <w:rPr>
          <w:szCs w:val="24"/>
        </w:rPr>
        <w:t>Z</w:t>
      </w:r>
      <w:r w:rsidRPr="00431712">
        <w:rPr>
          <w:szCs w:val="24"/>
        </w:rPr>
        <w:t xml:space="preserve">a </w:t>
      </w:r>
      <w:r w:rsidRPr="003B7AB4">
        <w:rPr>
          <w:b/>
          <w:bCs/>
          <w:szCs w:val="24"/>
        </w:rPr>
        <w:t>každý úplný rok</w:t>
      </w:r>
      <w:r w:rsidRPr="00431712">
        <w:rPr>
          <w:szCs w:val="24"/>
        </w:rPr>
        <w:t xml:space="preserve"> (</w:t>
      </w:r>
      <w:r w:rsidR="003B7AB4">
        <w:rPr>
          <w:szCs w:val="24"/>
        </w:rPr>
        <w:t xml:space="preserve">tj. za </w:t>
      </w:r>
      <w:r w:rsidRPr="00431712">
        <w:rPr>
          <w:szCs w:val="24"/>
        </w:rPr>
        <w:t>365</w:t>
      </w:r>
      <w:r w:rsidR="003B7AB4">
        <w:rPr>
          <w:szCs w:val="24"/>
        </w:rPr>
        <w:t xml:space="preserve"> </w:t>
      </w:r>
      <w:r w:rsidRPr="00431712">
        <w:rPr>
          <w:szCs w:val="24"/>
        </w:rPr>
        <w:t xml:space="preserve">dnů) účasti na pojištění získané do dne vzniku nároku na důchod náleží </w:t>
      </w:r>
      <w:r w:rsidRPr="00BD3B3C">
        <w:rPr>
          <w:b/>
          <w:bCs/>
          <w:szCs w:val="24"/>
        </w:rPr>
        <w:t>1,5 % výpočtového základu</w:t>
      </w:r>
      <w:r w:rsidR="00BD3B3C">
        <w:rPr>
          <w:szCs w:val="24"/>
        </w:rPr>
        <w:t>; přitom se rozsah některých náhradních dob pojištění (např.</w:t>
      </w:r>
      <w:r w:rsidR="006D4B8A">
        <w:rPr>
          <w:szCs w:val="24"/>
        </w:rPr>
        <w:t> </w:t>
      </w:r>
      <w:r w:rsidR="00BD3B3C">
        <w:rPr>
          <w:szCs w:val="24"/>
        </w:rPr>
        <w:t xml:space="preserve">vedení v evidenci uchazečů o zaměstnání, pobírání invalidního důchodu pro invaliditu třetího stupně nebo studia po 18. roce věku před rokem 2010) redukuje na 80 % podobně jako při hodnocení těchto dob pro účely nároku na starobní důchod. </w:t>
      </w:r>
      <w:r w:rsidR="00BD3B3C" w:rsidRPr="008C523C">
        <w:rPr>
          <w:szCs w:val="24"/>
        </w:rPr>
        <w:t xml:space="preserve">Kupříkladu pojištěnec, jehož OVZ činí </w:t>
      </w:r>
      <w:r w:rsidR="00BD3B3C">
        <w:rPr>
          <w:szCs w:val="24"/>
        </w:rPr>
        <w:t>42</w:t>
      </w:r>
      <w:r w:rsidR="00BD3B3C" w:rsidRPr="008C523C">
        <w:rPr>
          <w:szCs w:val="24"/>
        </w:rPr>
        <w:t> 000 Kč (viz výše) a který k datu dosažení důchodového věku v roce 202</w:t>
      </w:r>
      <w:r w:rsidR="00BD3B3C">
        <w:rPr>
          <w:szCs w:val="24"/>
        </w:rPr>
        <w:t>3</w:t>
      </w:r>
      <w:r w:rsidR="00BD3B3C" w:rsidRPr="008C523C">
        <w:rPr>
          <w:szCs w:val="24"/>
        </w:rPr>
        <w:t xml:space="preserve"> získal po</w:t>
      </w:r>
      <w:r w:rsidR="00835EE5">
        <w:rPr>
          <w:szCs w:val="24"/>
        </w:rPr>
        <w:t> </w:t>
      </w:r>
      <w:r w:rsidR="00BD3B3C" w:rsidRPr="008C523C">
        <w:rPr>
          <w:szCs w:val="24"/>
        </w:rPr>
        <w:t xml:space="preserve">provedení zmíněné redukce náhradních dob celkem </w:t>
      </w:r>
      <w:r w:rsidR="00BD3B3C" w:rsidRPr="00B94DE5">
        <w:rPr>
          <w:b/>
          <w:bCs/>
          <w:szCs w:val="24"/>
        </w:rPr>
        <w:t>44 úplných roků</w:t>
      </w:r>
      <w:r w:rsidR="00BD3B3C" w:rsidRPr="008C523C">
        <w:rPr>
          <w:szCs w:val="24"/>
        </w:rPr>
        <w:t xml:space="preserve"> účasti na důchodovém pojištění, získá k tomuto datu nárok na procentní výměru důchodu ve výši </w:t>
      </w:r>
      <w:r w:rsidR="00BD3B3C" w:rsidRPr="00B94DE5">
        <w:rPr>
          <w:b/>
          <w:bCs/>
          <w:szCs w:val="24"/>
        </w:rPr>
        <w:t xml:space="preserve">66 % výpočtového </w:t>
      </w:r>
      <w:r w:rsidR="00BD3B3C" w:rsidRPr="00B94DE5">
        <w:rPr>
          <w:b/>
          <w:bCs/>
          <w:szCs w:val="24"/>
        </w:rPr>
        <w:lastRenderedPageBreak/>
        <w:t>základu</w:t>
      </w:r>
      <w:r w:rsidR="003B7AB4">
        <w:rPr>
          <w:b/>
          <w:bCs/>
          <w:szCs w:val="24"/>
        </w:rPr>
        <w:t xml:space="preserve"> </w:t>
      </w:r>
      <w:r w:rsidR="003B7AB4">
        <w:rPr>
          <w:szCs w:val="24"/>
        </w:rPr>
        <w:t>(tj. 44 x 1,5 %)</w:t>
      </w:r>
      <w:r w:rsidR="00BD3B3C" w:rsidRPr="00CF77D6">
        <w:rPr>
          <w:szCs w:val="24"/>
        </w:rPr>
        <w:t>, t</w:t>
      </w:r>
      <w:r w:rsidR="003B7AB4">
        <w:rPr>
          <w:szCs w:val="24"/>
        </w:rPr>
        <w:t>edy</w:t>
      </w:r>
      <w:r w:rsidR="00BD3B3C" w:rsidRPr="00CF77D6">
        <w:rPr>
          <w:szCs w:val="24"/>
        </w:rPr>
        <w:t xml:space="preserve"> </w:t>
      </w:r>
      <w:r w:rsidR="000F4195">
        <w:rPr>
          <w:szCs w:val="24"/>
        </w:rPr>
        <w:t xml:space="preserve">15 873 Kč. Od roku 2023 se k takto stanovené částce přičítá ještě </w:t>
      </w:r>
      <w:r w:rsidR="000F4195" w:rsidRPr="006D6286">
        <w:rPr>
          <w:b/>
          <w:bCs/>
          <w:szCs w:val="24"/>
        </w:rPr>
        <w:t>tzv. výchovné</w:t>
      </w:r>
      <w:r w:rsidR="000F4195">
        <w:rPr>
          <w:szCs w:val="24"/>
        </w:rPr>
        <w:t>, tedy zvýšení o 500 Kč za každé dítě, které pojištěnec vychoval</w:t>
      </w:r>
      <w:r w:rsidR="003B7AB4">
        <w:rPr>
          <w:szCs w:val="24"/>
        </w:rPr>
        <w:t xml:space="preserve"> (vychovávalo</w:t>
      </w:r>
      <w:r w:rsidR="006D4B8A">
        <w:rPr>
          <w:szCs w:val="24"/>
        </w:rPr>
        <w:noBreakHyphen/>
      </w:r>
      <w:r w:rsidR="003B7AB4">
        <w:rPr>
          <w:szCs w:val="24"/>
        </w:rPr>
        <w:t>li totéž dítě více osob, přihlíží se k výchově dítěte jen u té osoby, která o dítě pečovala v největším rozsahu)</w:t>
      </w:r>
      <w:r w:rsidR="000F4195">
        <w:rPr>
          <w:szCs w:val="24"/>
        </w:rPr>
        <w:t>.</w:t>
      </w:r>
      <w:r w:rsidR="00BD3B3C">
        <w:rPr>
          <w:szCs w:val="24"/>
        </w:rPr>
        <w:t xml:space="preserve"> Výchovné se pak stane součástí procentní výměry starobního důchodu. Tak např.</w:t>
      </w:r>
      <w:r w:rsidR="006D4B8A">
        <w:rPr>
          <w:szCs w:val="24"/>
        </w:rPr>
        <w:t> </w:t>
      </w:r>
      <w:r w:rsidR="00BD3B3C">
        <w:rPr>
          <w:szCs w:val="24"/>
        </w:rPr>
        <w:t xml:space="preserve">pokud tento pojištěnec vychoval 2 děti, </w:t>
      </w:r>
      <w:proofErr w:type="gramStart"/>
      <w:r w:rsidR="00BD3B3C">
        <w:rPr>
          <w:szCs w:val="24"/>
        </w:rPr>
        <w:t>zvýší</w:t>
      </w:r>
      <w:proofErr w:type="gramEnd"/>
      <w:r w:rsidR="00BD3B3C">
        <w:rPr>
          <w:szCs w:val="24"/>
        </w:rPr>
        <w:t xml:space="preserve"> se procentní výměra na 16 873 Kč a</w:t>
      </w:r>
      <w:r w:rsidR="00835EE5">
        <w:rPr>
          <w:szCs w:val="24"/>
        </w:rPr>
        <w:t> </w:t>
      </w:r>
      <w:r w:rsidR="00BD3B3C">
        <w:rPr>
          <w:szCs w:val="24"/>
        </w:rPr>
        <w:t>starobní důchod činí celkem (tj. včetně základní výměry</w:t>
      </w:r>
      <w:r w:rsidR="00C7103A">
        <w:rPr>
          <w:szCs w:val="24"/>
        </w:rPr>
        <w:t xml:space="preserve"> ve výši 4 040 Kč</w:t>
      </w:r>
      <w:r w:rsidR="00BD3B3C">
        <w:rPr>
          <w:szCs w:val="24"/>
        </w:rPr>
        <w:t>) 20 913 Kč.</w:t>
      </w:r>
    </w:p>
    <w:p w14:paraId="3B235C42" w14:textId="69B7B5B6" w:rsidR="00BD3B3C" w:rsidRPr="00AA786A" w:rsidRDefault="00BD3B3C" w:rsidP="001F149B">
      <w:pPr>
        <w:widowControl w:val="0"/>
        <w:spacing w:before="160" w:afterLines="120" w:after="288"/>
        <w:ind w:firstLine="567"/>
        <w:rPr>
          <w:szCs w:val="24"/>
        </w:rPr>
      </w:pPr>
      <w:r w:rsidRPr="00AA786A">
        <w:rPr>
          <w:szCs w:val="24"/>
        </w:rPr>
        <w:t>Jestliže pojištěnec vykonává výdělečnou činnost i po dosažení důchodového věku a</w:t>
      </w:r>
    </w:p>
    <w:p w14:paraId="56971C41" w14:textId="77777777" w:rsidR="00BD3B3C" w:rsidRPr="00AA786A" w:rsidRDefault="00BD3B3C" w:rsidP="00705A09">
      <w:pPr>
        <w:pStyle w:val="Odstavecseseznamem"/>
        <w:numPr>
          <w:ilvl w:val="0"/>
          <w:numId w:val="16"/>
        </w:numPr>
        <w:autoSpaceDE w:val="0"/>
        <w:autoSpaceDN w:val="0"/>
        <w:adjustRightInd w:val="0"/>
        <w:spacing w:afterLines="120" w:after="288" w:line="240" w:lineRule="auto"/>
        <w:ind w:hanging="436"/>
        <w:jc w:val="both"/>
        <w:rPr>
          <w:rFonts w:ascii="Times New Roman" w:hAnsi="Times New Roman"/>
          <w:sz w:val="24"/>
          <w:szCs w:val="24"/>
        </w:rPr>
      </w:pPr>
      <w:r w:rsidRPr="00AA786A">
        <w:rPr>
          <w:rFonts w:ascii="Times New Roman" w:hAnsi="Times New Roman"/>
          <w:sz w:val="24"/>
          <w:szCs w:val="24"/>
        </w:rPr>
        <w:t xml:space="preserve">nepobírá přitom starobní důchod ani invalidní důchod pro invaliditu </w:t>
      </w:r>
      <w:r>
        <w:rPr>
          <w:rFonts w:ascii="Times New Roman" w:hAnsi="Times New Roman"/>
          <w:sz w:val="24"/>
          <w:szCs w:val="24"/>
        </w:rPr>
        <w:t>třetího</w:t>
      </w:r>
      <w:r w:rsidRPr="00AA786A">
        <w:rPr>
          <w:rFonts w:ascii="Times New Roman" w:hAnsi="Times New Roman"/>
          <w:sz w:val="24"/>
          <w:szCs w:val="24"/>
        </w:rPr>
        <w:t xml:space="preserve"> stupně, náleží mu zvýšení později přiznaného starobního důchodu o 1,5 % výpočtového základu za každých 90 dnů takové výdělečné činnosti,</w:t>
      </w:r>
    </w:p>
    <w:p w14:paraId="7E23C001" w14:textId="77777777" w:rsidR="00BD3B3C" w:rsidRPr="00AA786A" w:rsidRDefault="00BD3B3C" w:rsidP="00705A09">
      <w:pPr>
        <w:pStyle w:val="Odstavecseseznamem"/>
        <w:numPr>
          <w:ilvl w:val="0"/>
          <w:numId w:val="16"/>
        </w:numPr>
        <w:autoSpaceDE w:val="0"/>
        <w:autoSpaceDN w:val="0"/>
        <w:adjustRightInd w:val="0"/>
        <w:spacing w:afterLines="120" w:after="288" w:line="240" w:lineRule="auto"/>
        <w:ind w:hanging="436"/>
        <w:jc w:val="both"/>
        <w:rPr>
          <w:rFonts w:ascii="Times New Roman" w:hAnsi="Times New Roman"/>
          <w:sz w:val="24"/>
          <w:szCs w:val="24"/>
        </w:rPr>
      </w:pPr>
      <w:r w:rsidRPr="00AA786A">
        <w:rPr>
          <w:rFonts w:ascii="Times New Roman" w:hAnsi="Times New Roman"/>
          <w:sz w:val="24"/>
          <w:szCs w:val="24"/>
        </w:rPr>
        <w:t xml:space="preserve">pobírá přitom invalidní důchod pro invaliditu </w:t>
      </w:r>
      <w:r>
        <w:rPr>
          <w:rFonts w:ascii="Times New Roman" w:hAnsi="Times New Roman"/>
          <w:sz w:val="24"/>
          <w:szCs w:val="24"/>
        </w:rPr>
        <w:t>třetího</w:t>
      </w:r>
      <w:r w:rsidRPr="00AA786A">
        <w:rPr>
          <w:rFonts w:ascii="Times New Roman" w:hAnsi="Times New Roman"/>
          <w:sz w:val="24"/>
          <w:szCs w:val="24"/>
        </w:rPr>
        <w:t xml:space="preserve"> stupně, náleží mu zvýšení později přiznaného starobního důchodu o 1,5 % výpočtového základu za každý úplný rok takové výdělečné činnosti,</w:t>
      </w:r>
    </w:p>
    <w:p w14:paraId="3C89D0C3" w14:textId="77777777" w:rsidR="00BD3B3C" w:rsidRPr="00AA786A" w:rsidRDefault="00BD3B3C" w:rsidP="00705A09">
      <w:pPr>
        <w:pStyle w:val="Odstavecseseznamem"/>
        <w:numPr>
          <w:ilvl w:val="0"/>
          <w:numId w:val="16"/>
        </w:numPr>
        <w:autoSpaceDE w:val="0"/>
        <w:autoSpaceDN w:val="0"/>
        <w:adjustRightInd w:val="0"/>
        <w:spacing w:afterLines="120" w:after="288" w:line="240" w:lineRule="auto"/>
        <w:ind w:hanging="436"/>
        <w:jc w:val="both"/>
        <w:rPr>
          <w:rFonts w:ascii="Times New Roman" w:hAnsi="Times New Roman"/>
          <w:sz w:val="24"/>
          <w:szCs w:val="24"/>
        </w:rPr>
      </w:pPr>
      <w:r w:rsidRPr="00AA786A">
        <w:rPr>
          <w:rFonts w:ascii="Times New Roman" w:hAnsi="Times New Roman"/>
          <w:sz w:val="24"/>
          <w:szCs w:val="24"/>
        </w:rPr>
        <w:t>pobírá přitom starobní důchod v plné výši, náleží mu zvýšení již přiznaného starobního důchodu o 0,4 % výpočtového základu za každých 360 dnů takové výdělečné činnosti.</w:t>
      </w:r>
    </w:p>
    <w:p w14:paraId="0E1A9FFC" w14:textId="4BDCFA09" w:rsidR="00BD3B3C" w:rsidRPr="00AA786A" w:rsidRDefault="00BD3B3C" w:rsidP="001F149B">
      <w:pPr>
        <w:widowControl w:val="0"/>
        <w:spacing w:before="160" w:afterLines="120" w:after="288"/>
        <w:ind w:firstLine="567"/>
        <w:rPr>
          <w:szCs w:val="24"/>
        </w:rPr>
      </w:pPr>
      <w:r w:rsidRPr="00AA786A">
        <w:rPr>
          <w:szCs w:val="24"/>
        </w:rPr>
        <w:t xml:space="preserve">Jde-li o </w:t>
      </w:r>
      <w:r>
        <w:rPr>
          <w:szCs w:val="24"/>
        </w:rPr>
        <w:t xml:space="preserve">tzv. </w:t>
      </w:r>
      <w:r w:rsidRPr="00C7103A">
        <w:rPr>
          <w:b/>
          <w:bCs/>
          <w:szCs w:val="24"/>
        </w:rPr>
        <w:t>předčasný starobní důchod</w:t>
      </w:r>
      <w:r w:rsidRPr="00AA786A">
        <w:rPr>
          <w:szCs w:val="24"/>
        </w:rPr>
        <w:t xml:space="preserve">, provádí se naopak </w:t>
      </w:r>
      <w:r>
        <w:rPr>
          <w:szCs w:val="24"/>
        </w:rPr>
        <w:t xml:space="preserve">jeho </w:t>
      </w:r>
      <w:r w:rsidRPr="00AA786A">
        <w:rPr>
          <w:szCs w:val="24"/>
        </w:rPr>
        <w:t>trvalé krácení, aby se zajistilo, že osoba, která odchází do předčasného důchodu</w:t>
      </w:r>
      <w:r>
        <w:rPr>
          <w:szCs w:val="24"/>
        </w:rPr>
        <w:t xml:space="preserve"> a pobírá tak starobní důchod v průměru po delší dobu</w:t>
      </w:r>
      <w:r w:rsidRPr="00AA786A">
        <w:rPr>
          <w:szCs w:val="24"/>
        </w:rPr>
        <w:t xml:space="preserve">, nevyčerpá z důchodového systému v úhrnu za celý zbytek svého života více prostředků než osoba, která má důchod přiznán až od data dosažení důchodového věku. </w:t>
      </w:r>
      <w:r w:rsidR="00C21440">
        <w:rPr>
          <w:szCs w:val="24"/>
        </w:rPr>
        <w:t>Procentní výměra předčasného starobního důchodu</w:t>
      </w:r>
      <w:r w:rsidR="00C21440" w:rsidRPr="00AA786A">
        <w:rPr>
          <w:szCs w:val="24"/>
        </w:rPr>
        <w:t xml:space="preserve"> </w:t>
      </w:r>
      <w:r w:rsidRPr="00AA786A">
        <w:rPr>
          <w:szCs w:val="24"/>
        </w:rPr>
        <w:t>se snižuje za každých i započatých 90 kalendářních dnů z doby ode dne, od kterého se přiznává starobní důchod</w:t>
      </w:r>
      <w:r>
        <w:rPr>
          <w:szCs w:val="24"/>
        </w:rPr>
        <w:t>,</w:t>
      </w:r>
      <w:r w:rsidRPr="00AA786A">
        <w:rPr>
          <w:szCs w:val="24"/>
        </w:rPr>
        <w:t xml:space="preserve"> do dosažení důchodového věku o</w:t>
      </w:r>
      <w:r>
        <w:rPr>
          <w:szCs w:val="24"/>
        </w:rPr>
        <w:t xml:space="preserve"> </w:t>
      </w:r>
      <w:r w:rsidRPr="00AA786A">
        <w:rPr>
          <w:szCs w:val="24"/>
        </w:rPr>
        <w:t>1,5 % výpočtového základu.</w:t>
      </w:r>
      <w:r>
        <w:rPr>
          <w:szCs w:val="24"/>
        </w:rPr>
        <w:t xml:space="preserve"> </w:t>
      </w:r>
      <w:r w:rsidR="00C7103A">
        <w:rPr>
          <w:szCs w:val="24"/>
        </w:rPr>
        <w:t xml:space="preserve">Pravidla krácení se zpřísnila s účinností od </w:t>
      </w:r>
      <w:r w:rsidR="00C7103A" w:rsidRPr="008E60A5">
        <w:rPr>
          <w:szCs w:val="24"/>
        </w:rPr>
        <w:t xml:space="preserve">1. </w:t>
      </w:r>
      <w:r w:rsidR="008E60A5" w:rsidRPr="008E60A5">
        <w:rPr>
          <w:szCs w:val="24"/>
        </w:rPr>
        <w:t>10</w:t>
      </w:r>
      <w:r w:rsidR="00C7103A" w:rsidRPr="008E60A5">
        <w:rPr>
          <w:szCs w:val="24"/>
        </w:rPr>
        <w:t>. 2023</w:t>
      </w:r>
      <w:r w:rsidR="00C7103A">
        <w:rPr>
          <w:szCs w:val="24"/>
        </w:rPr>
        <w:t xml:space="preserve"> v důsledku přijetí zákona č.</w:t>
      </w:r>
      <w:r w:rsidR="008E60A5">
        <w:rPr>
          <w:szCs w:val="24"/>
        </w:rPr>
        <w:t xml:space="preserve"> 270</w:t>
      </w:r>
      <w:r w:rsidR="00C7103A">
        <w:rPr>
          <w:szCs w:val="24"/>
        </w:rPr>
        <w:t xml:space="preserve">/2023 Sb. </w:t>
      </w:r>
      <w:r>
        <w:rPr>
          <w:szCs w:val="24"/>
        </w:rPr>
        <w:t xml:space="preserve">Tak např. pokud by pojištěnec uvedený ve výše uvedeném příkladu odcházel do starobního důchodu </w:t>
      </w:r>
      <w:r w:rsidR="00C7103A">
        <w:rPr>
          <w:szCs w:val="24"/>
        </w:rPr>
        <w:t xml:space="preserve">k 1. 12 2023 </w:t>
      </w:r>
      <w:r>
        <w:rPr>
          <w:szCs w:val="24"/>
        </w:rPr>
        <w:t xml:space="preserve">s předstihem 720 dnů (= 8 x 90 dnů), činilo by krácení 12 % výpočtového základu, tj. namísto 66 % by mu náleželo pouze </w:t>
      </w:r>
      <w:r w:rsidR="00C7103A">
        <w:rPr>
          <w:szCs w:val="24"/>
        </w:rPr>
        <w:t>54 %</w:t>
      </w:r>
      <w:r w:rsidR="00B1637A">
        <w:rPr>
          <w:szCs w:val="24"/>
        </w:rPr>
        <w:t>,</w:t>
      </w:r>
      <w:r w:rsidR="00C7103A">
        <w:rPr>
          <w:szCs w:val="24"/>
        </w:rPr>
        <w:t xml:space="preserve"> a procentní výměra důchodu by tedy činila pouze 12 987 Kč. </w:t>
      </w:r>
    </w:p>
    <w:p w14:paraId="2E78438A" w14:textId="4B2FF240" w:rsidR="00BD3B3C" w:rsidRDefault="00BD3B3C" w:rsidP="001F149B">
      <w:pPr>
        <w:widowControl w:val="0"/>
        <w:spacing w:before="160" w:afterLines="120" w:after="288"/>
        <w:ind w:firstLine="567"/>
        <w:rPr>
          <w:szCs w:val="24"/>
        </w:rPr>
      </w:pPr>
      <w:r w:rsidRPr="00B94DE5">
        <w:rPr>
          <w:b/>
          <w:bCs/>
          <w:szCs w:val="24"/>
        </w:rPr>
        <w:t>Minimální výše procentní výměry</w:t>
      </w:r>
      <w:r w:rsidRPr="0074519B">
        <w:rPr>
          <w:szCs w:val="24"/>
        </w:rPr>
        <w:t xml:space="preserve"> starobního důchodu činí </w:t>
      </w:r>
      <w:r w:rsidRPr="00B94DE5">
        <w:rPr>
          <w:b/>
          <w:bCs/>
          <w:szCs w:val="24"/>
        </w:rPr>
        <w:t>770 Kč</w:t>
      </w:r>
      <w:r w:rsidR="00C7103A">
        <w:rPr>
          <w:szCs w:val="24"/>
        </w:rPr>
        <w:t>, a to bez ohledu na</w:t>
      </w:r>
      <w:r w:rsidR="006D4B8A">
        <w:rPr>
          <w:szCs w:val="24"/>
        </w:rPr>
        <w:t> </w:t>
      </w:r>
      <w:r w:rsidR="00C7103A">
        <w:rPr>
          <w:szCs w:val="24"/>
        </w:rPr>
        <w:t>typ starobního důchodu (řádný, odložený či předčasný)</w:t>
      </w:r>
      <w:r w:rsidRPr="0074519B">
        <w:rPr>
          <w:szCs w:val="24"/>
        </w:rPr>
        <w:t>. Po přičtení základní výměry</w:t>
      </w:r>
      <w:r>
        <w:rPr>
          <w:szCs w:val="24"/>
        </w:rPr>
        <w:t xml:space="preserve"> </w:t>
      </w:r>
      <w:r w:rsidRPr="0074519B">
        <w:rPr>
          <w:szCs w:val="24"/>
        </w:rPr>
        <w:t>se dospěje k</w:t>
      </w:r>
      <w:r w:rsidR="00C7103A">
        <w:rPr>
          <w:szCs w:val="24"/>
        </w:rPr>
        <w:t> </w:t>
      </w:r>
      <w:r w:rsidRPr="00B94DE5">
        <w:rPr>
          <w:szCs w:val="24"/>
        </w:rPr>
        <w:t>minimální výši starobního důchodu</w:t>
      </w:r>
      <w:r w:rsidRPr="0074519B">
        <w:rPr>
          <w:szCs w:val="24"/>
        </w:rPr>
        <w:t xml:space="preserve">. </w:t>
      </w:r>
      <w:r>
        <w:rPr>
          <w:szCs w:val="24"/>
        </w:rPr>
        <w:t>Protože v </w:t>
      </w:r>
      <w:r w:rsidRPr="00215255">
        <w:rPr>
          <w:szCs w:val="24"/>
        </w:rPr>
        <w:t>roce 202</w:t>
      </w:r>
      <w:r w:rsidR="00C7103A">
        <w:rPr>
          <w:szCs w:val="24"/>
        </w:rPr>
        <w:t>3</w:t>
      </w:r>
      <w:r w:rsidRPr="00215255">
        <w:rPr>
          <w:szCs w:val="24"/>
        </w:rPr>
        <w:t xml:space="preserve"> činí základní výměra </w:t>
      </w:r>
      <w:r w:rsidR="00C7103A">
        <w:rPr>
          <w:szCs w:val="24"/>
        </w:rPr>
        <w:t>4</w:t>
      </w:r>
      <w:r w:rsidR="006D4B8A">
        <w:rPr>
          <w:szCs w:val="24"/>
        </w:rPr>
        <w:t> </w:t>
      </w:r>
      <w:r w:rsidR="00C7103A">
        <w:rPr>
          <w:szCs w:val="24"/>
        </w:rPr>
        <w:t>040</w:t>
      </w:r>
      <w:r w:rsidR="006D4B8A">
        <w:rPr>
          <w:szCs w:val="24"/>
        </w:rPr>
        <w:t> </w:t>
      </w:r>
      <w:r w:rsidRPr="00215255">
        <w:rPr>
          <w:szCs w:val="24"/>
        </w:rPr>
        <w:t>Kč, činí v roce 202</w:t>
      </w:r>
      <w:r w:rsidR="00C7103A">
        <w:rPr>
          <w:szCs w:val="24"/>
        </w:rPr>
        <w:t>3</w:t>
      </w:r>
      <w:r w:rsidRPr="00215255">
        <w:rPr>
          <w:szCs w:val="24"/>
        </w:rPr>
        <w:t xml:space="preserve"> </w:t>
      </w:r>
      <w:r w:rsidRPr="00CF77D6">
        <w:rPr>
          <w:szCs w:val="24"/>
        </w:rPr>
        <w:t>minimální výše starobního důchodu 4 </w:t>
      </w:r>
      <w:r w:rsidR="00C7103A">
        <w:rPr>
          <w:szCs w:val="24"/>
        </w:rPr>
        <w:t>81</w:t>
      </w:r>
      <w:r w:rsidRPr="00CF77D6">
        <w:rPr>
          <w:szCs w:val="24"/>
        </w:rPr>
        <w:t>0 Kč.</w:t>
      </w:r>
    </w:p>
    <w:p w14:paraId="3D693B0C" w14:textId="1C1B7578" w:rsidR="00A15E86" w:rsidRDefault="00A15E86" w:rsidP="001F149B">
      <w:pPr>
        <w:widowControl w:val="0"/>
        <w:spacing w:before="160" w:afterLines="120" w:after="288"/>
        <w:ind w:firstLine="567"/>
        <w:rPr>
          <w:szCs w:val="24"/>
        </w:rPr>
      </w:pPr>
      <w:r>
        <w:rPr>
          <w:szCs w:val="24"/>
        </w:rPr>
        <w:t xml:space="preserve">Platná právní úprava </w:t>
      </w:r>
      <w:r w:rsidRPr="00E971B1">
        <w:rPr>
          <w:b/>
          <w:bCs/>
          <w:szCs w:val="24"/>
        </w:rPr>
        <w:t>neumožňuje</w:t>
      </w:r>
      <w:r>
        <w:rPr>
          <w:szCs w:val="24"/>
        </w:rPr>
        <w:t xml:space="preserve"> při stanovení výše </w:t>
      </w:r>
      <w:r w:rsidR="00AB48EE">
        <w:rPr>
          <w:szCs w:val="24"/>
        </w:rPr>
        <w:t xml:space="preserve">starobního </w:t>
      </w:r>
      <w:r>
        <w:rPr>
          <w:szCs w:val="24"/>
        </w:rPr>
        <w:t xml:space="preserve">důchodu </w:t>
      </w:r>
      <w:r w:rsidRPr="00E971B1">
        <w:rPr>
          <w:b/>
          <w:bCs/>
          <w:szCs w:val="24"/>
        </w:rPr>
        <w:t xml:space="preserve">přihlédnout k rozdílné příjmové úrovni </w:t>
      </w:r>
      <w:r w:rsidR="00EC0779" w:rsidRPr="00E971B1">
        <w:rPr>
          <w:b/>
          <w:bCs/>
          <w:szCs w:val="24"/>
        </w:rPr>
        <w:t>manželů</w:t>
      </w:r>
      <w:r w:rsidR="00EC0779">
        <w:rPr>
          <w:szCs w:val="24"/>
        </w:rPr>
        <w:t xml:space="preserve"> nebo registrovaných</w:t>
      </w:r>
      <w:r>
        <w:rPr>
          <w:szCs w:val="24"/>
        </w:rPr>
        <w:t xml:space="preserve"> partnerů. </w:t>
      </w:r>
      <w:r w:rsidR="00EC0779">
        <w:rPr>
          <w:szCs w:val="24"/>
        </w:rPr>
        <w:t>Výše důchodu je u</w:t>
      </w:r>
      <w:r w:rsidR="000A6363">
        <w:rPr>
          <w:szCs w:val="24"/>
        </w:rPr>
        <w:t> </w:t>
      </w:r>
      <w:r w:rsidR="00EC0779">
        <w:rPr>
          <w:szCs w:val="24"/>
        </w:rPr>
        <w:t xml:space="preserve">každého z nich stanovena </w:t>
      </w:r>
      <w:r w:rsidR="00B2223A">
        <w:rPr>
          <w:szCs w:val="24"/>
        </w:rPr>
        <w:t xml:space="preserve">výhradně </w:t>
      </w:r>
      <w:r w:rsidR="00EC0779">
        <w:rPr>
          <w:szCs w:val="24"/>
        </w:rPr>
        <w:t>na základě jeho individuálních zásluh</w:t>
      </w:r>
      <w:r w:rsidR="000A6363">
        <w:rPr>
          <w:szCs w:val="24"/>
        </w:rPr>
        <w:t>.</w:t>
      </w:r>
      <w:r w:rsidR="009168B2">
        <w:rPr>
          <w:szCs w:val="24"/>
        </w:rPr>
        <w:t xml:space="preserve"> </w:t>
      </w:r>
      <w:r w:rsidR="00DB0C3E">
        <w:rPr>
          <w:szCs w:val="24"/>
        </w:rPr>
        <w:t xml:space="preserve">Starobní důchod je tradičně koncipován jako náhrada za příjem, kterého již pojištěnec nemůže dosahovat </w:t>
      </w:r>
      <w:r w:rsidR="00427D13">
        <w:rPr>
          <w:szCs w:val="24"/>
        </w:rPr>
        <w:t>(</w:t>
      </w:r>
      <w:r w:rsidR="00DB0C3E">
        <w:rPr>
          <w:szCs w:val="24"/>
        </w:rPr>
        <w:t xml:space="preserve">z důvodu </w:t>
      </w:r>
      <w:r w:rsidR="002A3593">
        <w:rPr>
          <w:szCs w:val="24"/>
        </w:rPr>
        <w:t xml:space="preserve">úbytku fyzických sil ve </w:t>
      </w:r>
      <w:r w:rsidR="00427D13">
        <w:rPr>
          <w:szCs w:val="24"/>
        </w:rPr>
        <w:t>vy</w:t>
      </w:r>
      <w:r w:rsidR="002A3593">
        <w:rPr>
          <w:szCs w:val="24"/>
        </w:rPr>
        <w:t>šším</w:t>
      </w:r>
      <w:r w:rsidR="00427D13">
        <w:rPr>
          <w:szCs w:val="24"/>
        </w:rPr>
        <w:t xml:space="preserve"> věku), z čehož vyplývá, že </w:t>
      </w:r>
      <w:r w:rsidR="000A6363">
        <w:rPr>
          <w:szCs w:val="24"/>
        </w:rPr>
        <w:t>partner, který měl nízké příjmy, bude mít také nízký starobní důchod, a naopak.</w:t>
      </w:r>
    </w:p>
    <w:p w14:paraId="56C2EEC6" w14:textId="630D7177" w:rsidR="007C53AE" w:rsidRDefault="00B94DE5" w:rsidP="00192FEC">
      <w:pPr>
        <w:widowControl w:val="0"/>
        <w:spacing w:before="160" w:afterLines="120" w:after="288"/>
        <w:ind w:firstLine="567"/>
        <w:rPr>
          <w:szCs w:val="24"/>
        </w:rPr>
      </w:pPr>
      <w:r>
        <w:rPr>
          <w:szCs w:val="24"/>
        </w:rPr>
        <w:t xml:space="preserve">Stejnou skladbu </w:t>
      </w:r>
      <w:r w:rsidR="00BE3D1A">
        <w:rPr>
          <w:szCs w:val="24"/>
        </w:rPr>
        <w:t xml:space="preserve">(tj. základní výměru a procentní výměru) </w:t>
      </w:r>
      <w:r>
        <w:rPr>
          <w:szCs w:val="24"/>
        </w:rPr>
        <w:t xml:space="preserve">mají i důchody </w:t>
      </w:r>
      <w:r w:rsidRPr="004A071D">
        <w:rPr>
          <w:b/>
          <w:bCs/>
          <w:szCs w:val="24"/>
        </w:rPr>
        <w:t>nestarobní</w:t>
      </w:r>
      <w:r>
        <w:rPr>
          <w:szCs w:val="24"/>
        </w:rPr>
        <w:t>, tj.</w:t>
      </w:r>
      <w:r w:rsidR="00812A91">
        <w:rPr>
          <w:szCs w:val="24"/>
        </w:rPr>
        <w:t> </w:t>
      </w:r>
      <w:r>
        <w:rPr>
          <w:szCs w:val="24"/>
        </w:rPr>
        <w:t xml:space="preserve">důchody invalidní, vdovské, vdovecké a sirotčí. Základní výměra těchto důchodů je stejná jako u důchodů starobních. </w:t>
      </w:r>
    </w:p>
    <w:p w14:paraId="327911B3" w14:textId="45240EB3" w:rsidR="00F95E6D" w:rsidRDefault="00B94DE5" w:rsidP="001F149B">
      <w:pPr>
        <w:widowControl w:val="0"/>
        <w:spacing w:before="160" w:afterLines="120" w:after="288"/>
        <w:ind w:firstLine="567"/>
        <w:rPr>
          <w:szCs w:val="24"/>
        </w:rPr>
      </w:pPr>
      <w:r>
        <w:rPr>
          <w:szCs w:val="24"/>
        </w:rPr>
        <w:t xml:space="preserve">Výše procentní výměry se v případě </w:t>
      </w:r>
      <w:r w:rsidRPr="00776400">
        <w:rPr>
          <w:b/>
          <w:bCs/>
          <w:szCs w:val="24"/>
        </w:rPr>
        <w:t>invalidních důchodů</w:t>
      </w:r>
      <w:r>
        <w:rPr>
          <w:szCs w:val="24"/>
        </w:rPr>
        <w:t xml:space="preserve"> stanoví </w:t>
      </w:r>
      <w:r w:rsidR="00D878A9">
        <w:rPr>
          <w:szCs w:val="24"/>
        </w:rPr>
        <w:t xml:space="preserve">na základě individuálních zásluh </w:t>
      </w:r>
      <w:r>
        <w:rPr>
          <w:szCs w:val="24"/>
        </w:rPr>
        <w:t xml:space="preserve">velmi podobně jako u důchodů starobních, pouze s tím rozdílem, že procento z výpočtového základu za každý rok doby pojištění je adekvátní uznanému stupni invalidity (0,5 % při prvním stupni, 0,75 % při druhém stupni a 1,5 % při třetím stupni </w:t>
      </w:r>
      <w:r>
        <w:rPr>
          <w:szCs w:val="24"/>
        </w:rPr>
        <w:lastRenderedPageBreak/>
        <w:t xml:space="preserve">invalidity); za dobu pojištění se zde považuje nejen doba pojištěncem skutečně získaná, ale též tzv. doba dopočtená, tj. doba od vzniku nároku na invalidní důchod do data dosažení důchodového věku, který je stanoven pro bezdětnou ženu stejného data narození. </w:t>
      </w:r>
      <w:r w:rsidR="00F95E6D">
        <w:rPr>
          <w:szCs w:val="24"/>
        </w:rPr>
        <w:t xml:space="preserve">Z proporcí uvedených procentních sazeb je zřejmé, že ve srovnání s procentní výměrou invalidního důchodu pro invaliditu třetího stupně je procentní výměra invalidního důchodu pro invaliditu druhého stupně </w:t>
      </w:r>
      <w:r w:rsidR="00F95E6D" w:rsidRPr="00F95E6D">
        <w:rPr>
          <w:b/>
          <w:bCs/>
          <w:szCs w:val="24"/>
        </w:rPr>
        <w:t>poloviční</w:t>
      </w:r>
      <w:r w:rsidR="00F95E6D">
        <w:rPr>
          <w:szCs w:val="24"/>
        </w:rPr>
        <w:t xml:space="preserve"> a v případě invalidity prvního stupně </w:t>
      </w:r>
      <w:r w:rsidR="00F95E6D" w:rsidRPr="00F95E6D">
        <w:rPr>
          <w:b/>
          <w:bCs/>
          <w:szCs w:val="24"/>
        </w:rPr>
        <w:t>třetinová</w:t>
      </w:r>
      <w:r w:rsidR="00F95E6D">
        <w:rPr>
          <w:szCs w:val="24"/>
        </w:rPr>
        <w:t xml:space="preserve">. V případě změny stupně invalidity se dosavadní výše procentní výměry upraví tak, aby vždy odpovídala těmto proporcím. </w:t>
      </w:r>
    </w:p>
    <w:p w14:paraId="69A8D777" w14:textId="48655EF2" w:rsidR="00B94DE5" w:rsidRDefault="00B94DE5" w:rsidP="001F149B">
      <w:pPr>
        <w:widowControl w:val="0"/>
        <w:spacing w:before="160" w:afterLines="120" w:after="288"/>
        <w:ind w:firstLine="567"/>
        <w:rPr>
          <w:szCs w:val="24"/>
        </w:rPr>
      </w:pPr>
      <w:r>
        <w:rPr>
          <w:szCs w:val="24"/>
        </w:rPr>
        <w:t xml:space="preserve">Součástí procentní výměry invalidního důchodu není tzv. výchovné. </w:t>
      </w:r>
    </w:p>
    <w:p w14:paraId="0D5EEF76" w14:textId="53AE900A" w:rsidR="00B94DE5" w:rsidRDefault="00B94DE5" w:rsidP="001F149B">
      <w:pPr>
        <w:widowControl w:val="0"/>
        <w:spacing w:before="160" w:afterLines="120" w:after="288"/>
        <w:ind w:firstLine="567"/>
        <w:rPr>
          <w:szCs w:val="24"/>
        </w:rPr>
      </w:pPr>
      <w:r>
        <w:rPr>
          <w:szCs w:val="24"/>
        </w:rPr>
        <w:t>N</w:t>
      </w:r>
      <w:r w:rsidRPr="00CD56A7">
        <w:rPr>
          <w:szCs w:val="24"/>
        </w:rPr>
        <w:t xml:space="preserve">árok na invalidní důchod ze zákona zaniká dosažením věku 65 let. Invalidní důchod vyplácený ke dni dovršení 65 let věku se mění na starobní důchod a tento nadále náleží ve výši původně vypláceného důchodu invalidního (tzv. „transformovaný“ starobní důchod </w:t>
      </w:r>
      <w:r>
        <w:rPr>
          <w:szCs w:val="24"/>
        </w:rPr>
        <w:t>podle</w:t>
      </w:r>
      <w:r w:rsidRPr="00CD56A7">
        <w:rPr>
          <w:szCs w:val="24"/>
        </w:rPr>
        <w:t xml:space="preserve"> § 61a</w:t>
      </w:r>
      <w:r w:rsidR="00BE3D1A">
        <w:rPr>
          <w:szCs w:val="24"/>
        </w:rPr>
        <w:t xml:space="preserve"> ZDP</w:t>
      </w:r>
      <w:r w:rsidRPr="00CD56A7">
        <w:rPr>
          <w:szCs w:val="24"/>
        </w:rPr>
        <w:t>).</w:t>
      </w:r>
      <w:r>
        <w:rPr>
          <w:szCs w:val="24"/>
        </w:rPr>
        <w:t xml:space="preserve"> Poživatel tohoto typu starobního důchodu může do dvou let od vzniku nároku </w:t>
      </w:r>
      <w:r w:rsidR="00C21440">
        <w:rPr>
          <w:szCs w:val="24"/>
        </w:rPr>
        <w:t xml:space="preserve">na něj </w:t>
      </w:r>
      <w:r>
        <w:rPr>
          <w:szCs w:val="24"/>
        </w:rPr>
        <w:t xml:space="preserve">požádat o zvýšení procentní výměry o výchovné. </w:t>
      </w:r>
      <w:r w:rsidR="00532573">
        <w:rPr>
          <w:szCs w:val="24"/>
        </w:rPr>
        <w:t xml:space="preserve">Zároveň může požádat o přiznání řádného starobního důchodu (§ 29 ZDP), který mu bude přiznán, </w:t>
      </w:r>
      <w:proofErr w:type="gramStart"/>
      <w:r w:rsidR="00532573">
        <w:rPr>
          <w:szCs w:val="24"/>
        </w:rPr>
        <w:t>je</w:t>
      </w:r>
      <w:proofErr w:type="gramEnd"/>
      <w:r w:rsidR="00532573">
        <w:rPr>
          <w:szCs w:val="24"/>
        </w:rPr>
        <w:t xml:space="preserve"> pokud jeho výše bude vyšší než výše transformovaného starobního důchodu.</w:t>
      </w:r>
    </w:p>
    <w:p w14:paraId="0E1545AE" w14:textId="08FAD0D3" w:rsidR="00B94DE5" w:rsidRDefault="00B94DE5" w:rsidP="001F149B">
      <w:pPr>
        <w:widowControl w:val="0"/>
        <w:spacing w:before="160" w:afterLines="120" w:after="288"/>
        <w:ind w:firstLine="567"/>
        <w:rPr>
          <w:szCs w:val="24"/>
        </w:rPr>
      </w:pPr>
      <w:r w:rsidRPr="00776400">
        <w:rPr>
          <w:szCs w:val="24"/>
        </w:rPr>
        <w:t>Jsou-li současně splněny podmínky nároku na výplatu starobního a invalidního důchodu, vyplácí se jen jeden důchod, a to vyšší; jsou-li současně splněny podmínky nároku na výplatu starobního nebo invalidního důchodu ve stejné výši, vyplácí se důchod, který si pojištěnec zvolil. Dnem úpravy výplat důchodů pro souběh zanikají nároky na důchody, které se nevyplácejí; to však neplatí, dojde-li v důsledku změny stupně invalidity ke snížení výše invalidního důchodu a nová výše invalidního důchodu je nižší než starobní důchod, který se nevyplácí, anebo zanikne-li nárok na invalidní důchod, který se vyplácí.</w:t>
      </w:r>
    </w:p>
    <w:p w14:paraId="611EE672" w14:textId="142CBE1B" w:rsidR="00B94DE5" w:rsidRDefault="00B94DE5" w:rsidP="001F149B">
      <w:pPr>
        <w:widowControl w:val="0"/>
        <w:spacing w:before="160" w:afterLines="120" w:after="288"/>
        <w:ind w:firstLine="567"/>
        <w:rPr>
          <w:szCs w:val="24"/>
        </w:rPr>
      </w:pPr>
      <w:r>
        <w:rPr>
          <w:szCs w:val="24"/>
        </w:rPr>
        <w:t xml:space="preserve">V případě </w:t>
      </w:r>
      <w:r w:rsidRPr="00776400">
        <w:rPr>
          <w:b/>
          <w:bCs/>
          <w:szCs w:val="24"/>
        </w:rPr>
        <w:t>pozůstalostních důchodů</w:t>
      </w:r>
      <w:r>
        <w:rPr>
          <w:szCs w:val="24"/>
        </w:rPr>
        <w:t xml:space="preserve"> se výše procentní výměry odvozuje od procentní výměry starobního důchodu nebo invalidního důchodu pro invaliditu třetího stupně, na který měl nebo by měl nárok </w:t>
      </w:r>
      <w:r w:rsidRPr="005E5813">
        <w:rPr>
          <w:szCs w:val="24"/>
        </w:rPr>
        <w:t>zemřelý v době smrti</w:t>
      </w:r>
      <w:r>
        <w:rPr>
          <w:szCs w:val="24"/>
        </w:rPr>
        <w:t>; jde-li o vdovský a vdovecký důchod, náleží pozůstalému manželovi 50 % této procentní výměry, a jde-li o sirotčí důchod, náleží nezaopatřenému dítěti 40 % této procentní výměry</w:t>
      </w:r>
      <w:r w:rsidRPr="005E5813">
        <w:rPr>
          <w:szCs w:val="24"/>
        </w:rPr>
        <w:t>. Je-li pozůstalostní důchod vyplácen společně se starobním nebo invalidním důchodem, neposkytují se obě tyto dávky v plné výši</w:t>
      </w:r>
      <w:r>
        <w:rPr>
          <w:szCs w:val="24"/>
        </w:rPr>
        <w:t xml:space="preserve"> – v</w:t>
      </w:r>
      <w:r w:rsidRPr="005E5813">
        <w:rPr>
          <w:szCs w:val="24"/>
        </w:rPr>
        <w:t> plné výši se vyplácí pouze vyšší důchod</w:t>
      </w:r>
      <w:r w:rsidR="00BE3D1A">
        <w:rPr>
          <w:szCs w:val="24"/>
        </w:rPr>
        <w:t xml:space="preserve"> a</w:t>
      </w:r>
      <w:r w:rsidRPr="005E5813">
        <w:rPr>
          <w:szCs w:val="24"/>
        </w:rPr>
        <w:t xml:space="preserve"> nižší z nich se vyplácí pouze ve výši poloviny jeho procentní výměry.</w:t>
      </w:r>
    </w:p>
    <w:p w14:paraId="74DE8693" w14:textId="7C26FE9A" w:rsidR="00254058" w:rsidRPr="005A216A" w:rsidRDefault="00254058"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t>V</w:t>
      </w:r>
      <w:r>
        <w:rPr>
          <w:rFonts w:eastAsia="Times New Roman"/>
          <w:b/>
          <w:bCs/>
          <w:i/>
          <w:iCs/>
          <w:color w:val="000000"/>
          <w:szCs w:val="24"/>
          <w:u w:val="single"/>
          <w:lang w:eastAsia="cs-CZ"/>
        </w:rPr>
        <w:t xml:space="preserve">liv péče </w:t>
      </w:r>
      <w:r w:rsidR="009E2275">
        <w:rPr>
          <w:rFonts w:eastAsia="Times New Roman"/>
          <w:b/>
          <w:bCs/>
          <w:i/>
          <w:iCs/>
          <w:color w:val="000000"/>
          <w:szCs w:val="24"/>
          <w:u w:val="single"/>
          <w:lang w:eastAsia="cs-CZ"/>
        </w:rPr>
        <w:t xml:space="preserve">o dítě a o závislou osobu </w:t>
      </w:r>
      <w:r>
        <w:rPr>
          <w:rFonts w:eastAsia="Times New Roman"/>
          <w:b/>
          <w:bCs/>
          <w:i/>
          <w:iCs/>
          <w:color w:val="000000"/>
          <w:szCs w:val="24"/>
          <w:u w:val="single"/>
          <w:lang w:eastAsia="cs-CZ"/>
        </w:rPr>
        <w:t>na výši dů</w:t>
      </w:r>
      <w:r w:rsidR="00DF1FFD">
        <w:rPr>
          <w:rFonts w:eastAsia="Times New Roman"/>
          <w:b/>
          <w:bCs/>
          <w:i/>
          <w:iCs/>
          <w:color w:val="000000"/>
          <w:szCs w:val="24"/>
          <w:u w:val="single"/>
          <w:lang w:eastAsia="cs-CZ"/>
        </w:rPr>
        <w:t>c</w:t>
      </w:r>
      <w:r>
        <w:rPr>
          <w:rFonts w:eastAsia="Times New Roman"/>
          <w:b/>
          <w:bCs/>
          <w:i/>
          <w:iCs/>
          <w:color w:val="000000"/>
          <w:szCs w:val="24"/>
          <w:u w:val="single"/>
          <w:lang w:eastAsia="cs-CZ"/>
        </w:rPr>
        <w:t>hodu</w:t>
      </w:r>
    </w:p>
    <w:p w14:paraId="4A471A7A" w14:textId="41246BDC" w:rsidR="00C26F99" w:rsidRPr="0062487E" w:rsidRDefault="00DF1FFD" w:rsidP="001F149B">
      <w:pPr>
        <w:widowControl w:val="0"/>
        <w:spacing w:before="160" w:afterLines="120" w:after="288"/>
        <w:ind w:firstLine="567"/>
        <w:rPr>
          <w:szCs w:val="24"/>
        </w:rPr>
      </w:pPr>
      <w:r>
        <w:rPr>
          <w:szCs w:val="24"/>
        </w:rPr>
        <w:t>Dob</w:t>
      </w:r>
      <w:r w:rsidR="002A2773" w:rsidRPr="008F7DFC">
        <w:rPr>
          <w:szCs w:val="24"/>
        </w:rPr>
        <w:t>a péče o (zdravé) dítě ve věku do 4 let a doba péče o osobu mladší 10 let, která je závislá na pomoci jiné osoby ve stupni I, nebo o osobu jakéhokoliv věku, která je závislá na</w:t>
      </w:r>
      <w:r w:rsidR="006D4B8A">
        <w:rPr>
          <w:szCs w:val="24"/>
        </w:rPr>
        <w:t> </w:t>
      </w:r>
      <w:r w:rsidR="002A2773" w:rsidRPr="008F7DFC">
        <w:rPr>
          <w:szCs w:val="24"/>
        </w:rPr>
        <w:t>pomoci jiné osoby ve stupni II až IV</w:t>
      </w:r>
      <w:r w:rsidR="00532573">
        <w:rPr>
          <w:szCs w:val="24"/>
        </w:rPr>
        <w:t xml:space="preserve"> (podle zákona o sociálních službách)</w:t>
      </w:r>
      <w:r w:rsidR="002A2773" w:rsidRPr="008F7DFC">
        <w:rPr>
          <w:szCs w:val="24"/>
        </w:rPr>
        <w:t xml:space="preserve">, je </w:t>
      </w:r>
      <w:r w:rsidR="002A2773" w:rsidRPr="00024D0B">
        <w:rPr>
          <w:b/>
          <w:bCs/>
          <w:szCs w:val="24"/>
        </w:rPr>
        <w:t>náhradní dobou pojištění</w:t>
      </w:r>
      <w:r w:rsidR="00003D93">
        <w:rPr>
          <w:szCs w:val="24"/>
        </w:rPr>
        <w:t>. N</w:t>
      </w:r>
      <w:r w:rsidR="002A2773" w:rsidRPr="008F7DFC">
        <w:rPr>
          <w:szCs w:val="24"/>
        </w:rPr>
        <w:t>áleží za ni stejn</w:t>
      </w:r>
      <w:r w:rsidR="00C707BE">
        <w:rPr>
          <w:szCs w:val="24"/>
        </w:rPr>
        <w:t xml:space="preserve">á procentní sazba </w:t>
      </w:r>
      <w:r w:rsidR="002A2773" w:rsidRPr="008F7DFC">
        <w:rPr>
          <w:szCs w:val="24"/>
        </w:rPr>
        <w:t>z výpočtového základu jako za výdělečnou činnost</w:t>
      </w:r>
      <w:r w:rsidR="00177A07">
        <w:rPr>
          <w:szCs w:val="24"/>
        </w:rPr>
        <w:t xml:space="preserve"> (např. u starobního důchodu jde o 1,5 % za každý rok této doby)</w:t>
      </w:r>
      <w:r w:rsidR="002A2773" w:rsidRPr="008F7DFC">
        <w:rPr>
          <w:szCs w:val="24"/>
        </w:rPr>
        <w:t xml:space="preserve">. </w:t>
      </w:r>
      <w:r w:rsidR="002A2773" w:rsidRPr="0062487E">
        <w:rPr>
          <w:szCs w:val="24"/>
        </w:rPr>
        <w:t>V případě, že péči o</w:t>
      </w:r>
      <w:r w:rsidR="00835EE5">
        <w:rPr>
          <w:szCs w:val="24"/>
        </w:rPr>
        <w:t> </w:t>
      </w:r>
      <w:r w:rsidR="002A2773" w:rsidRPr="0062487E">
        <w:rPr>
          <w:szCs w:val="24"/>
        </w:rPr>
        <w:t xml:space="preserve">konkrétní dítě, resp. závislou osobu, zajišťovalo v konkrétním období více osob, hodnotí se jako náhradní doba pojištění pouze té z nich (ženě/muži), která pečovala v největším rozsahu. </w:t>
      </w:r>
    </w:p>
    <w:p w14:paraId="0EB8C61B" w14:textId="2332D41F" w:rsidR="00E63F3B" w:rsidRDefault="002A2773" w:rsidP="001F149B">
      <w:pPr>
        <w:widowControl w:val="0"/>
        <w:spacing w:before="160" w:afterLines="120" w:after="288"/>
        <w:ind w:firstLine="567"/>
        <w:rPr>
          <w:szCs w:val="24"/>
        </w:rPr>
      </w:pPr>
      <w:r w:rsidRPr="009C1AE2">
        <w:rPr>
          <w:szCs w:val="24"/>
        </w:rPr>
        <w:t xml:space="preserve">Pro účely stanovení </w:t>
      </w:r>
      <w:r w:rsidR="0013523B">
        <w:rPr>
          <w:szCs w:val="24"/>
        </w:rPr>
        <w:t xml:space="preserve">měsíčního </w:t>
      </w:r>
      <w:r w:rsidR="00AE3309" w:rsidRPr="00AE3309">
        <w:rPr>
          <w:szCs w:val="24"/>
        </w:rPr>
        <w:t>průměr</w:t>
      </w:r>
      <w:r w:rsidR="0013523B">
        <w:rPr>
          <w:szCs w:val="24"/>
        </w:rPr>
        <w:t>u</w:t>
      </w:r>
      <w:r w:rsidR="00AE3309" w:rsidRPr="00AE3309">
        <w:rPr>
          <w:szCs w:val="24"/>
        </w:rPr>
        <w:t xml:space="preserve"> celoživotní</w:t>
      </w:r>
      <w:r w:rsidR="0013523B">
        <w:rPr>
          <w:szCs w:val="24"/>
        </w:rPr>
        <w:t>ch</w:t>
      </w:r>
      <w:r w:rsidR="00AE3309" w:rsidRPr="00AE3309">
        <w:rPr>
          <w:szCs w:val="24"/>
        </w:rPr>
        <w:t xml:space="preserve"> příjm</w:t>
      </w:r>
      <w:r w:rsidR="0013523B">
        <w:rPr>
          <w:szCs w:val="24"/>
        </w:rPr>
        <w:t>ů</w:t>
      </w:r>
      <w:r w:rsidR="00AE3309" w:rsidRPr="00AE3309">
        <w:rPr>
          <w:szCs w:val="24"/>
        </w:rPr>
        <w:t xml:space="preserve"> </w:t>
      </w:r>
      <w:r w:rsidR="00AE3309">
        <w:rPr>
          <w:szCs w:val="24"/>
        </w:rPr>
        <w:t>(</w:t>
      </w:r>
      <w:r w:rsidR="0013523B">
        <w:rPr>
          <w:szCs w:val="24"/>
        </w:rPr>
        <w:t xml:space="preserve">tedy </w:t>
      </w:r>
      <w:r w:rsidR="00AE3309">
        <w:rPr>
          <w:szCs w:val="24"/>
        </w:rPr>
        <w:t>OVZ)</w:t>
      </w:r>
      <w:r w:rsidRPr="009C1AE2">
        <w:rPr>
          <w:szCs w:val="24"/>
        </w:rPr>
        <w:t>, z něhož se po</w:t>
      </w:r>
      <w:r w:rsidR="006D4B8A">
        <w:rPr>
          <w:szCs w:val="24"/>
        </w:rPr>
        <w:t> </w:t>
      </w:r>
      <w:r w:rsidRPr="009C1AE2">
        <w:rPr>
          <w:szCs w:val="24"/>
        </w:rPr>
        <w:t>redukci stanoví výpočtový základ</w:t>
      </w:r>
      <w:r w:rsidR="00874053" w:rsidRPr="009C1AE2">
        <w:rPr>
          <w:szCs w:val="24"/>
        </w:rPr>
        <w:t xml:space="preserve"> (VPZ)</w:t>
      </w:r>
      <w:r w:rsidRPr="009C1AE2">
        <w:rPr>
          <w:szCs w:val="24"/>
        </w:rPr>
        <w:t>, se doba péče hodnotí jako vyloučená doba. Pokud má pojištěnec v této době i příjmy z výdělečné činnosti, hodnotí se ze zákona přednostně tyto příjmy. On má však možnost požádat, aby místo příjmů byla upřednostněna vyloučená doba</w:t>
      </w:r>
      <w:r w:rsidR="001810EC">
        <w:rPr>
          <w:szCs w:val="24"/>
        </w:rPr>
        <w:t xml:space="preserve">, </w:t>
      </w:r>
      <w:r w:rsidR="001810EC">
        <w:rPr>
          <w:szCs w:val="24"/>
        </w:rPr>
        <w:lastRenderedPageBreak/>
        <w:t xml:space="preserve">což je praktické v případech, kdy příjmy dosahované v období péče jsou nižší </w:t>
      </w:r>
      <w:r w:rsidR="00F17FA4">
        <w:rPr>
          <w:szCs w:val="24"/>
        </w:rPr>
        <w:t>než příjmy dosahované před započetím péče a po jejím ukončení</w:t>
      </w:r>
      <w:r w:rsidRPr="009C1AE2">
        <w:rPr>
          <w:szCs w:val="24"/>
        </w:rPr>
        <w:t>.</w:t>
      </w:r>
      <w:r w:rsidR="00AE3309">
        <w:rPr>
          <w:szCs w:val="24"/>
        </w:rPr>
        <w:t xml:space="preserve"> </w:t>
      </w:r>
      <w:r w:rsidRPr="00AE3309">
        <w:rPr>
          <w:szCs w:val="24"/>
        </w:rPr>
        <w:t>Z titulu vyloučené doby se příjmy z tohoto období ne</w:t>
      </w:r>
      <w:r w:rsidR="00AE3309">
        <w:rPr>
          <w:szCs w:val="24"/>
        </w:rPr>
        <w:t xml:space="preserve">zohledňují </w:t>
      </w:r>
      <w:r w:rsidRPr="00AE3309">
        <w:rPr>
          <w:szCs w:val="24"/>
        </w:rPr>
        <w:t xml:space="preserve">při výpočtu </w:t>
      </w:r>
      <w:r w:rsidR="00AE3309">
        <w:rPr>
          <w:szCs w:val="24"/>
        </w:rPr>
        <w:t>(OVZ)</w:t>
      </w:r>
      <w:r w:rsidR="009B5BE0">
        <w:rPr>
          <w:szCs w:val="24"/>
        </w:rPr>
        <w:t xml:space="preserve"> a ten se tak stanoví pouze z vyšších příjmů dosahovaných mimo období péče</w:t>
      </w:r>
      <w:r w:rsidRPr="00AE3309">
        <w:rPr>
          <w:szCs w:val="24"/>
        </w:rPr>
        <w:t xml:space="preserve">. </w:t>
      </w:r>
    </w:p>
    <w:p w14:paraId="49C1C5F5" w14:textId="2845B8F8" w:rsidR="002A2773" w:rsidRPr="00E307C4" w:rsidRDefault="002A2773" w:rsidP="001F149B">
      <w:pPr>
        <w:widowControl w:val="0"/>
        <w:spacing w:before="160" w:afterLines="120" w:after="288"/>
        <w:ind w:firstLine="567"/>
        <w:rPr>
          <w:szCs w:val="24"/>
        </w:rPr>
      </w:pPr>
      <w:r w:rsidRPr="00AE3309">
        <w:rPr>
          <w:szCs w:val="24"/>
        </w:rPr>
        <w:t xml:space="preserve">Systém vyloučených dob má stejný efekt, jako kdyby </w:t>
      </w:r>
      <w:r w:rsidR="0016133E">
        <w:rPr>
          <w:szCs w:val="24"/>
        </w:rPr>
        <w:t>pojištěnci</w:t>
      </w:r>
      <w:r w:rsidRPr="00AE3309">
        <w:rPr>
          <w:szCs w:val="24"/>
        </w:rPr>
        <w:t xml:space="preserve"> do zmíněného období péče byl přiřazen jeho průměrn</w:t>
      </w:r>
      <w:r w:rsidR="0016133E">
        <w:rPr>
          <w:szCs w:val="24"/>
        </w:rPr>
        <w:t>ý</w:t>
      </w:r>
      <w:r w:rsidRPr="00AE3309">
        <w:rPr>
          <w:szCs w:val="24"/>
        </w:rPr>
        <w:t xml:space="preserve"> celoživotní </w:t>
      </w:r>
      <w:r w:rsidR="0016133E">
        <w:rPr>
          <w:szCs w:val="24"/>
        </w:rPr>
        <w:t>příjem</w:t>
      </w:r>
      <w:r w:rsidRPr="00AE3309">
        <w:rPr>
          <w:szCs w:val="24"/>
        </w:rPr>
        <w:t xml:space="preserve"> dosažen</w:t>
      </w:r>
      <w:r w:rsidR="0016133E">
        <w:rPr>
          <w:szCs w:val="24"/>
        </w:rPr>
        <w:t>ý</w:t>
      </w:r>
      <w:r w:rsidRPr="00AE3309">
        <w:rPr>
          <w:szCs w:val="24"/>
        </w:rPr>
        <w:t xml:space="preserve"> v obdobích, která nebyla dobou vyloučenou. </w:t>
      </w:r>
      <w:r w:rsidRPr="00E307C4">
        <w:rPr>
          <w:szCs w:val="24"/>
        </w:rPr>
        <w:t xml:space="preserve">Pro většinu </w:t>
      </w:r>
      <w:r w:rsidR="0016133E">
        <w:rPr>
          <w:szCs w:val="24"/>
        </w:rPr>
        <w:t>pojištěnců</w:t>
      </w:r>
      <w:r w:rsidRPr="00E307C4">
        <w:rPr>
          <w:szCs w:val="24"/>
        </w:rPr>
        <w:t xml:space="preserve"> je vyloučení dob péče výhodné</w:t>
      </w:r>
      <w:r w:rsidR="00E307C4" w:rsidRPr="00E307C4">
        <w:rPr>
          <w:szCs w:val="24"/>
        </w:rPr>
        <w:t>, neboť v</w:t>
      </w:r>
      <w:r w:rsidRPr="00E307C4">
        <w:rPr>
          <w:szCs w:val="24"/>
        </w:rPr>
        <w:t xml:space="preserve"> tomto období mají nízké nebo nulové příjmy, které by při jejich nevyloučení snižovaly průměrný celoživotní příjem a tím i výši důchodu. Toto </w:t>
      </w:r>
      <w:r w:rsidR="00B56E4F">
        <w:rPr>
          <w:szCs w:val="24"/>
        </w:rPr>
        <w:t>tradiční</w:t>
      </w:r>
      <w:r w:rsidRPr="00E307C4">
        <w:rPr>
          <w:szCs w:val="24"/>
        </w:rPr>
        <w:t xml:space="preserve"> opatření tedy lze vnímat jako ochranu pečujících osob.</w:t>
      </w:r>
    </w:p>
    <w:p w14:paraId="101E28DE" w14:textId="4085B843" w:rsidR="00210D9E" w:rsidRDefault="00210D9E" w:rsidP="001F149B">
      <w:pPr>
        <w:widowControl w:val="0"/>
        <w:spacing w:before="160" w:afterLines="120" w:after="288"/>
        <w:ind w:firstLine="567"/>
        <w:rPr>
          <w:szCs w:val="24"/>
        </w:rPr>
      </w:pPr>
      <w:r>
        <w:rPr>
          <w:szCs w:val="24"/>
        </w:rPr>
        <w:t xml:space="preserve">Osoba, která čerpá výhodu v podobě </w:t>
      </w:r>
      <w:r w:rsidRPr="00B56E4F">
        <w:rPr>
          <w:b/>
          <w:bCs/>
          <w:szCs w:val="24"/>
        </w:rPr>
        <w:t>náhradní doby péče o dítě</w:t>
      </w:r>
      <w:r w:rsidR="003C7F31" w:rsidRPr="00B56E4F">
        <w:rPr>
          <w:b/>
          <w:bCs/>
          <w:szCs w:val="24"/>
        </w:rPr>
        <w:t>/děti</w:t>
      </w:r>
      <w:r w:rsidRPr="00B56E4F">
        <w:rPr>
          <w:b/>
          <w:bCs/>
          <w:szCs w:val="24"/>
        </w:rPr>
        <w:t xml:space="preserve"> ve věku do 4 let</w:t>
      </w:r>
      <w:r>
        <w:rPr>
          <w:szCs w:val="24"/>
        </w:rPr>
        <w:t xml:space="preserve"> a</w:t>
      </w:r>
      <w:r w:rsidR="0016133E">
        <w:rPr>
          <w:szCs w:val="24"/>
        </w:rPr>
        <w:t> </w:t>
      </w:r>
      <w:r>
        <w:rPr>
          <w:szCs w:val="24"/>
        </w:rPr>
        <w:t xml:space="preserve">s ní související vyloučené doby, je obvykle </w:t>
      </w:r>
      <w:r w:rsidR="0016133E">
        <w:rPr>
          <w:szCs w:val="24"/>
        </w:rPr>
        <w:t xml:space="preserve">(i když ne nutně) </w:t>
      </w:r>
      <w:r>
        <w:rPr>
          <w:szCs w:val="24"/>
        </w:rPr>
        <w:t xml:space="preserve">též osobou, které bude procentní výměra </w:t>
      </w:r>
      <w:r w:rsidRPr="00B56E4F">
        <w:rPr>
          <w:b/>
          <w:bCs/>
          <w:szCs w:val="24"/>
        </w:rPr>
        <w:t>zvýšena za výchovu tohoto dítěte</w:t>
      </w:r>
      <w:r w:rsidR="003C7F31" w:rsidRPr="00B56E4F">
        <w:rPr>
          <w:b/>
          <w:bCs/>
          <w:szCs w:val="24"/>
        </w:rPr>
        <w:t>/dětí</w:t>
      </w:r>
      <w:r w:rsidRPr="00B56E4F">
        <w:rPr>
          <w:b/>
          <w:bCs/>
          <w:szCs w:val="24"/>
        </w:rPr>
        <w:t>, a to o 500 Kč</w:t>
      </w:r>
      <w:r w:rsidR="003C7F31">
        <w:rPr>
          <w:szCs w:val="24"/>
        </w:rPr>
        <w:t xml:space="preserve"> za každé vychované dítě</w:t>
      </w:r>
      <w:r>
        <w:rPr>
          <w:szCs w:val="24"/>
        </w:rPr>
        <w:t>.</w:t>
      </w:r>
      <w:r w:rsidR="003C7F31">
        <w:rPr>
          <w:szCs w:val="24"/>
        </w:rPr>
        <w:t xml:space="preserve"> </w:t>
      </w:r>
      <w:r w:rsidR="003C7F31" w:rsidRPr="003C7F31">
        <w:rPr>
          <w:szCs w:val="24"/>
        </w:rPr>
        <w:t xml:space="preserve">Podmínka výchovy dítěte je splněna, jestliže </w:t>
      </w:r>
      <w:r w:rsidR="003C7F31">
        <w:rPr>
          <w:szCs w:val="24"/>
        </w:rPr>
        <w:t>osoba</w:t>
      </w:r>
      <w:r w:rsidR="003C7F31" w:rsidRPr="003C7F31">
        <w:rPr>
          <w:szCs w:val="24"/>
        </w:rPr>
        <w:t xml:space="preserve"> </w:t>
      </w:r>
      <w:r w:rsidR="003C7F31">
        <w:rPr>
          <w:szCs w:val="24"/>
        </w:rPr>
        <w:t xml:space="preserve">(obvykle žena) </w:t>
      </w:r>
      <w:r w:rsidR="003C7F31" w:rsidRPr="003C7F31">
        <w:rPr>
          <w:szCs w:val="24"/>
        </w:rPr>
        <w:t xml:space="preserve">osobně pečuje nebo pečovala o dítě ve věku do dosažení zletilosti alespoň po dobu deseti roků. Pokud se však ujala výchovy dítěte po dosažení osmého roku jeho věku, je podmínka výchovy dítěte splněna, jestliže osobně pečuje nebo pečovala o dítě ve věku do dosažení zletilosti aspoň po dobu pěti roků; to však neplatí, pokud před dosažením zletilosti dítěte přestala o dítě pečovat. Pokud dítě zemřelo po dosažení 5 let věku, je podmínka výchovy dítěte splněna, jestliže </w:t>
      </w:r>
      <w:r w:rsidR="003C7F31">
        <w:rPr>
          <w:szCs w:val="24"/>
        </w:rPr>
        <w:t xml:space="preserve">osoba </w:t>
      </w:r>
      <w:r w:rsidR="003C7F31" w:rsidRPr="003C7F31">
        <w:rPr>
          <w:szCs w:val="24"/>
        </w:rPr>
        <w:t>osobně pečovala o dítě od jeho narození do jeho úmrtí.</w:t>
      </w:r>
      <w:r w:rsidR="003C7F31">
        <w:rPr>
          <w:szCs w:val="24"/>
        </w:rPr>
        <w:t xml:space="preserve"> </w:t>
      </w:r>
      <w:r w:rsidR="003C7F31" w:rsidRPr="003C7F31">
        <w:rPr>
          <w:szCs w:val="24"/>
        </w:rPr>
        <w:t xml:space="preserve">Výchovu téhož dítěte nelze pro </w:t>
      </w:r>
      <w:r w:rsidR="003C7F31">
        <w:rPr>
          <w:szCs w:val="24"/>
        </w:rPr>
        <w:t xml:space="preserve">tyto </w:t>
      </w:r>
      <w:r w:rsidR="003C7F31" w:rsidRPr="003C7F31">
        <w:rPr>
          <w:szCs w:val="24"/>
        </w:rPr>
        <w:t>účely započítat více osobám; vychovávalo-li dítě více osob, přihlíží se k výchově dítěte jen u té osoby, která o dítě osobně pečovala v největším rozsahu.</w:t>
      </w:r>
      <w:r>
        <w:rPr>
          <w:szCs w:val="24"/>
        </w:rPr>
        <w:t xml:space="preserve"> </w:t>
      </w:r>
    </w:p>
    <w:p w14:paraId="12589549" w14:textId="5A6DFF42" w:rsidR="002A2773" w:rsidRPr="001D403C" w:rsidRDefault="002A2773" w:rsidP="001F149B">
      <w:pPr>
        <w:widowControl w:val="0"/>
        <w:spacing w:before="160" w:afterLines="120" w:after="288"/>
        <w:ind w:firstLine="567"/>
      </w:pPr>
      <w:r w:rsidRPr="00E307C4">
        <w:rPr>
          <w:szCs w:val="24"/>
        </w:rPr>
        <w:t xml:space="preserve">Pro osoby </w:t>
      </w:r>
      <w:r w:rsidRPr="00E307C4">
        <w:rPr>
          <w:b/>
          <w:szCs w:val="24"/>
        </w:rPr>
        <w:t>pečující o závislé osoby aspoň po dobu 15 let</w:t>
      </w:r>
      <w:r w:rsidRPr="00E307C4">
        <w:rPr>
          <w:szCs w:val="24"/>
        </w:rPr>
        <w:t xml:space="preserve"> </w:t>
      </w:r>
      <w:r w:rsidR="005C1B57">
        <w:rPr>
          <w:szCs w:val="24"/>
        </w:rPr>
        <w:t xml:space="preserve">platí </w:t>
      </w:r>
      <w:r w:rsidRPr="00E307C4">
        <w:rPr>
          <w:szCs w:val="24"/>
        </w:rPr>
        <w:t>kromě výše uvedených možností další ochranné opatření</w:t>
      </w:r>
      <w:r w:rsidR="00935FE2">
        <w:rPr>
          <w:szCs w:val="24"/>
        </w:rPr>
        <w:t xml:space="preserve"> (§ 19a ZDP)</w:t>
      </w:r>
      <w:r w:rsidRPr="00E307C4">
        <w:rPr>
          <w:szCs w:val="24"/>
        </w:rPr>
        <w:t>, které spočívá v</w:t>
      </w:r>
      <w:r w:rsidR="003F208E">
        <w:rPr>
          <w:szCs w:val="24"/>
        </w:rPr>
        <w:t> </w:t>
      </w:r>
      <w:r w:rsidRPr="00E307C4">
        <w:rPr>
          <w:szCs w:val="24"/>
        </w:rPr>
        <w:t xml:space="preserve">možnosti hodnocení </w:t>
      </w:r>
      <w:r w:rsidR="00B56E4F">
        <w:rPr>
          <w:szCs w:val="24"/>
        </w:rPr>
        <w:t>tzv.</w:t>
      </w:r>
      <w:r w:rsidR="00835EE5">
        <w:rPr>
          <w:szCs w:val="24"/>
        </w:rPr>
        <w:t> </w:t>
      </w:r>
      <w:r w:rsidRPr="00E307C4">
        <w:rPr>
          <w:szCs w:val="24"/>
        </w:rPr>
        <w:t>fiktivních vyměřovacích základů</w:t>
      </w:r>
      <w:r w:rsidR="006365C9">
        <w:rPr>
          <w:szCs w:val="24"/>
        </w:rPr>
        <w:t xml:space="preserve">, tedy částek, které </w:t>
      </w:r>
      <w:r w:rsidR="00B56E4F">
        <w:rPr>
          <w:szCs w:val="24"/>
        </w:rPr>
        <w:t xml:space="preserve">sice </w:t>
      </w:r>
      <w:r w:rsidR="00724D1F">
        <w:rPr>
          <w:szCs w:val="24"/>
        </w:rPr>
        <w:t>n</w:t>
      </w:r>
      <w:r w:rsidR="00210D9E">
        <w:rPr>
          <w:szCs w:val="24"/>
        </w:rPr>
        <w:t>ebyly vyměřovacím základem pro odvod pojistného na důchodové pojištění (příspěvky o důchodového systému se tedy z těchto částek neodváděly), avšak</w:t>
      </w:r>
      <w:r w:rsidR="006365C9">
        <w:rPr>
          <w:szCs w:val="24"/>
        </w:rPr>
        <w:t xml:space="preserve"> při výpočtu důchodu </w:t>
      </w:r>
      <w:r w:rsidR="00210D9E">
        <w:rPr>
          <w:szCs w:val="24"/>
        </w:rPr>
        <w:t xml:space="preserve">se zohledňují tak, </w:t>
      </w:r>
      <w:r w:rsidR="006365C9">
        <w:rPr>
          <w:szCs w:val="24"/>
        </w:rPr>
        <w:t xml:space="preserve">jako </w:t>
      </w:r>
      <w:r w:rsidR="00210D9E">
        <w:rPr>
          <w:szCs w:val="24"/>
        </w:rPr>
        <w:t>by jím byly</w:t>
      </w:r>
      <w:r w:rsidRPr="00E307C4">
        <w:rPr>
          <w:szCs w:val="24"/>
        </w:rPr>
        <w:t>. Výše důchodu se stanoví tak, že se příspěvek na péči vyplácený opečovávané osobě považuje za hrubý příjem</w:t>
      </w:r>
      <w:r w:rsidR="00210D9E">
        <w:rPr>
          <w:szCs w:val="24"/>
        </w:rPr>
        <w:t xml:space="preserve"> osoby</w:t>
      </w:r>
      <w:r w:rsidRPr="00E307C4">
        <w:rPr>
          <w:szCs w:val="24"/>
        </w:rPr>
        <w:t xml:space="preserve">, </w:t>
      </w:r>
      <w:r w:rsidR="00210D9E">
        <w:rPr>
          <w:szCs w:val="24"/>
        </w:rPr>
        <w:t>která péči zajišťovala. K tomuto fiktivnímu vyměřovacímu základu</w:t>
      </w:r>
      <w:r w:rsidRPr="00E307C4">
        <w:rPr>
          <w:szCs w:val="24"/>
        </w:rPr>
        <w:t xml:space="preserve"> se navíc přičítají </w:t>
      </w:r>
      <w:r w:rsidR="00210D9E">
        <w:rPr>
          <w:szCs w:val="24"/>
        </w:rPr>
        <w:t>případné</w:t>
      </w:r>
      <w:r w:rsidRPr="00E307C4">
        <w:rPr>
          <w:szCs w:val="24"/>
        </w:rPr>
        <w:t xml:space="preserve"> skutečné příjmy, </w:t>
      </w:r>
      <w:r w:rsidR="00210D9E">
        <w:rPr>
          <w:szCs w:val="24"/>
        </w:rPr>
        <w:t>jich</w:t>
      </w:r>
      <w:r w:rsidR="00532573">
        <w:rPr>
          <w:szCs w:val="24"/>
        </w:rPr>
        <w:t>ž</w:t>
      </w:r>
      <w:r w:rsidR="00210D9E">
        <w:rPr>
          <w:szCs w:val="24"/>
        </w:rPr>
        <w:t xml:space="preserve"> osoba</w:t>
      </w:r>
      <w:r w:rsidRPr="00E307C4">
        <w:rPr>
          <w:szCs w:val="24"/>
        </w:rPr>
        <w:t xml:space="preserve"> dosahovala</w:t>
      </w:r>
      <w:r w:rsidR="00210D9E">
        <w:rPr>
          <w:szCs w:val="24"/>
        </w:rPr>
        <w:t xml:space="preserve"> v době, kdy péči o závislou osobu zajišťovala</w:t>
      </w:r>
      <w:r w:rsidRPr="00E307C4">
        <w:rPr>
          <w:szCs w:val="24"/>
        </w:rPr>
        <w:t xml:space="preserve">. Za období před rokem 2007 se jako fiktivní vyměřovací základ dosazuje </w:t>
      </w:r>
      <w:r w:rsidR="00210D9E">
        <w:rPr>
          <w:szCs w:val="24"/>
        </w:rPr>
        <w:t>tzv.</w:t>
      </w:r>
      <w:r w:rsidR="006D4B8A">
        <w:rPr>
          <w:szCs w:val="24"/>
        </w:rPr>
        <w:t> </w:t>
      </w:r>
      <w:proofErr w:type="spellStart"/>
      <w:r w:rsidRPr="00E307C4">
        <w:rPr>
          <w:szCs w:val="24"/>
        </w:rPr>
        <w:t>devalorizovaná</w:t>
      </w:r>
      <w:proofErr w:type="spellEnd"/>
      <w:r w:rsidRPr="00E307C4">
        <w:rPr>
          <w:szCs w:val="24"/>
        </w:rPr>
        <w:t xml:space="preserve"> minimální mzda platná pro </w:t>
      </w:r>
      <w:r w:rsidR="00210D9E">
        <w:rPr>
          <w:szCs w:val="24"/>
        </w:rPr>
        <w:t>r</w:t>
      </w:r>
      <w:r w:rsidRPr="00E307C4">
        <w:rPr>
          <w:szCs w:val="24"/>
        </w:rPr>
        <w:t>ok 2007 (</w:t>
      </w:r>
      <w:r w:rsidR="00210D9E">
        <w:rPr>
          <w:szCs w:val="24"/>
        </w:rPr>
        <w:t xml:space="preserve">tedy </w:t>
      </w:r>
      <w:r w:rsidRPr="00E307C4">
        <w:rPr>
          <w:szCs w:val="24"/>
        </w:rPr>
        <w:t>8</w:t>
      </w:r>
      <w:r w:rsidR="00866313">
        <w:rPr>
          <w:szCs w:val="24"/>
        </w:rPr>
        <w:t> </w:t>
      </w:r>
      <w:r w:rsidRPr="00E307C4">
        <w:rPr>
          <w:szCs w:val="24"/>
        </w:rPr>
        <w:t>000 Kč/měsíčně).</w:t>
      </w:r>
      <w:r w:rsidR="00B56E4F" w:rsidRPr="00B56E4F">
        <w:rPr>
          <w:szCs w:val="24"/>
        </w:rPr>
        <w:t xml:space="preserve"> </w:t>
      </w:r>
      <w:r w:rsidRPr="001D403C">
        <w:t xml:space="preserve">Takto provedený výpočet se porovná s výpočtem, v němž se namísto skutečných příjmů a fiktivních vyměřovacích základů dosadí vyloučená doba. </w:t>
      </w:r>
      <w:r w:rsidR="00866313">
        <w:rPr>
          <w:szCs w:val="24"/>
        </w:rPr>
        <w:t>Procentní výměra se přizná ve výši, která z tohoto srovnání vyjde jako výhodnější</w:t>
      </w:r>
      <w:r w:rsidR="00B56E4F" w:rsidRPr="00B56E4F">
        <w:rPr>
          <w:szCs w:val="24"/>
        </w:rPr>
        <w:t>.</w:t>
      </w:r>
      <w:r w:rsidR="003E176E">
        <w:rPr>
          <w:szCs w:val="24"/>
        </w:rPr>
        <w:t xml:space="preserve"> Tento postup se provádí vždy z moci úřední, pečující osoba si o něj tedy nežádá. U osob, které pečovaly o závislou osobu po dobu kratší než 15 let, se tento speciální srovnávací výpočet neprovádí. Těmto osobám se za dobu péče dosazuje vyloučená doba, popř. skutečný vyměřovací základ</w:t>
      </w:r>
      <w:r w:rsidR="00935FE2">
        <w:rPr>
          <w:szCs w:val="24"/>
        </w:rPr>
        <w:t xml:space="preserve"> (s možností upřednostnění vyloučené doby – viz výše).</w:t>
      </w:r>
      <w:r w:rsidR="00935FE2" w:rsidRPr="001D403C">
        <w:t xml:space="preserve"> </w:t>
      </w:r>
    </w:p>
    <w:p w14:paraId="6DF8718B" w14:textId="15C6BED8" w:rsidR="00C26F99" w:rsidRDefault="00C26F99" w:rsidP="001F149B">
      <w:pPr>
        <w:widowControl w:val="0"/>
        <w:spacing w:before="160" w:afterLines="120" w:after="288"/>
        <w:ind w:firstLine="567"/>
        <w:rPr>
          <w:szCs w:val="24"/>
        </w:rPr>
      </w:pPr>
      <w:r w:rsidRPr="00E86AB7">
        <w:rPr>
          <w:szCs w:val="24"/>
        </w:rPr>
        <w:t xml:space="preserve">Péče o dítě se </w:t>
      </w:r>
      <w:r w:rsidRPr="001D403C">
        <w:rPr>
          <w:b/>
        </w:rPr>
        <w:t>prokazuje</w:t>
      </w:r>
      <w:r w:rsidRPr="00E86AB7">
        <w:rPr>
          <w:szCs w:val="24"/>
        </w:rPr>
        <w:t xml:space="preserve"> při podání žádosti o důchod čestným prohlášením a rodným listem nebo jiným dokladem o vztahu k dítěti (soudní rozhodnutí o svěření); rodný list se nepředkládá, lze-li údaj o vztahu k dítěti zjistit z informačního systému veřejné správy. Péče o</w:t>
      </w:r>
      <w:r>
        <w:rPr>
          <w:szCs w:val="24"/>
        </w:rPr>
        <w:t> </w:t>
      </w:r>
      <w:r w:rsidRPr="00E86AB7">
        <w:rPr>
          <w:szCs w:val="24"/>
        </w:rPr>
        <w:t>závislou osobu se prokazuje rozhodnutím okresní správy sociálního zabezpečení o době a</w:t>
      </w:r>
      <w:r>
        <w:rPr>
          <w:szCs w:val="24"/>
        </w:rPr>
        <w:t> </w:t>
      </w:r>
      <w:r w:rsidRPr="00E86AB7">
        <w:rPr>
          <w:szCs w:val="24"/>
        </w:rPr>
        <w:t>rozsahu péče.</w:t>
      </w:r>
    </w:p>
    <w:p w14:paraId="04942B6E" w14:textId="77777777" w:rsidR="00192FEC" w:rsidRPr="00254058" w:rsidRDefault="00192FEC" w:rsidP="001F149B">
      <w:pPr>
        <w:widowControl w:val="0"/>
        <w:spacing w:before="160" w:afterLines="120" w:after="288"/>
        <w:ind w:firstLine="567"/>
        <w:rPr>
          <w:szCs w:val="24"/>
        </w:rPr>
      </w:pPr>
    </w:p>
    <w:p w14:paraId="797B9321" w14:textId="23F367D8" w:rsidR="00927519" w:rsidRPr="005A216A" w:rsidRDefault="00927519"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lastRenderedPageBreak/>
        <w:t>Doktorské studium jako náhradní doba pojištění</w:t>
      </w:r>
    </w:p>
    <w:p w14:paraId="14C85286" w14:textId="0A251A36" w:rsidR="002B63EF" w:rsidRDefault="002B63EF" w:rsidP="001F149B">
      <w:pPr>
        <w:widowControl w:val="0"/>
        <w:spacing w:before="160" w:afterLines="120" w:after="288"/>
        <w:ind w:firstLine="567"/>
        <w:rPr>
          <w:szCs w:val="24"/>
        </w:rPr>
      </w:pPr>
      <w:r w:rsidRPr="002B63EF">
        <w:rPr>
          <w:szCs w:val="24"/>
        </w:rPr>
        <w:t>V období do 31. 12. 2009 byla náhradní dobou pojištění doba soustavné přípravy na</w:t>
      </w:r>
      <w:r w:rsidR="00835EE5">
        <w:rPr>
          <w:szCs w:val="24"/>
        </w:rPr>
        <w:t> </w:t>
      </w:r>
      <w:r w:rsidRPr="002B63EF">
        <w:rPr>
          <w:szCs w:val="24"/>
        </w:rPr>
        <w:t>budoucí povolání studiem na střední nebo vyšší odborné škole nebo vysoké škole v České republice, a to po dobu prvních šesti let tohoto studia po dosažení věku 18 let.</w:t>
      </w:r>
      <w:r>
        <w:rPr>
          <w:szCs w:val="24"/>
        </w:rPr>
        <w:t xml:space="preserve"> </w:t>
      </w:r>
      <w:r w:rsidRPr="002B63EF">
        <w:rPr>
          <w:szCs w:val="24"/>
        </w:rPr>
        <w:t>Studiem na</w:t>
      </w:r>
      <w:r w:rsidR="00835EE5">
        <w:rPr>
          <w:szCs w:val="24"/>
        </w:rPr>
        <w:t> </w:t>
      </w:r>
      <w:r w:rsidRPr="002B63EF">
        <w:rPr>
          <w:szCs w:val="24"/>
        </w:rPr>
        <w:t>vysokých školách se pro tyto účely rozumí studium na vysokých školách v bakalářském, magisterském a doktorském studijním programu.</w:t>
      </w:r>
      <w:r>
        <w:rPr>
          <w:szCs w:val="24"/>
        </w:rPr>
        <w:t xml:space="preserve"> </w:t>
      </w:r>
      <w:r w:rsidR="00154F55" w:rsidRPr="002B63EF">
        <w:rPr>
          <w:szCs w:val="24"/>
        </w:rPr>
        <w:t>Studium vykonávané po 31. 12. 2009 účast na důchodovém pojištění nezakládá s výjimkou uvedenou v § 40 odst. 3 ZDP</w:t>
      </w:r>
      <w:r w:rsidR="00BE3D1A">
        <w:rPr>
          <w:szCs w:val="24"/>
        </w:rPr>
        <w:t>, kdy se</w:t>
      </w:r>
      <w:r w:rsidR="00154F55">
        <w:rPr>
          <w:szCs w:val="24"/>
        </w:rPr>
        <w:t xml:space="preserve"> hodnotí pouze pro účely splnění podmínky potřebné doby pojištění pro nárok na invalidní důchod</w:t>
      </w:r>
      <w:r w:rsidR="00154F55" w:rsidRPr="002B63EF">
        <w:rPr>
          <w:szCs w:val="24"/>
        </w:rPr>
        <w:t>.</w:t>
      </w:r>
      <w:r w:rsidR="00154F55">
        <w:rPr>
          <w:szCs w:val="24"/>
        </w:rPr>
        <w:t xml:space="preserve"> </w:t>
      </w:r>
      <w:r>
        <w:rPr>
          <w:szCs w:val="24"/>
        </w:rPr>
        <w:t>Doktorské studium se tedy podle současné úpravy považuje za náhradní dobu pojištění</w:t>
      </w:r>
      <w:r w:rsidR="00154F55">
        <w:rPr>
          <w:szCs w:val="24"/>
        </w:rPr>
        <w:t xml:space="preserve"> (tj. hodnotí se i pro účely nároku na starobní důchod a pro účely výše starobního a invalidního důchodu)</w:t>
      </w:r>
      <w:r w:rsidR="00BE3D1A">
        <w:rPr>
          <w:szCs w:val="24"/>
        </w:rPr>
        <w:t>,</w:t>
      </w:r>
      <w:r>
        <w:rPr>
          <w:szCs w:val="24"/>
        </w:rPr>
        <w:t xml:space="preserve"> pouze pokud bylo získáno v období před 1. 1. 2010, a to </w:t>
      </w:r>
      <w:r w:rsidR="00154F55">
        <w:rPr>
          <w:szCs w:val="24"/>
        </w:rPr>
        <w:t xml:space="preserve">nejvýše </w:t>
      </w:r>
      <w:r>
        <w:rPr>
          <w:szCs w:val="24"/>
        </w:rPr>
        <w:t>v</w:t>
      </w:r>
      <w:r w:rsidR="00154F55">
        <w:rPr>
          <w:szCs w:val="24"/>
        </w:rPr>
        <w:t> </w:t>
      </w:r>
      <w:r>
        <w:rPr>
          <w:szCs w:val="24"/>
        </w:rPr>
        <w:t>t</w:t>
      </w:r>
      <w:r w:rsidR="00154F55">
        <w:rPr>
          <w:szCs w:val="24"/>
        </w:rPr>
        <w:t>akovém rozsahu</w:t>
      </w:r>
      <w:r>
        <w:rPr>
          <w:szCs w:val="24"/>
        </w:rPr>
        <w:t xml:space="preserve">, </w:t>
      </w:r>
      <w:r w:rsidR="00154F55">
        <w:rPr>
          <w:szCs w:val="24"/>
        </w:rPr>
        <w:t xml:space="preserve">aby v úhrnu s dobou předchozího studia na střední či vysoké škole po dosažení věku 18 let nebyla přesažena hranice šesti let.  </w:t>
      </w:r>
    </w:p>
    <w:p w14:paraId="6412AA21" w14:textId="38883FA6" w:rsidR="002B63EF" w:rsidRPr="002B63EF" w:rsidRDefault="002B63EF" w:rsidP="001F149B">
      <w:pPr>
        <w:widowControl w:val="0"/>
        <w:spacing w:before="160" w:afterLines="120" w:after="288"/>
        <w:ind w:firstLine="567"/>
        <w:rPr>
          <w:szCs w:val="24"/>
        </w:rPr>
      </w:pPr>
      <w:r w:rsidRPr="002B63EF">
        <w:rPr>
          <w:szCs w:val="24"/>
        </w:rPr>
        <w:t xml:space="preserve">Tento stav nezohledňuje </w:t>
      </w:r>
      <w:r w:rsidR="00154F55">
        <w:rPr>
          <w:szCs w:val="24"/>
        </w:rPr>
        <w:t xml:space="preserve">dostatečně </w:t>
      </w:r>
      <w:r w:rsidRPr="002B63EF">
        <w:rPr>
          <w:szCs w:val="24"/>
        </w:rPr>
        <w:t xml:space="preserve">postavení osob studujících doktorské obory zakončené získáním titulu Ph.D. Tzv. doktorandi se v rámci doktorského studia zabývají řešením zásadních výzkumných úkolů a významně se podílejí na vzdělávání dalších studentů. V řadě zemí Evropské unie proto mají tyto osoby status začínajících vědeckých pracovníků, kteří jsou na rozdíl od České republiky zapojeni do systému důchodového pojištění. </w:t>
      </w:r>
      <w:r w:rsidR="00154F55">
        <w:rPr>
          <w:szCs w:val="24"/>
        </w:rPr>
        <w:t>P</w:t>
      </w:r>
      <w:r w:rsidRPr="002B63EF">
        <w:rPr>
          <w:szCs w:val="24"/>
        </w:rPr>
        <w:t xml:space="preserve">rodloužení doby pojištění potřebné pro vznik nároku na </w:t>
      </w:r>
      <w:r w:rsidR="00154F55">
        <w:rPr>
          <w:szCs w:val="24"/>
        </w:rPr>
        <w:t xml:space="preserve">tzv. </w:t>
      </w:r>
      <w:r w:rsidRPr="002B63EF">
        <w:rPr>
          <w:szCs w:val="24"/>
        </w:rPr>
        <w:t>předčasný starobní důchod z 35 na 40 let</w:t>
      </w:r>
      <w:r w:rsidR="00154F55">
        <w:rPr>
          <w:szCs w:val="24"/>
        </w:rPr>
        <w:t xml:space="preserve">, které s účinností od </w:t>
      </w:r>
      <w:r w:rsidR="00154F55" w:rsidRPr="008E60A5">
        <w:rPr>
          <w:szCs w:val="24"/>
        </w:rPr>
        <w:t>1. </w:t>
      </w:r>
      <w:r w:rsidR="008E60A5" w:rsidRPr="008E60A5">
        <w:rPr>
          <w:szCs w:val="24"/>
        </w:rPr>
        <w:t>10</w:t>
      </w:r>
      <w:r w:rsidR="00154F55" w:rsidRPr="008E60A5">
        <w:rPr>
          <w:szCs w:val="24"/>
        </w:rPr>
        <w:t xml:space="preserve">. 2024 zavádí zákon č. </w:t>
      </w:r>
      <w:r w:rsidR="008E60A5" w:rsidRPr="008E60A5">
        <w:rPr>
          <w:szCs w:val="24"/>
        </w:rPr>
        <w:t>270/</w:t>
      </w:r>
      <w:r w:rsidR="00154F55" w:rsidRPr="008E60A5">
        <w:rPr>
          <w:szCs w:val="24"/>
        </w:rPr>
        <w:t>2023 Sb.</w:t>
      </w:r>
      <w:r w:rsidR="00154F55">
        <w:rPr>
          <w:szCs w:val="24"/>
        </w:rPr>
        <w:t>,</w:t>
      </w:r>
      <w:r w:rsidRPr="002B63EF">
        <w:rPr>
          <w:szCs w:val="24"/>
        </w:rPr>
        <w:t xml:space="preserve"> by navíc mohlo vést k</w:t>
      </w:r>
      <w:r w:rsidR="00154F55">
        <w:rPr>
          <w:szCs w:val="24"/>
        </w:rPr>
        <w:t> </w:t>
      </w:r>
      <w:r w:rsidRPr="002B63EF">
        <w:rPr>
          <w:szCs w:val="24"/>
        </w:rPr>
        <w:t>vyloučení studentů denní formy studia v doktorském studijním programu z možnosti získat nárok na uvedenou dávku důchodového pojištění.</w:t>
      </w:r>
    </w:p>
    <w:p w14:paraId="3B15B0D2" w14:textId="4ABFE01F" w:rsidR="002B63EF" w:rsidRPr="002B63EF" w:rsidRDefault="002B63EF" w:rsidP="001F149B">
      <w:pPr>
        <w:widowControl w:val="0"/>
        <w:spacing w:before="160" w:afterLines="120" w:after="288"/>
        <w:ind w:firstLine="567"/>
        <w:rPr>
          <w:szCs w:val="24"/>
        </w:rPr>
      </w:pPr>
      <w:r w:rsidRPr="002B63EF">
        <w:rPr>
          <w:szCs w:val="24"/>
        </w:rPr>
        <w:t>Podle § 2 odst. 1 zákona č. 111/1998 Sb., o vysokých školách, ve znění pozdějších předpisů, vysoká škola uskutečňuje akreditované studijní programy a programy celoživotního vzdělávání. Typ vysokoškolské vzdělávací činnosti je určen typem uskutečňovaných akreditovaných studijních programů. Typy studijních programů jsou bakalářský, magisterský a</w:t>
      </w:r>
      <w:r w:rsidR="00835EE5">
        <w:rPr>
          <w:szCs w:val="24"/>
        </w:rPr>
        <w:t> </w:t>
      </w:r>
      <w:r w:rsidRPr="002B63EF">
        <w:rPr>
          <w:szCs w:val="24"/>
        </w:rPr>
        <w:t xml:space="preserve">doktorský. Podle § 47 odst. 2 </w:t>
      </w:r>
      <w:r w:rsidR="006E03C4">
        <w:rPr>
          <w:szCs w:val="24"/>
        </w:rPr>
        <w:t>zákona o vysokých školách</w:t>
      </w:r>
      <w:r w:rsidRPr="002B63EF">
        <w:rPr>
          <w:szCs w:val="24"/>
        </w:rPr>
        <w:t xml:space="preserve"> je standardní doba studia doktorského studijního programu nejméně tři a nejvýše čtyři roky.</w:t>
      </w:r>
    </w:p>
    <w:p w14:paraId="4A2D334B" w14:textId="4EC5EDC6" w:rsidR="002B63EF" w:rsidRPr="002B63EF" w:rsidRDefault="002B63EF" w:rsidP="001F149B">
      <w:pPr>
        <w:widowControl w:val="0"/>
        <w:spacing w:before="160" w:afterLines="120" w:after="288"/>
        <w:ind w:firstLine="567"/>
        <w:rPr>
          <w:szCs w:val="24"/>
        </w:rPr>
      </w:pPr>
      <w:r w:rsidRPr="002B63EF">
        <w:rPr>
          <w:szCs w:val="24"/>
        </w:rPr>
        <w:t>Vzhledem k tomu, že doba doktorského studia je kromě doby studia na vysoké škole rovněž dobou výkonu vědecké a pedagogické činnosti, lze tuto skutečnost považovat za důvod k definování nové náhradní doby pojištění.</w:t>
      </w:r>
    </w:p>
    <w:p w14:paraId="43159744" w14:textId="77777777" w:rsidR="00A76D47" w:rsidRPr="005A216A" w:rsidRDefault="00A76D47"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t>Lhůta pro obnovu nároku na vdovský/vdovecký důchod</w:t>
      </w:r>
    </w:p>
    <w:p w14:paraId="2E58EF6F" w14:textId="0232DB49" w:rsidR="00A76D47" w:rsidRPr="00A76D47" w:rsidRDefault="00A76D47" w:rsidP="001F149B">
      <w:pPr>
        <w:widowControl w:val="0"/>
        <w:spacing w:before="160" w:afterLines="120" w:after="288"/>
        <w:ind w:firstLine="567"/>
        <w:rPr>
          <w:szCs w:val="24"/>
        </w:rPr>
      </w:pPr>
      <w:r w:rsidRPr="00A76D47">
        <w:rPr>
          <w:szCs w:val="24"/>
        </w:rPr>
        <w:t>Vdovské</w:t>
      </w:r>
      <w:r>
        <w:rPr>
          <w:szCs w:val="24"/>
        </w:rPr>
        <w:t xml:space="preserve">/vdovecké </w:t>
      </w:r>
      <w:r w:rsidRPr="00A76D47">
        <w:rPr>
          <w:szCs w:val="24"/>
        </w:rPr>
        <w:t xml:space="preserve">důchody </w:t>
      </w:r>
      <w:r>
        <w:rPr>
          <w:szCs w:val="24"/>
        </w:rPr>
        <w:t>(dále jen „</w:t>
      </w:r>
      <w:r w:rsidRPr="00A76D47">
        <w:rPr>
          <w:b/>
          <w:bCs/>
          <w:szCs w:val="24"/>
        </w:rPr>
        <w:t>vdovské důchody</w:t>
      </w:r>
      <w:r>
        <w:rPr>
          <w:szCs w:val="24"/>
        </w:rPr>
        <w:t xml:space="preserve">“) </w:t>
      </w:r>
      <w:r w:rsidRPr="00A76D47">
        <w:rPr>
          <w:szCs w:val="24"/>
        </w:rPr>
        <w:t>jsou doplňkovým příjmem, který má pozůstalé osobě pomoci vyrovnat se s novými ekonomickými podmínkami v prvním období po úmrtí manžela. Toto úmrtí zhoršuje sociální situaci osob, protože dochází ke ztrátě jednoho z příjmů, z nichž do té doby rodina vycházela. Proto má vdova</w:t>
      </w:r>
      <w:r>
        <w:rPr>
          <w:szCs w:val="24"/>
        </w:rPr>
        <w:t>/vdovec (dále jen „</w:t>
      </w:r>
      <w:r w:rsidRPr="00A76D47">
        <w:rPr>
          <w:b/>
          <w:bCs/>
          <w:szCs w:val="24"/>
        </w:rPr>
        <w:t>vdova</w:t>
      </w:r>
      <w:r>
        <w:rPr>
          <w:szCs w:val="24"/>
        </w:rPr>
        <w:t>“)</w:t>
      </w:r>
      <w:r w:rsidRPr="00A76D47">
        <w:rPr>
          <w:szCs w:val="24"/>
        </w:rPr>
        <w:t xml:space="preserve"> vždy po přechodnou dobu </w:t>
      </w:r>
      <w:r w:rsidRPr="00A76D47">
        <w:rPr>
          <w:b/>
          <w:bCs/>
          <w:szCs w:val="24"/>
        </w:rPr>
        <w:t>jednoho roku</w:t>
      </w:r>
      <w:r w:rsidRPr="00A76D47">
        <w:rPr>
          <w:szCs w:val="24"/>
        </w:rPr>
        <w:t xml:space="preserve"> nárok na vdovský důchod (tzv.</w:t>
      </w:r>
      <w:r w:rsidR="00835EE5">
        <w:rPr>
          <w:szCs w:val="24"/>
        </w:rPr>
        <w:t> </w:t>
      </w:r>
      <w:r w:rsidRPr="00A76D47">
        <w:rPr>
          <w:szCs w:val="24"/>
        </w:rPr>
        <w:t xml:space="preserve">bezpodmínečný nárok). Podmínky pro nárok na </w:t>
      </w:r>
      <w:r w:rsidR="005A216A">
        <w:rPr>
          <w:szCs w:val="24"/>
        </w:rPr>
        <w:t xml:space="preserve">tyto </w:t>
      </w:r>
      <w:r w:rsidRPr="00A76D47">
        <w:rPr>
          <w:szCs w:val="24"/>
        </w:rPr>
        <w:t>pozůstalostní důchody jsou stejné jak pro ženy, tak i pro muže.</w:t>
      </w:r>
    </w:p>
    <w:p w14:paraId="24E64619" w14:textId="4407A3A5" w:rsidR="00A76D47" w:rsidRPr="00A76D47" w:rsidRDefault="00A76D47" w:rsidP="001F149B">
      <w:pPr>
        <w:widowControl w:val="0"/>
        <w:spacing w:before="160" w:afterLines="120" w:after="288"/>
        <w:ind w:firstLine="567"/>
        <w:rPr>
          <w:szCs w:val="24"/>
        </w:rPr>
      </w:pPr>
      <w:r w:rsidRPr="00A76D47">
        <w:rPr>
          <w:szCs w:val="24"/>
        </w:rPr>
        <w:t xml:space="preserve">V případě, že se vdova po uplynutí této doby nachází v situaci, která objektivně snižuje její schopnost přizpůsobit se vlastními silami majetkovým poměrům nastalým po úmrtí manžela (např. pečuje o nezaopatřené dítě nebo o dítě, které je ze zdravotních důvodů závislé na péči jiné osoby, pečuje o svého rodiče nebo o rodiče zemřelé osoby, který je závislý na péči jiné </w:t>
      </w:r>
      <w:r w:rsidRPr="00A76D47">
        <w:rPr>
          <w:szCs w:val="24"/>
        </w:rPr>
        <w:lastRenderedPageBreak/>
        <w:t xml:space="preserve">fyzické osoby, </w:t>
      </w:r>
      <w:r w:rsidR="00BE3D1A">
        <w:rPr>
          <w:szCs w:val="24"/>
        </w:rPr>
        <w:t xml:space="preserve">vdova </w:t>
      </w:r>
      <w:r w:rsidRPr="00A76D47">
        <w:rPr>
          <w:szCs w:val="24"/>
        </w:rPr>
        <w:t>je invalidní ve třetím stupni</w:t>
      </w:r>
      <w:r w:rsidR="00BE3D1A">
        <w:rPr>
          <w:szCs w:val="24"/>
        </w:rPr>
        <w:t xml:space="preserve"> nebo</w:t>
      </w:r>
      <w:r w:rsidRPr="00A76D47">
        <w:rPr>
          <w:szCs w:val="24"/>
        </w:rPr>
        <w:t xml:space="preserve"> dosáhla věku blízkého důchodovému věku), nárok na vdovský důchod </w:t>
      </w:r>
      <w:r w:rsidRPr="00A76D47">
        <w:rPr>
          <w:b/>
          <w:bCs/>
          <w:szCs w:val="24"/>
        </w:rPr>
        <w:t>pokračuje</w:t>
      </w:r>
      <w:r w:rsidRPr="00A76D47">
        <w:rPr>
          <w:szCs w:val="24"/>
        </w:rPr>
        <w:t xml:space="preserve"> a náleží vdově po celou dobu, po kterou tato situace trvá. Teprve v případě, že tato podmínka přestane být splněna, nárok na vdovský důchod zaniká. Nárok na vdovský důchod však může vzniknout znovu (tzv. </w:t>
      </w:r>
      <w:r w:rsidRPr="00A76D47">
        <w:rPr>
          <w:b/>
          <w:bCs/>
          <w:szCs w:val="24"/>
        </w:rPr>
        <w:t>obnova nároku</w:t>
      </w:r>
      <w:r w:rsidRPr="00A76D47">
        <w:rPr>
          <w:szCs w:val="24"/>
        </w:rPr>
        <w:t>), jestliže dojde ke</w:t>
      </w:r>
      <w:r w:rsidR="00835EE5">
        <w:rPr>
          <w:szCs w:val="24"/>
        </w:rPr>
        <w:t> </w:t>
      </w:r>
      <w:r w:rsidRPr="00A76D47">
        <w:rPr>
          <w:szCs w:val="24"/>
        </w:rPr>
        <w:t xml:space="preserve">splnění některé z uvedených podmínek do dvou roků ode dne zániku dřívějšího nároku. Účelem </w:t>
      </w:r>
      <w:r>
        <w:rPr>
          <w:szCs w:val="24"/>
        </w:rPr>
        <w:t>vdovského</w:t>
      </w:r>
      <w:r w:rsidRPr="00A76D47">
        <w:rPr>
          <w:szCs w:val="24"/>
        </w:rPr>
        <w:t xml:space="preserve"> důchodu není a nikdy nebylo zabezpečit vdovu touto dávkou po celý zbytek života, ale po dobu trvání zákonem stanovených sociálních situací.</w:t>
      </w:r>
    </w:p>
    <w:p w14:paraId="311BFF94" w14:textId="4D028E5A" w:rsidR="00A76D47" w:rsidRPr="00A76D47" w:rsidRDefault="00A76D47" w:rsidP="001F149B">
      <w:pPr>
        <w:widowControl w:val="0"/>
        <w:spacing w:before="160" w:afterLines="120" w:after="288"/>
        <w:ind w:firstLine="567"/>
        <w:rPr>
          <w:szCs w:val="24"/>
        </w:rPr>
      </w:pPr>
      <w:r w:rsidRPr="00A76D47">
        <w:rPr>
          <w:szCs w:val="24"/>
        </w:rPr>
        <w:t xml:space="preserve">Podle právní úpravy účinné od roku 1957 do roku 1995 činila lhůta pro obnovu nároku dva roky, od roku 1996 do roku 2011 činila pět roků, poté byla zkrácena opět na dva roky. Toto zkrácení vyvolává mnohé nesouhlasné reakce ze strany dotčených pozůstalých osob, je poukazováno na nerovnost ve vztahu k osobám, které ovdověly před 1. 1. 2012, a relativně často je tato problematika předmětem rozhodování ministra o odstranění tvrdosti zákona. Praxe ukazuje, že současné nastavení je příliš restriktivní zejména vůči osobám blížícím se důchodovému věku. Jeví se proto potřebné </w:t>
      </w:r>
      <w:r w:rsidRPr="00A76D47">
        <w:rPr>
          <w:b/>
          <w:bCs/>
          <w:szCs w:val="24"/>
        </w:rPr>
        <w:t>vrátit se k právní úpravě platné před 1. 1. 2012</w:t>
      </w:r>
      <w:r w:rsidRPr="00A76D47">
        <w:rPr>
          <w:szCs w:val="24"/>
        </w:rPr>
        <w:t xml:space="preserve"> a </w:t>
      </w:r>
      <w:r w:rsidRPr="00A76D47">
        <w:rPr>
          <w:b/>
          <w:bCs/>
          <w:szCs w:val="24"/>
        </w:rPr>
        <w:t>prodloužit lhůtu pro obnovu nároku tak, aby opět činila 5 roků</w:t>
      </w:r>
      <w:r w:rsidRPr="00A76D47">
        <w:rPr>
          <w:szCs w:val="24"/>
        </w:rPr>
        <w:t>. To by umožnilo většímu okruhu vdov a vdovců čerpat pozůstalostní důchod. Současně je třeba pamatovat na osoby, které nově zaváděnou mírnější podmínku splnily před účinností navrhované úpravy.</w:t>
      </w:r>
    </w:p>
    <w:p w14:paraId="03537523" w14:textId="77777777" w:rsidR="00513690" w:rsidRP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I</w:t>
      </w:r>
      <w:r w:rsidRPr="00513690">
        <w:rPr>
          <w:rFonts w:eastAsia="Times New Roman"/>
          <w:b/>
          <w:bCs/>
          <w:i/>
          <w:iCs/>
          <w:color w:val="000000"/>
          <w:szCs w:val="24"/>
          <w:u w:val="single"/>
          <w:lang w:eastAsia="cs-CZ"/>
        </w:rPr>
        <w:t>nformativní osobní list</w:t>
      </w:r>
      <w:r>
        <w:rPr>
          <w:rFonts w:eastAsia="Times New Roman"/>
          <w:b/>
          <w:bCs/>
          <w:i/>
          <w:iCs/>
          <w:color w:val="000000"/>
          <w:szCs w:val="24"/>
          <w:u w:val="single"/>
          <w:lang w:eastAsia="cs-CZ"/>
        </w:rPr>
        <w:t>y</w:t>
      </w:r>
      <w:r w:rsidRPr="00513690">
        <w:rPr>
          <w:rFonts w:eastAsia="Times New Roman"/>
          <w:b/>
          <w:bCs/>
          <w:i/>
          <w:iCs/>
          <w:color w:val="000000"/>
          <w:szCs w:val="24"/>
          <w:u w:val="single"/>
          <w:lang w:eastAsia="cs-CZ"/>
        </w:rPr>
        <w:t xml:space="preserve"> důchodového pojištění</w:t>
      </w:r>
      <w:r w:rsidR="001E6C81">
        <w:rPr>
          <w:rFonts w:eastAsia="Times New Roman"/>
          <w:b/>
          <w:bCs/>
          <w:i/>
          <w:iCs/>
          <w:color w:val="000000"/>
          <w:szCs w:val="24"/>
          <w:u w:val="single"/>
          <w:lang w:eastAsia="cs-CZ"/>
        </w:rPr>
        <w:t xml:space="preserve"> (IOLDP)</w:t>
      </w:r>
    </w:p>
    <w:p w14:paraId="33C177B0" w14:textId="1F53392E" w:rsidR="00DA54D8" w:rsidRDefault="006C7D24" w:rsidP="001F149B">
      <w:pPr>
        <w:widowControl w:val="0"/>
        <w:spacing w:before="160" w:afterLines="120" w:after="288"/>
        <w:ind w:firstLine="567"/>
        <w:rPr>
          <w:szCs w:val="24"/>
        </w:rPr>
      </w:pPr>
      <w:r w:rsidRPr="006C7D24">
        <w:rPr>
          <w:szCs w:val="24"/>
        </w:rPr>
        <w:t>Pomocí i</w:t>
      </w:r>
      <w:r w:rsidR="00DA54D8" w:rsidRPr="006C7D24">
        <w:rPr>
          <w:szCs w:val="24"/>
        </w:rPr>
        <w:t>nformativní</w:t>
      </w:r>
      <w:r w:rsidRPr="006C7D24">
        <w:rPr>
          <w:szCs w:val="24"/>
        </w:rPr>
        <w:t>ho</w:t>
      </w:r>
      <w:r w:rsidR="00DA54D8" w:rsidRPr="006C7D24">
        <w:rPr>
          <w:szCs w:val="24"/>
        </w:rPr>
        <w:t xml:space="preserve"> osobní</w:t>
      </w:r>
      <w:r w:rsidRPr="006C7D24">
        <w:rPr>
          <w:szCs w:val="24"/>
        </w:rPr>
        <w:t>ho</w:t>
      </w:r>
      <w:r w:rsidR="00DA54D8" w:rsidRPr="006C7D24">
        <w:rPr>
          <w:szCs w:val="24"/>
        </w:rPr>
        <w:t xml:space="preserve"> list</w:t>
      </w:r>
      <w:r w:rsidRPr="006C7D24">
        <w:rPr>
          <w:szCs w:val="24"/>
        </w:rPr>
        <w:t>u</w:t>
      </w:r>
      <w:r w:rsidR="00DA54D8" w:rsidRPr="006C7D24">
        <w:rPr>
          <w:szCs w:val="24"/>
        </w:rPr>
        <w:t xml:space="preserve"> důchodového pojištění (IOLDP) </w:t>
      </w:r>
      <w:r w:rsidRPr="006C7D24">
        <w:rPr>
          <w:szCs w:val="24"/>
        </w:rPr>
        <w:t>mohou</w:t>
      </w:r>
      <w:r w:rsidR="001E6C81" w:rsidRPr="006C7D24">
        <w:rPr>
          <w:szCs w:val="24"/>
        </w:rPr>
        <w:t xml:space="preserve"> občané </w:t>
      </w:r>
      <w:r w:rsidR="00DA54D8" w:rsidRPr="006C7D24">
        <w:rPr>
          <w:szCs w:val="24"/>
        </w:rPr>
        <w:t xml:space="preserve">kdykoliv v průběhu své kariéry získat představu o tom, v jakém rozsahu orgány sociálního zabezpečení evidují údaje o skutečnostech rozhodných pro posouzení jejich budoucího nároku na dávku důchodového pojištění. </w:t>
      </w:r>
      <w:r w:rsidR="001E6C81" w:rsidRPr="006C7D24">
        <w:rPr>
          <w:szCs w:val="24"/>
        </w:rPr>
        <w:t>IOLDP</w:t>
      </w:r>
      <w:r w:rsidR="00DA54D8" w:rsidRPr="006C7D24">
        <w:rPr>
          <w:szCs w:val="24"/>
        </w:rPr>
        <w:t xml:space="preserve"> obsahuje přehled dob důchodového pojištění, případně náhradních dob pojištění, uložených v evidenci ČSSZ a za dobu od roku 1986 obsahuje i přehled vyměřovacích základů a vyloučených dob, včetně celkového součtu evidované doby a součtu náhradních dob. I</w:t>
      </w:r>
      <w:r w:rsidR="009D4987">
        <w:rPr>
          <w:szCs w:val="24"/>
        </w:rPr>
        <w:t>OLDP</w:t>
      </w:r>
      <w:r w:rsidR="00DA54D8" w:rsidRPr="006C7D24">
        <w:rPr>
          <w:szCs w:val="24"/>
        </w:rPr>
        <w:t xml:space="preserve"> dále obsahuje přehled a celkový počet neevidovaných dob, které chybí mezi prvním nárokovým dokladem a posledním nárokovým dokladem evidovaným v ČSSZ, příp. bezprostředně předcházejícím kalendářním rokem před rokem aktuálního vyhotovení IOLDP.</w:t>
      </w:r>
    </w:p>
    <w:p w14:paraId="201968B8" w14:textId="55299135" w:rsidR="006C7D24" w:rsidRDefault="006C7D24" w:rsidP="001F149B">
      <w:pPr>
        <w:widowControl w:val="0"/>
        <w:spacing w:before="160" w:afterLines="120" w:after="288"/>
        <w:ind w:firstLine="567"/>
        <w:rPr>
          <w:szCs w:val="24"/>
        </w:rPr>
      </w:pPr>
      <w:r>
        <w:rPr>
          <w:szCs w:val="24"/>
        </w:rPr>
        <w:t xml:space="preserve">Podle § 40a </w:t>
      </w:r>
      <w:r w:rsidRPr="006C7D24">
        <w:rPr>
          <w:szCs w:val="24"/>
        </w:rPr>
        <w:t xml:space="preserve">zákona č. 582/1991 Sb., o organizaci a provádění sociálního zabezpečení (dále </w:t>
      </w:r>
      <w:r w:rsidR="008508D7">
        <w:rPr>
          <w:szCs w:val="24"/>
        </w:rPr>
        <w:t xml:space="preserve">jen </w:t>
      </w:r>
      <w:r w:rsidRPr="006C7D24">
        <w:rPr>
          <w:szCs w:val="24"/>
        </w:rPr>
        <w:t>„</w:t>
      </w:r>
      <w:r w:rsidRPr="008508D7">
        <w:rPr>
          <w:b/>
          <w:bCs/>
          <w:szCs w:val="24"/>
        </w:rPr>
        <w:t>ZOPSZ</w:t>
      </w:r>
      <w:r w:rsidRPr="006C7D24">
        <w:rPr>
          <w:szCs w:val="24"/>
        </w:rPr>
        <w:t xml:space="preserve">“) orgány sociálního zabezpečení zasílají </w:t>
      </w:r>
      <w:r>
        <w:rPr>
          <w:szCs w:val="24"/>
        </w:rPr>
        <w:t xml:space="preserve">IOLDP </w:t>
      </w:r>
      <w:r w:rsidRPr="006C7D24">
        <w:rPr>
          <w:szCs w:val="24"/>
        </w:rPr>
        <w:t xml:space="preserve">občanům </w:t>
      </w:r>
      <w:r>
        <w:rPr>
          <w:szCs w:val="24"/>
        </w:rPr>
        <w:t xml:space="preserve">v listinné podobě </w:t>
      </w:r>
      <w:r w:rsidRPr="006C7D24">
        <w:rPr>
          <w:szCs w:val="24"/>
        </w:rPr>
        <w:t>na základě jejich písemné žádosti</w:t>
      </w:r>
      <w:r>
        <w:rPr>
          <w:szCs w:val="24"/>
        </w:rPr>
        <w:t>, a to</w:t>
      </w:r>
      <w:r w:rsidRPr="006C7D24">
        <w:rPr>
          <w:szCs w:val="24"/>
        </w:rPr>
        <w:t xml:space="preserve"> do 90 dnů ode dne doručení </w:t>
      </w:r>
      <w:r>
        <w:rPr>
          <w:szCs w:val="24"/>
        </w:rPr>
        <w:t xml:space="preserve">této </w:t>
      </w:r>
      <w:r w:rsidRPr="006C7D24">
        <w:rPr>
          <w:szCs w:val="24"/>
        </w:rPr>
        <w:t xml:space="preserve">žádosti. Občan má právo na zaslání </w:t>
      </w:r>
      <w:r>
        <w:rPr>
          <w:szCs w:val="24"/>
        </w:rPr>
        <w:t>IOLDP</w:t>
      </w:r>
      <w:r w:rsidRPr="006C7D24">
        <w:rPr>
          <w:szCs w:val="24"/>
        </w:rPr>
        <w:t xml:space="preserve"> jednou za kalendářní rok. </w:t>
      </w:r>
      <w:r>
        <w:rPr>
          <w:szCs w:val="24"/>
        </w:rPr>
        <w:t xml:space="preserve">Zjistí-li občan, že přehled údajů o jím získaných rozhodných skutečnostech není kompletní, a </w:t>
      </w:r>
      <w:proofErr w:type="gramStart"/>
      <w:r>
        <w:rPr>
          <w:szCs w:val="24"/>
        </w:rPr>
        <w:t>předloží</w:t>
      </w:r>
      <w:proofErr w:type="gramEnd"/>
      <w:r>
        <w:rPr>
          <w:szCs w:val="24"/>
        </w:rPr>
        <w:t>-li doklady o dosud neevidovaných dobách, zašle mu o</w:t>
      </w:r>
      <w:r w:rsidRPr="006C7D24">
        <w:rPr>
          <w:szCs w:val="24"/>
        </w:rPr>
        <w:t xml:space="preserve">rgán sociálního zabezpečení do 90 dnů ode dne doručení žádosti podle věty první nový IOLDP se zohledněním nově prokázaných údajů. Nejsou-li předložené doklady dostatečné, zašle orgán občanu písemné odůvodněné sdělení o této skutečnosti a o tom, že o těchto dobách a dalších údajích bude rozhodnuto v řízení o přiznání dávky důchodového pojištění. </w:t>
      </w:r>
    </w:p>
    <w:p w14:paraId="09D313CB" w14:textId="36F9C05F" w:rsidR="008508D7" w:rsidRDefault="008508D7" w:rsidP="001F149B">
      <w:pPr>
        <w:widowControl w:val="0"/>
        <w:spacing w:before="160" w:afterLines="120" w:after="288"/>
        <w:ind w:firstLine="567"/>
        <w:rPr>
          <w:szCs w:val="24"/>
        </w:rPr>
      </w:pPr>
      <w:r w:rsidRPr="008508D7">
        <w:rPr>
          <w:szCs w:val="24"/>
        </w:rPr>
        <w:t xml:space="preserve">Např. ČSSZ v současnosti vyhotovuje ročně cca 120 tisíc informativních listů. S rozvojem digitalizace a zpřístupnění nových on-line služeb se </w:t>
      </w:r>
      <w:r>
        <w:rPr>
          <w:szCs w:val="24"/>
        </w:rPr>
        <w:t xml:space="preserve">jeví potřebné </w:t>
      </w:r>
      <w:r w:rsidRPr="008508D7">
        <w:rPr>
          <w:szCs w:val="24"/>
        </w:rPr>
        <w:t>legislativně zakotvit výjimku z povinnosti vyhotovit a zasílat informativní list důchodového pojištění, a to pro případ, kdy orgán sociálního zabezpečení předmětné údaje zpřístupní prostřednictvím elektronické aplikace s využitím elektronické identifikace určené plátcem důchodu.</w:t>
      </w:r>
      <w:r>
        <w:rPr>
          <w:szCs w:val="24"/>
        </w:rPr>
        <w:t xml:space="preserve"> </w:t>
      </w:r>
      <w:r w:rsidRPr="008508D7">
        <w:rPr>
          <w:szCs w:val="24"/>
        </w:rPr>
        <w:t>Jak vyplývá z webových stránek Ministerstva vnitra, resp. Národní agentury pro komunikační a</w:t>
      </w:r>
      <w:r w:rsidR="00835EE5">
        <w:rPr>
          <w:szCs w:val="24"/>
        </w:rPr>
        <w:t> </w:t>
      </w:r>
      <w:r w:rsidRPr="008508D7">
        <w:rPr>
          <w:szCs w:val="24"/>
        </w:rPr>
        <w:t xml:space="preserve">informační technologie, s. p, elektronickou identitou v </w:t>
      </w:r>
      <w:r>
        <w:rPr>
          <w:szCs w:val="24"/>
        </w:rPr>
        <w:t>současnosti</w:t>
      </w:r>
      <w:r w:rsidRPr="008508D7">
        <w:rPr>
          <w:szCs w:val="24"/>
        </w:rPr>
        <w:t xml:space="preserve"> disponuje téměř 6 milionů </w:t>
      </w:r>
      <w:r w:rsidRPr="008508D7">
        <w:rPr>
          <w:szCs w:val="24"/>
        </w:rPr>
        <w:lastRenderedPageBreak/>
        <w:t>občanů. Každý občan může mít více Identit občana a jejich počet už překonal hranici 11</w:t>
      </w:r>
      <w:r w:rsidR="00835EE5">
        <w:rPr>
          <w:szCs w:val="24"/>
        </w:rPr>
        <w:t> </w:t>
      </w:r>
      <w:r w:rsidRPr="008508D7">
        <w:rPr>
          <w:szCs w:val="24"/>
        </w:rPr>
        <w:t xml:space="preserve">milionů. </w:t>
      </w:r>
      <w:r>
        <w:rPr>
          <w:szCs w:val="24"/>
        </w:rPr>
        <w:t xml:space="preserve">Elektronizace </w:t>
      </w:r>
      <w:r w:rsidRPr="008508D7">
        <w:rPr>
          <w:szCs w:val="24"/>
        </w:rPr>
        <w:t>přispěje k výrazné úspoře finančních prostředků vynakládaných na</w:t>
      </w:r>
      <w:r w:rsidR="00835EE5">
        <w:rPr>
          <w:szCs w:val="24"/>
        </w:rPr>
        <w:t> </w:t>
      </w:r>
      <w:r w:rsidRPr="008508D7">
        <w:rPr>
          <w:szCs w:val="24"/>
        </w:rPr>
        <w:t>doručení rozhodnutí prostřednictvím České pošty.</w:t>
      </w:r>
    </w:p>
    <w:p w14:paraId="01AB0806" w14:textId="77777777" w:rsidR="00513690" w:rsidRP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 xml:space="preserve">Zasílání </w:t>
      </w:r>
      <w:r w:rsidRPr="00513690">
        <w:rPr>
          <w:rFonts w:eastAsia="Times New Roman"/>
          <w:b/>
          <w:bCs/>
          <w:i/>
          <w:iCs/>
          <w:color w:val="000000"/>
          <w:szCs w:val="24"/>
          <w:u w:val="single"/>
          <w:lang w:eastAsia="cs-CZ"/>
        </w:rPr>
        <w:t>tzv. valorizačních oznámení</w:t>
      </w:r>
    </w:p>
    <w:p w14:paraId="195F8747" w14:textId="4E28B637" w:rsidR="002C0C8A" w:rsidRDefault="008508D7" w:rsidP="001F149B">
      <w:pPr>
        <w:spacing w:after="120"/>
        <w:ind w:firstLine="567"/>
      </w:pPr>
      <w:r>
        <w:t xml:space="preserve">Tzv. valorizační oznámení </w:t>
      </w:r>
      <w:proofErr w:type="gramStart"/>
      <w:r>
        <w:t>slouží</w:t>
      </w:r>
      <w:proofErr w:type="gramEnd"/>
      <w:r>
        <w:t xml:space="preserve"> k</w:t>
      </w:r>
      <w:r w:rsidR="002C0C8A">
        <w:t xml:space="preserve"> informování poživatelů důchodů o zvýšení důchodu v rámci tzv. hromadného zvyšování při pravidelných </w:t>
      </w:r>
      <w:r>
        <w:t xml:space="preserve">(tj. lednových) </w:t>
      </w:r>
      <w:r w:rsidR="002C0C8A">
        <w:t xml:space="preserve">i mimořádných </w:t>
      </w:r>
      <w:r>
        <w:t>(tj.</w:t>
      </w:r>
      <w:r w:rsidR="00835EE5">
        <w:t> </w:t>
      </w:r>
      <w:r>
        <w:t xml:space="preserve">červencových) </w:t>
      </w:r>
      <w:r w:rsidR="002C0C8A">
        <w:t>valorizacích důchodů.</w:t>
      </w:r>
    </w:p>
    <w:p w14:paraId="00D57203" w14:textId="1AAA772F" w:rsidR="002C0C8A" w:rsidRDefault="002C0C8A" w:rsidP="001F149B">
      <w:pPr>
        <w:spacing w:after="120"/>
        <w:ind w:firstLine="567"/>
      </w:pPr>
      <w:r w:rsidRPr="008508D7">
        <w:t>Valorizační oznámen</w:t>
      </w:r>
      <w:r w:rsidRPr="00DC6E39">
        <w:t>í</w:t>
      </w:r>
      <w:r>
        <w:t xml:space="preserve"> </w:t>
      </w:r>
      <w:r w:rsidRPr="00DC6E39">
        <w:t>se</w:t>
      </w:r>
      <w:r>
        <w:t xml:space="preserve"> podle dosavadní úpravy </w:t>
      </w:r>
      <w:r w:rsidRPr="008508D7">
        <w:rPr>
          <w:b/>
          <w:bCs/>
        </w:rPr>
        <w:t>zasílají každému poživateli důchodů písemně prostřednictvím držitele poštovní licence</w:t>
      </w:r>
      <w:r>
        <w:t>, což znamená např.</w:t>
      </w:r>
      <w:r w:rsidRPr="00182E3B">
        <w:t xml:space="preserve"> </w:t>
      </w:r>
      <w:r>
        <w:t xml:space="preserve">jen </w:t>
      </w:r>
      <w:r w:rsidRPr="00DC6E39">
        <w:t xml:space="preserve">u ČSSZ </w:t>
      </w:r>
      <w:r>
        <w:t xml:space="preserve">náklady </w:t>
      </w:r>
      <w:r w:rsidRPr="00DC6E39">
        <w:t>cca 40 mil. Kč na každou valorizační akci</w:t>
      </w:r>
      <w:r>
        <w:t xml:space="preserve">. Řada důchodců však v dnešní době již disponuje takovými technickými prostředky, aby se s novou výší důchodu mohli sami seznámit v elektronické formě, a to jednak prostřednictvím datových schránek, jednak prostřednictvím elektronické aplikace s využitím elektronické identity. </w:t>
      </w:r>
      <w:r w:rsidR="008508D7">
        <w:t xml:space="preserve">Jeví se proto vhodné umožnit </w:t>
      </w:r>
      <w:r>
        <w:t>plátcům důchodů, aby přešli</w:t>
      </w:r>
      <w:r w:rsidRPr="00182E3B">
        <w:rPr>
          <w:b/>
          <w:bCs/>
        </w:rPr>
        <w:t xml:space="preserve"> </w:t>
      </w:r>
      <w:r w:rsidRPr="00182E3B">
        <w:t>primárně na tuto elektronickou formu sdělování údajů o hromadném zvyšování důchodů</w:t>
      </w:r>
      <w:r>
        <w:t xml:space="preserve">, což </w:t>
      </w:r>
      <w:r w:rsidR="008508D7">
        <w:t xml:space="preserve">jim </w:t>
      </w:r>
      <w:r>
        <w:t xml:space="preserve">též přinese </w:t>
      </w:r>
      <w:r w:rsidRPr="00DC6E39">
        <w:t>úspor</w:t>
      </w:r>
      <w:r>
        <w:t>u</w:t>
      </w:r>
      <w:r w:rsidRPr="00DC6E39">
        <w:t xml:space="preserve"> nákladů</w:t>
      </w:r>
      <w:r>
        <w:t xml:space="preserve">. Pro </w:t>
      </w:r>
      <w:r w:rsidR="008508D7">
        <w:t xml:space="preserve">odůvodněné </w:t>
      </w:r>
      <w:r>
        <w:t xml:space="preserve">případy </w:t>
      </w:r>
      <w:r w:rsidR="008508D7">
        <w:t>je</w:t>
      </w:r>
      <w:r>
        <w:t xml:space="preserve"> však </w:t>
      </w:r>
      <w:r w:rsidR="008508D7">
        <w:t xml:space="preserve">třeba </w:t>
      </w:r>
      <w:r>
        <w:t>zachov</w:t>
      </w:r>
      <w:r w:rsidR="008508D7">
        <w:t>at</w:t>
      </w:r>
      <w:r>
        <w:t xml:space="preserve"> i dosavadní form</w:t>
      </w:r>
      <w:r w:rsidR="008508D7">
        <w:t>u</w:t>
      </w:r>
      <w:r>
        <w:t xml:space="preserve"> listinných valorizačních oznámení.</w:t>
      </w:r>
    </w:p>
    <w:p w14:paraId="17837E96" w14:textId="77777777" w:rsidR="00513690" w:rsidRP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 xml:space="preserve">Vyplácení </w:t>
      </w:r>
      <w:r w:rsidRPr="00513690">
        <w:rPr>
          <w:rFonts w:eastAsia="Times New Roman"/>
          <w:b/>
          <w:bCs/>
          <w:i/>
          <w:iCs/>
          <w:color w:val="000000"/>
          <w:szCs w:val="24"/>
          <w:u w:val="single"/>
          <w:lang w:eastAsia="cs-CZ"/>
        </w:rPr>
        <w:t>důchodů do zahraničí</w:t>
      </w:r>
    </w:p>
    <w:p w14:paraId="2A9BFB63" w14:textId="4EA6FBE3" w:rsidR="00C2183D" w:rsidRDefault="001574D6" w:rsidP="001F149B">
      <w:pPr>
        <w:spacing w:after="120"/>
        <w:ind w:firstLine="567"/>
      </w:pPr>
      <w:r w:rsidRPr="001574D6">
        <w:t xml:space="preserve">Režim výplaty důchodu do zahraničí je podle platné právní úpravy odlišný od režimu vnitrostátních výplat. </w:t>
      </w:r>
      <w:r w:rsidR="002C0C8A" w:rsidRPr="001574D6">
        <w:t>Současná vnitrostátní právní úprava výplat důchodů do zahraničí je</w:t>
      </w:r>
      <w:r w:rsidR="008958EB">
        <w:t> </w:t>
      </w:r>
      <w:r w:rsidR="002C0C8A" w:rsidRPr="001574D6">
        <w:t xml:space="preserve">uvedena v § 116 odst. 3 až 5 ZOPSZ. </w:t>
      </w:r>
    </w:p>
    <w:p w14:paraId="3D07E177" w14:textId="0782732B" w:rsidR="00C2183D" w:rsidRDefault="00C2183D" w:rsidP="001F149B">
      <w:pPr>
        <w:spacing w:after="120"/>
        <w:ind w:firstLine="567"/>
      </w:pPr>
      <w:r w:rsidRPr="00C2183D">
        <w:t>Z ní v zásadě vyplývá, že dávky důchodového pojištění se do zahraničí vyplácejí na</w:t>
      </w:r>
      <w:r w:rsidR="00835EE5">
        <w:t> </w:t>
      </w:r>
      <w:r w:rsidRPr="00C2183D">
        <w:t>základě potvrzení o žití, a to buď na účet u banky v zahraničí ve volně směnitelné měně (VSM) anebo u banky v ČR v české měně (Kč), či bankovním šekem anebo mezinárodní poštovní poukázkou ve VSM. Na rozdíl od vnitrostátní výplaty realizované měsíčně výplata do</w:t>
      </w:r>
      <w:r w:rsidR="00835EE5">
        <w:t> </w:t>
      </w:r>
      <w:r w:rsidRPr="00C2183D">
        <w:t xml:space="preserve">zahraničí na bankovní účet v zahraničí anebo v ČR se (s výjimkou Polska a Slovenska) </w:t>
      </w:r>
      <w:r w:rsidRPr="00C2183D">
        <w:rPr>
          <w:b/>
          <w:bCs/>
        </w:rPr>
        <w:t>provádí zásadně zpětně až po doručení Potvrzení o žití</w:t>
      </w:r>
      <w:r w:rsidRPr="00C2183D">
        <w:t>. Výplata bankovním šekem doručeným na adresu klienta v zahraničí je realizována v čtvrtletních intervalech také zpětně. Z citovaného ustanovení také vyplývá, že pokud je s příslušným nositelem pojištění (orgánem sociálního zabezpečení) jiného státu sjednána dohoda o vzájemné pravidelné elektronické výměně potřebných údajů (informace o úmrtí), vyplácí se důchod do tohoto státu měsíčně a</w:t>
      </w:r>
      <w:r w:rsidR="008958EB">
        <w:t> </w:t>
      </w:r>
      <w:r w:rsidRPr="00C2183D">
        <w:t xml:space="preserve">potvrzení o žití zasílá klient jednou ročně. </w:t>
      </w:r>
    </w:p>
    <w:p w14:paraId="726161EA" w14:textId="4C1AF2A1" w:rsidR="00C2183D" w:rsidRPr="001574D6" w:rsidRDefault="00C2183D" w:rsidP="001F149B">
      <w:pPr>
        <w:spacing w:after="120"/>
        <w:ind w:firstLine="567"/>
      </w:pPr>
      <w:r w:rsidRPr="00C2183D">
        <w:t>Značná část výplaty důchodů do zahraničí, pokud jde o frekvenci, je již z minulosti (15</w:t>
      </w:r>
      <w:r w:rsidR="00835EE5">
        <w:t> </w:t>
      </w:r>
      <w:r w:rsidRPr="00C2183D">
        <w:t>684 důchodů do Polska a 39 113 důchodů do Slovenské republiky) sjednocena s vnitrostátní výplatou v ČR, neboť se poukazuje v měsíčních splátkách, přičemž u Slovenska se vyžaduje potvrzení o žití již pouze jednou ročně (vzhledem k Dohodě ČSSZ a slovenské Sociální pojišťovny o elektronické výměně dat platné od 1. 1. 2022) a u Polska se nevyžaduje vzhledem k tomu, že mezinárodní poštovní poukázka je určena pouze do vlastních rukou klienta.</w:t>
      </w:r>
    </w:p>
    <w:p w14:paraId="1CF641B3" w14:textId="1F0462D8" w:rsidR="00C2183D" w:rsidRPr="00C2183D" w:rsidRDefault="00C2183D" w:rsidP="001F149B">
      <w:pPr>
        <w:spacing w:after="120"/>
        <w:ind w:firstLine="567"/>
        <w:rPr>
          <w:szCs w:val="24"/>
        </w:rPr>
      </w:pPr>
      <w:r w:rsidRPr="00C2183D">
        <w:rPr>
          <w:szCs w:val="24"/>
        </w:rPr>
        <w:lastRenderedPageBreak/>
        <w:t>Právní úprava EU</w:t>
      </w:r>
      <w:r w:rsidRPr="00C2183D">
        <w:rPr>
          <w:rStyle w:val="Znakapoznpodarou"/>
          <w:szCs w:val="24"/>
        </w:rPr>
        <w:footnoteReference w:id="3"/>
      </w:r>
      <w:r w:rsidRPr="00C2183D">
        <w:rPr>
          <w:szCs w:val="24"/>
        </w:rPr>
        <w:t xml:space="preserve"> a bilaterální smluvní úprava</w:t>
      </w:r>
      <w:r w:rsidRPr="00C2183D">
        <w:rPr>
          <w:rStyle w:val="Znakapoznpodarou"/>
          <w:szCs w:val="24"/>
        </w:rPr>
        <w:footnoteReference w:id="4"/>
      </w:r>
      <w:r w:rsidRPr="00C2183D">
        <w:rPr>
          <w:szCs w:val="24"/>
        </w:rPr>
        <w:t xml:space="preserve"> neobsahují žádné závazné pravidlo ohledně lhůty (termínu) či splatnosti jednotlivých splátek při výplatě důchodů mezi členskými, resp. smluvními státy a zakotvují v zásadě přímý způsob transferu – výplaty dávek (důchodů), tj. přímou platbu klientovi prostřednictvím bank (bezhotovostním platebním stykem na účet klienta u banky příp. bankovním či poštovním šekem – poukázkou). </w:t>
      </w:r>
      <w:r w:rsidRPr="00C2183D">
        <w:rPr>
          <w:b/>
          <w:bCs/>
          <w:szCs w:val="24"/>
        </w:rPr>
        <w:t>Na rozdíl od ČR převažuje měsíční frekvence výplaty důchodu z jednoho státu do druhého a v členských státech EU je obvyklé kontrolovat podmínku žití klienta jednou ročně Potvrzením o žití</w:t>
      </w:r>
      <w:r w:rsidRPr="00C2183D">
        <w:rPr>
          <w:szCs w:val="24"/>
        </w:rPr>
        <w:t>. Některé státy mají sjednanou dohodu o elektronické výměně dat o úmrtí (například státy Beneluxu, Německo a Rakousko), obdobnou dohodu má ČSSZ a slovenská Sociální pojišťovna, platnou od 1. 1. 2022.</w:t>
      </w:r>
    </w:p>
    <w:p w14:paraId="7DB56428" w14:textId="16D82273" w:rsidR="00C2183D" w:rsidRPr="00C2183D" w:rsidRDefault="00C2183D" w:rsidP="001F149B">
      <w:pPr>
        <w:spacing w:after="120"/>
        <w:ind w:firstLine="567"/>
        <w:rPr>
          <w:szCs w:val="24"/>
        </w:rPr>
      </w:pPr>
      <w:r w:rsidRPr="00C2183D">
        <w:rPr>
          <w:szCs w:val="24"/>
        </w:rPr>
        <w:t xml:space="preserve">ČSSZ se v prováděcí praxi dlouhodobě potýká s obtížnou vysvětlitelností principu výplaty důchodů na základě potvrzení o žití, a to nejen ve vztahu ke klientům, ale i vůči médiím a odborné veřejnosti. Celý koncept „potvrzení o žití“ působí v současné době nejen svým průběhem, ale i svým názvem již silně byrokratickým a anachronickým dojmem, vůči klientům někdy až dojmem provokujícím. </w:t>
      </w:r>
    </w:p>
    <w:p w14:paraId="7EF131CC" w14:textId="2A1FA90D" w:rsidR="00C2183D" w:rsidRPr="00C2183D" w:rsidRDefault="00C2183D" w:rsidP="001F149B">
      <w:pPr>
        <w:spacing w:after="120"/>
        <w:ind w:firstLine="567"/>
        <w:rPr>
          <w:szCs w:val="24"/>
        </w:rPr>
      </w:pPr>
      <w:r w:rsidRPr="00C2183D">
        <w:rPr>
          <w:szCs w:val="24"/>
        </w:rPr>
        <w:t>Současně dochází k technologickému rozvoji umožňujícímu výměnu informací elektronickou formou, nejdále je v této podobě rozvinuta komunikace se Slovenskou republikou, kde se koncept potvrzování žití již zajišťuje elektronickou výměnou informací mezi orgány sociálního zabezpečení, a z pohledu ČSSZ se výplata důchodů realizuje v podstatě na</w:t>
      </w:r>
      <w:r w:rsidR="00835EE5">
        <w:rPr>
          <w:szCs w:val="24"/>
        </w:rPr>
        <w:t> </w:t>
      </w:r>
      <w:r w:rsidRPr="00C2183D">
        <w:rPr>
          <w:szCs w:val="24"/>
        </w:rPr>
        <w:t xml:space="preserve">obdobném lhůtovém principu jako u důchodů vnitrostátních. </w:t>
      </w:r>
    </w:p>
    <w:p w14:paraId="1A28AA15" w14:textId="07E5B4ED" w:rsidR="00332ED5" w:rsidRPr="008E6FA8" w:rsidRDefault="00C2183D" w:rsidP="001F149B">
      <w:pPr>
        <w:widowControl w:val="0"/>
        <w:spacing w:before="120" w:afterLines="120" w:after="288"/>
        <w:ind w:firstLine="567"/>
        <w:rPr>
          <w:rFonts w:eastAsia="Times New Roman"/>
          <w:color w:val="000000"/>
          <w:szCs w:val="24"/>
          <w:lang w:eastAsia="cs-CZ"/>
        </w:rPr>
      </w:pPr>
      <w:r w:rsidRPr="00C2183D">
        <w:rPr>
          <w:szCs w:val="24"/>
        </w:rPr>
        <w:t>V souvislosti s přechodem stávající splatnosti důchodů (z výplaty dopředu na</w:t>
      </w:r>
      <w:r w:rsidR="00835EE5">
        <w:rPr>
          <w:szCs w:val="24"/>
        </w:rPr>
        <w:t> </w:t>
      </w:r>
      <w:r w:rsidRPr="00C2183D">
        <w:rPr>
          <w:szCs w:val="24"/>
        </w:rPr>
        <w:t>tzv.</w:t>
      </w:r>
      <w:r w:rsidR="00835EE5">
        <w:rPr>
          <w:szCs w:val="24"/>
        </w:rPr>
        <w:t> </w:t>
      </w:r>
      <w:r w:rsidRPr="00C2183D">
        <w:rPr>
          <w:szCs w:val="24"/>
        </w:rPr>
        <w:t xml:space="preserve">klouzavé měsíce) na výplatu v daném měsíci na tento kalendářní měsíc, jak jej s účinností od 1. 7. 2025 přináší zákon č. 321/2023 Sb. (tzv. technická novela), se pak jeví jako vhodné do budoucna </w:t>
      </w:r>
      <w:r w:rsidRPr="00C2183D">
        <w:rPr>
          <w:b/>
          <w:bCs/>
          <w:szCs w:val="24"/>
        </w:rPr>
        <w:t>výrazně zjednodušit</w:t>
      </w:r>
      <w:r w:rsidRPr="00C2183D">
        <w:rPr>
          <w:szCs w:val="24"/>
        </w:rPr>
        <w:t xml:space="preserve"> způsob vyplácení většiny důchodů do zahraničí, maximálně omezit potvrzování žití a současně</w:t>
      </w:r>
      <w:r w:rsidR="002770D6">
        <w:rPr>
          <w:rStyle w:val="Odkaznakoment"/>
          <w:sz w:val="24"/>
          <w:szCs w:val="24"/>
        </w:rPr>
        <w:t xml:space="preserve"> </w:t>
      </w:r>
      <w:r w:rsidR="002770D6" w:rsidRPr="002770D6">
        <w:rPr>
          <w:rStyle w:val="Odkaznakoment"/>
          <w:b/>
          <w:bCs/>
          <w:sz w:val="24"/>
          <w:szCs w:val="24"/>
        </w:rPr>
        <w:t>sj</w:t>
      </w:r>
      <w:r w:rsidRPr="002770D6">
        <w:rPr>
          <w:b/>
          <w:bCs/>
          <w:szCs w:val="24"/>
        </w:rPr>
        <w:t>e</w:t>
      </w:r>
      <w:r w:rsidRPr="00C2183D">
        <w:rPr>
          <w:b/>
          <w:bCs/>
          <w:szCs w:val="24"/>
        </w:rPr>
        <w:t>dnotit princip výplat důchodů vnitrostátních i s mezinárodním prvkem</w:t>
      </w:r>
      <w:r w:rsidRPr="00C2183D">
        <w:rPr>
          <w:szCs w:val="24"/>
        </w:rPr>
        <w:t>, neboť všechny by mohly být technicky vypláceny stejným způsobem, tj. na kalendářní měsíc, byť samozřejmě s výjimkou, že u mezinárodních důchodů je ČSSZ schopna garantovat pouze dodržení lhůty k předání výplatních souborů ČNB, nikoliv již datum připsání důchodů na bankovní účty příjemců v zahraničí. Splnění tohoto záměru se neobejde bez legislativní změny.</w:t>
      </w:r>
    </w:p>
    <w:p w14:paraId="2511AEE3" w14:textId="77777777" w:rsidR="009F0100" w:rsidRPr="008E6FA8" w:rsidRDefault="006C16BB" w:rsidP="00705A09">
      <w:pPr>
        <w:pStyle w:val="Nadpis1"/>
        <w:spacing w:before="120" w:afterLines="120" w:after="288"/>
        <w:ind w:left="0" w:firstLine="0"/>
        <w:rPr>
          <w:color w:val="000000"/>
          <w:szCs w:val="24"/>
          <w:lang w:eastAsia="cs-CZ"/>
        </w:rPr>
      </w:pPr>
      <w:r w:rsidRPr="008E6FA8">
        <w:rPr>
          <w:szCs w:val="24"/>
          <w:lang w:eastAsia="cs-CZ"/>
        </w:rPr>
        <w:t>Odůvodnění</w:t>
      </w:r>
      <w:r w:rsidR="00651C19" w:rsidRPr="008E6FA8">
        <w:rPr>
          <w:szCs w:val="24"/>
          <w:lang w:eastAsia="cs-CZ"/>
        </w:rPr>
        <w:t xml:space="preserve"> hlavních principů navrhované právní úpravy, včetně dopadů </w:t>
      </w:r>
      <w:r w:rsidR="00651C19" w:rsidRPr="008E6FA8">
        <w:rPr>
          <w:szCs w:val="24"/>
        </w:rPr>
        <w:t>navrhovaného</w:t>
      </w:r>
      <w:r w:rsidR="00651C19" w:rsidRPr="008E6FA8">
        <w:rPr>
          <w:szCs w:val="24"/>
          <w:lang w:eastAsia="cs-CZ"/>
        </w:rPr>
        <w:t xml:space="preserve"> řešení ve vztahu k zákazu diskriminace a </w:t>
      </w:r>
      <w:r w:rsidR="00E32EE2" w:rsidRPr="008E6FA8">
        <w:rPr>
          <w:szCs w:val="24"/>
          <w:lang w:eastAsia="cs-CZ"/>
        </w:rPr>
        <w:t>ve vztahu k rovnosti mužů a</w:t>
      </w:r>
      <w:r w:rsidR="003B688B" w:rsidRPr="008E6FA8">
        <w:rPr>
          <w:szCs w:val="24"/>
          <w:lang w:eastAsia="cs-CZ"/>
        </w:rPr>
        <w:t> </w:t>
      </w:r>
      <w:r w:rsidR="00E32EE2" w:rsidRPr="008E6FA8">
        <w:rPr>
          <w:szCs w:val="24"/>
          <w:lang w:eastAsia="cs-CZ"/>
        </w:rPr>
        <w:t>žen</w:t>
      </w:r>
      <w:r w:rsidR="009F0100" w:rsidRPr="008E6FA8">
        <w:rPr>
          <w:szCs w:val="24"/>
          <w:lang w:eastAsia="cs-CZ"/>
        </w:rPr>
        <w:t xml:space="preserve">, a </w:t>
      </w:r>
      <w:r w:rsidR="009F0100" w:rsidRPr="008E6FA8">
        <w:rPr>
          <w:color w:val="000000"/>
          <w:szCs w:val="24"/>
          <w:lang w:eastAsia="cs-CZ"/>
        </w:rPr>
        <w:t>vysvětlení nezbytnosti navrhované právní úpravy v jejím celku</w:t>
      </w:r>
    </w:p>
    <w:p w14:paraId="326F0A57" w14:textId="7EBDC26C" w:rsidR="00E955BB" w:rsidRDefault="00E955BB" w:rsidP="001F149B">
      <w:pPr>
        <w:widowControl w:val="0"/>
        <w:spacing w:before="120" w:afterLines="120" w:after="288"/>
        <w:ind w:firstLine="567"/>
        <w:rPr>
          <w:rFonts w:eastAsia="Times New Roman"/>
          <w:color w:val="000000"/>
          <w:szCs w:val="24"/>
          <w:lang w:eastAsia="cs-CZ"/>
        </w:rPr>
      </w:pPr>
      <w:r w:rsidRPr="00E955BB">
        <w:rPr>
          <w:rFonts w:eastAsia="Times New Roman"/>
          <w:color w:val="000000"/>
          <w:szCs w:val="24"/>
          <w:lang w:eastAsia="cs-CZ"/>
        </w:rPr>
        <w:t>Navrhovaná právní úprava ne</w:t>
      </w:r>
      <w:r>
        <w:rPr>
          <w:rFonts w:eastAsia="Times New Roman"/>
          <w:color w:val="000000"/>
          <w:szCs w:val="24"/>
          <w:lang w:eastAsia="cs-CZ"/>
        </w:rPr>
        <w:t xml:space="preserve">přináší žádné změny z hlediska zachování </w:t>
      </w:r>
      <w:r w:rsidRPr="00E955BB">
        <w:rPr>
          <w:rFonts w:eastAsia="Times New Roman"/>
          <w:color w:val="000000"/>
          <w:szCs w:val="24"/>
          <w:lang w:eastAsia="cs-CZ"/>
        </w:rPr>
        <w:t>rovnost</w:t>
      </w:r>
      <w:r>
        <w:rPr>
          <w:rFonts w:eastAsia="Times New Roman"/>
          <w:color w:val="000000"/>
          <w:szCs w:val="24"/>
          <w:lang w:eastAsia="cs-CZ"/>
        </w:rPr>
        <w:t>i</w:t>
      </w:r>
      <w:r w:rsidRPr="00E955BB">
        <w:rPr>
          <w:rFonts w:eastAsia="Times New Roman"/>
          <w:color w:val="000000"/>
          <w:szCs w:val="24"/>
          <w:lang w:eastAsia="cs-CZ"/>
        </w:rPr>
        <w:t xml:space="preserve"> mužů a</w:t>
      </w:r>
      <w:r>
        <w:rPr>
          <w:rFonts w:eastAsia="Times New Roman"/>
          <w:color w:val="000000"/>
          <w:szCs w:val="24"/>
          <w:lang w:eastAsia="cs-CZ"/>
        </w:rPr>
        <w:t> </w:t>
      </w:r>
      <w:r w:rsidRPr="00E955BB">
        <w:rPr>
          <w:rFonts w:eastAsia="Times New Roman"/>
          <w:color w:val="000000"/>
          <w:szCs w:val="24"/>
          <w:lang w:eastAsia="cs-CZ"/>
        </w:rPr>
        <w:t xml:space="preserve">žen a není ani v rozporu se zákazem diskriminace. Úprava </w:t>
      </w:r>
      <w:r>
        <w:rPr>
          <w:rFonts w:eastAsia="Times New Roman"/>
          <w:color w:val="000000"/>
          <w:szCs w:val="24"/>
          <w:lang w:eastAsia="cs-CZ"/>
        </w:rPr>
        <w:t xml:space="preserve">kompatibilně </w:t>
      </w:r>
      <w:r w:rsidRPr="00E955BB">
        <w:rPr>
          <w:rFonts w:eastAsia="Times New Roman"/>
          <w:color w:val="000000"/>
          <w:szCs w:val="24"/>
          <w:lang w:eastAsia="cs-CZ"/>
        </w:rPr>
        <w:t xml:space="preserve">navazuje na dosud probíhající proces postupného a pozvolného odstranění rozdílů v nastavení </w:t>
      </w:r>
      <w:r w:rsidRPr="003C2411">
        <w:rPr>
          <w:rFonts w:eastAsia="Times New Roman"/>
          <w:color w:val="000000"/>
          <w:szCs w:val="24"/>
          <w:lang w:eastAsia="cs-CZ"/>
        </w:rPr>
        <w:t>hranice důchodového věku mužů a žen.</w:t>
      </w:r>
    </w:p>
    <w:p w14:paraId="68EC7735" w14:textId="77777777" w:rsidR="007B7841" w:rsidRPr="005A216A" w:rsidRDefault="007B7841" w:rsidP="001F149B">
      <w:pPr>
        <w:widowControl w:val="0"/>
        <w:spacing w:before="360" w:afterLines="120" w:after="288"/>
        <w:ind w:firstLine="567"/>
        <w:rPr>
          <w:rFonts w:eastAsia="Times New Roman"/>
          <w:b/>
          <w:bCs/>
          <w:i/>
          <w:iCs/>
          <w:color w:val="000000"/>
          <w:szCs w:val="24"/>
          <w:u w:val="single"/>
          <w:lang w:eastAsia="cs-CZ"/>
        </w:rPr>
      </w:pPr>
      <w:r w:rsidRPr="005A216A">
        <w:rPr>
          <w:rFonts w:eastAsia="Times New Roman"/>
          <w:b/>
          <w:bCs/>
          <w:i/>
          <w:iCs/>
          <w:color w:val="000000"/>
          <w:szCs w:val="24"/>
          <w:u w:val="single"/>
          <w:lang w:eastAsia="cs-CZ"/>
        </w:rPr>
        <w:t>Důchodový věk</w:t>
      </w:r>
    </w:p>
    <w:p w14:paraId="52A610A8" w14:textId="60B90F8D" w:rsidR="007B7841" w:rsidRDefault="007B7841" w:rsidP="001F149B">
      <w:pPr>
        <w:widowControl w:val="0"/>
        <w:spacing w:before="160" w:afterLines="120" w:after="288"/>
        <w:ind w:firstLine="567"/>
        <w:rPr>
          <w:rFonts w:eastAsia="Times New Roman"/>
          <w:color w:val="000000"/>
          <w:szCs w:val="24"/>
          <w:lang w:eastAsia="cs-CZ"/>
        </w:rPr>
      </w:pPr>
      <w:r>
        <w:rPr>
          <w:rFonts w:eastAsia="Times New Roman"/>
          <w:color w:val="000000"/>
          <w:szCs w:val="24"/>
          <w:lang w:eastAsia="cs-CZ"/>
        </w:rPr>
        <w:t>Jak výše uvedeno, navrhuje se</w:t>
      </w:r>
      <w:r w:rsidRPr="00DF0AFC">
        <w:rPr>
          <w:rFonts w:eastAsia="Times New Roman"/>
          <w:color w:val="000000"/>
          <w:szCs w:val="24"/>
          <w:lang w:eastAsia="cs-CZ"/>
        </w:rPr>
        <w:t xml:space="preserve"> ukončit mechanistický přístup ke zvyšování důchodového věku </w:t>
      </w:r>
      <w:r>
        <w:rPr>
          <w:rFonts w:eastAsia="Times New Roman"/>
          <w:color w:val="000000"/>
          <w:szCs w:val="24"/>
          <w:lang w:eastAsia="cs-CZ"/>
        </w:rPr>
        <w:t>o</w:t>
      </w:r>
      <w:r w:rsidRPr="00DF0AFC">
        <w:rPr>
          <w:rFonts w:eastAsia="Times New Roman"/>
          <w:color w:val="000000"/>
          <w:szCs w:val="24"/>
          <w:lang w:eastAsia="cs-CZ"/>
        </w:rPr>
        <w:t xml:space="preserve"> pevně stanovený počet měsíců za rok</w:t>
      </w:r>
      <w:r>
        <w:rPr>
          <w:rFonts w:eastAsia="Times New Roman"/>
          <w:color w:val="000000"/>
          <w:szCs w:val="24"/>
          <w:lang w:eastAsia="cs-CZ"/>
        </w:rPr>
        <w:t xml:space="preserve"> a tento přístup nahradit objektivnějším </w:t>
      </w:r>
      <w:r>
        <w:rPr>
          <w:rFonts w:eastAsia="Times New Roman"/>
          <w:color w:val="000000"/>
          <w:szCs w:val="24"/>
          <w:lang w:eastAsia="cs-CZ"/>
        </w:rPr>
        <w:lastRenderedPageBreak/>
        <w:t>mechanismem založeným na odvozování budoucího důchodového věku od</w:t>
      </w:r>
      <w:r w:rsidRPr="00DF0AFC">
        <w:rPr>
          <w:rFonts w:eastAsia="Times New Roman"/>
          <w:color w:val="000000"/>
          <w:szCs w:val="24"/>
          <w:lang w:eastAsia="cs-CZ"/>
        </w:rPr>
        <w:t xml:space="preserve"> naděje dožití</w:t>
      </w:r>
      <w:r>
        <w:rPr>
          <w:rFonts w:eastAsia="Times New Roman"/>
          <w:color w:val="000000"/>
          <w:szCs w:val="24"/>
          <w:lang w:eastAsia="cs-CZ"/>
        </w:rPr>
        <w:t xml:space="preserve">, což odpovídá příslušným doporučením </w:t>
      </w:r>
      <w:r w:rsidRPr="0029613C">
        <w:rPr>
          <w:rFonts w:eastAsia="Times New Roman"/>
          <w:color w:val="000000"/>
          <w:szCs w:val="24"/>
          <w:lang w:eastAsia="cs-CZ"/>
        </w:rPr>
        <w:t>EK nebo OECD.</w:t>
      </w:r>
    </w:p>
    <w:p w14:paraId="47D9E628" w14:textId="28740431" w:rsidR="00E8298D" w:rsidRDefault="00E8298D" w:rsidP="001F149B">
      <w:pPr>
        <w:widowControl w:val="0"/>
        <w:spacing w:before="160" w:afterLines="120" w:after="288"/>
        <w:ind w:firstLine="567"/>
        <w:rPr>
          <w:rFonts w:eastAsia="Times New Roman"/>
          <w:color w:val="000000"/>
          <w:szCs w:val="24"/>
          <w:lang w:eastAsia="cs-CZ"/>
        </w:rPr>
      </w:pPr>
      <w:r>
        <w:rPr>
          <w:rFonts w:eastAsia="Times New Roman"/>
          <w:color w:val="000000"/>
          <w:szCs w:val="24"/>
          <w:lang w:eastAsia="cs-CZ"/>
        </w:rPr>
        <w:t xml:space="preserve">I přes zavedení vazby </w:t>
      </w:r>
      <w:r w:rsidRPr="0080468D">
        <w:rPr>
          <w:rFonts w:eastAsia="Times New Roman"/>
          <w:color w:val="000000"/>
          <w:szCs w:val="24"/>
          <w:lang w:eastAsia="cs-CZ"/>
        </w:rPr>
        <w:t>důchodov</w:t>
      </w:r>
      <w:r>
        <w:rPr>
          <w:rFonts w:eastAsia="Times New Roman"/>
          <w:color w:val="000000"/>
          <w:szCs w:val="24"/>
          <w:lang w:eastAsia="cs-CZ"/>
        </w:rPr>
        <w:t>ého</w:t>
      </w:r>
      <w:r w:rsidRPr="0029613C">
        <w:rPr>
          <w:rFonts w:eastAsia="Times New Roman"/>
          <w:color w:val="000000"/>
          <w:szCs w:val="24"/>
          <w:lang w:eastAsia="cs-CZ"/>
        </w:rPr>
        <w:t xml:space="preserve"> věk</w:t>
      </w:r>
      <w:r>
        <w:rPr>
          <w:rFonts w:eastAsia="Times New Roman"/>
          <w:color w:val="000000"/>
          <w:szCs w:val="24"/>
          <w:lang w:eastAsia="cs-CZ"/>
        </w:rPr>
        <w:t>u</w:t>
      </w:r>
      <w:r w:rsidRPr="0029613C">
        <w:rPr>
          <w:rFonts w:eastAsia="Times New Roman"/>
          <w:color w:val="000000"/>
          <w:szCs w:val="24"/>
          <w:lang w:eastAsia="cs-CZ"/>
        </w:rPr>
        <w:t xml:space="preserve"> na statisticky změřené demografické ukazatele</w:t>
      </w:r>
      <w:r>
        <w:rPr>
          <w:rFonts w:eastAsia="Times New Roman"/>
          <w:color w:val="000000"/>
          <w:szCs w:val="24"/>
          <w:lang w:eastAsia="cs-CZ"/>
        </w:rPr>
        <w:t xml:space="preserve"> je třeba z hlediska právní jistoty </w:t>
      </w:r>
      <w:r w:rsidRPr="0029613C">
        <w:rPr>
          <w:rFonts w:eastAsia="Times New Roman"/>
          <w:color w:val="000000"/>
          <w:szCs w:val="24"/>
          <w:lang w:eastAsia="cs-CZ"/>
        </w:rPr>
        <w:t>zachov</w:t>
      </w:r>
      <w:r>
        <w:rPr>
          <w:rFonts w:eastAsia="Times New Roman"/>
          <w:color w:val="000000"/>
          <w:szCs w:val="24"/>
          <w:lang w:eastAsia="cs-CZ"/>
        </w:rPr>
        <w:t>at</w:t>
      </w:r>
      <w:r w:rsidRPr="0029613C">
        <w:rPr>
          <w:rFonts w:eastAsia="Times New Roman"/>
          <w:color w:val="000000"/>
          <w:szCs w:val="24"/>
          <w:lang w:eastAsia="cs-CZ"/>
        </w:rPr>
        <w:t xml:space="preserve"> maximální dosažitelnou míru předstihu, tj. </w:t>
      </w:r>
      <w:r>
        <w:rPr>
          <w:rFonts w:eastAsia="Times New Roman"/>
          <w:color w:val="000000"/>
          <w:szCs w:val="24"/>
          <w:lang w:eastAsia="cs-CZ"/>
        </w:rPr>
        <w:t xml:space="preserve">je třeba zajistit, aby </w:t>
      </w:r>
      <w:r w:rsidRPr="0029613C">
        <w:rPr>
          <w:rFonts w:eastAsia="Times New Roman"/>
          <w:color w:val="000000"/>
          <w:szCs w:val="24"/>
          <w:lang w:eastAsia="cs-CZ"/>
        </w:rPr>
        <w:t>informace o důchodovém věku každého jednotlivce b</w:t>
      </w:r>
      <w:r>
        <w:rPr>
          <w:rFonts w:eastAsia="Times New Roman"/>
          <w:color w:val="000000"/>
          <w:szCs w:val="24"/>
          <w:lang w:eastAsia="cs-CZ"/>
        </w:rPr>
        <w:t>yla</w:t>
      </w:r>
      <w:r w:rsidRPr="0029613C">
        <w:rPr>
          <w:rFonts w:eastAsia="Times New Roman"/>
          <w:color w:val="000000"/>
          <w:szCs w:val="24"/>
          <w:lang w:eastAsia="cs-CZ"/>
        </w:rPr>
        <w:t xml:space="preserve"> známa s co největším předstihem</w:t>
      </w:r>
      <w:r>
        <w:rPr>
          <w:rFonts w:eastAsia="Times New Roman"/>
          <w:color w:val="000000"/>
          <w:szCs w:val="24"/>
          <w:lang w:eastAsia="cs-CZ"/>
        </w:rPr>
        <w:t>. To však</w:t>
      </w:r>
      <w:r w:rsidRPr="0029613C">
        <w:rPr>
          <w:rFonts w:eastAsia="Times New Roman"/>
          <w:color w:val="000000"/>
          <w:szCs w:val="24"/>
          <w:lang w:eastAsia="cs-CZ"/>
        </w:rPr>
        <w:t xml:space="preserve"> jen do té míry, aby nebyla ohrožena relevance výpočtu tohoto důchodového věku pro danou generaci použitím zastaralých nebo nevhodných údajů</w:t>
      </w:r>
      <w:r>
        <w:rPr>
          <w:rFonts w:eastAsia="Times New Roman"/>
          <w:color w:val="000000"/>
          <w:szCs w:val="24"/>
          <w:lang w:eastAsia="cs-CZ"/>
        </w:rPr>
        <w:t>. Náběh nového mechanismu musí být postupný a pozvolný</w:t>
      </w:r>
      <w:r w:rsidRPr="0029613C">
        <w:rPr>
          <w:rFonts w:eastAsia="Times New Roman"/>
          <w:color w:val="000000"/>
          <w:szCs w:val="24"/>
          <w:lang w:eastAsia="cs-CZ"/>
        </w:rPr>
        <w:t xml:space="preserve">, </w:t>
      </w:r>
      <w:r>
        <w:rPr>
          <w:rFonts w:eastAsia="Times New Roman"/>
          <w:color w:val="000000"/>
          <w:szCs w:val="24"/>
          <w:lang w:eastAsia="cs-CZ"/>
        </w:rPr>
        <w:t xml:space="preserve">jak </w:t>
      </w:r>
      <w:r w:rsidR="004D5117">
        <w:rPr>
          <w:rFonts w:eastAsia="Times New Roman"/>
          <w:color w:val="000000"/>
          <w:szCs w:val="24"/>
          <w:lang w:eastAsia="cs-CZ"/>
        </w:rPr>
        <w:t>je</w:t>
      </w:r>
      <w:r>
        <w:rPr>
          <w:rFonts w:eastAsia="Times New Roman"/>
          <w:color w:val="000000"/>
          <w:szCs w:val="24"/>
          <w:lang w:eastAsia="cs-CZ"/>
        </w:rPr>
        <w:t xml:space="preserve"> u takto zásadních úprav obvyklé. B</w:t>
      </w:r>
      <w:r w:rsidRPr="0029613C">
        <w:rPr>
          <w:rFonts w:eastAsia="Times New Roman"/>
          <w:color w:val="000000"/>
          <w:szCs w:val="24"/>
          <w:lang w:eastAsia="cs-CZ"/>
        </w:rPr>
        <w:t xml:space="preserve">ude </w:t>
      </w:r>
      <w:r>
        <w:rPr>
          <w:rFonts w:eastAsia="Times New Roman"/>
          <w:color w:val="000000"/>
          <w:szCs w:val="24"/>
          <w:lang w:eastAsia="cs-CZ"/>
        </w:rPr>
        <w:t xml:space="preserve">tedy </w:t>
      </w:r>
      <w:r w:rsidRPr="0029613C">
        <w:rPr>
          <w:rFonts w:eastAsia="Times New Roman"/>
          <w:color w:val="000000"/>
          <w:szCs w:val="24"/>
          <w:lang w:eastAsia="cs-CZ"/>
        </w:rPr>
        <w:t xml:space="preserve">zachováno krokování </w:t>
      </w:r>
      <w:r>
        <w:rPr>
          <w:rFonts w:eastAsia="Times New Roman"/>
          <w:color w:val="000000"/>
          <w:szCs w:val="24"/>
          <w:lang w:eastAsia="cs-CZ"/>
        </w:rPr>
        <w:t>nárůstu</w:t>
      </w:r>
      <w:r w:rsidRPr="0029613C">
        <w:rPr>
          <w:rFonts w:eastAsia="Times New Roman"/>
          <w:color w:val="000000"/>
          <w:szCs w:val="24"/>
          <w:lang w:eastAsia="cs-CZ"/>
        </w:rPr>
        <w:t xml:space="preserve"> důchodového věku v celých měsících a velikost jednotlivých zvýšení bude omezena na maximálně 2 měsíce.</w:t>
      </w:r>
    </w:p>
    <w:p w14:paraId="0D5F604E" w14:textId="6AB933D5" w:rsidR="007B7841" w:rsidRPr="007B7841" w:rsidRDefault="007B7841" w:rsidP="001F149B">
      <w:pPr>
        <w:widowControl w:val="0"/>
        <w:spacing w:before="160" w:afterLines="120" w:after="288"/>
        <w:ind w:firstLine="567"/>
        <w:rPr>
          <w:szCs w:val="24"/>
        </w:rPr>
      </w:pPr>
      <w:r w:rsidRPr="007B7841">
        <w:rPr>
          <w:szCs w:val="24"/>
        </w:rPr>
        <w:t>Důchodový věk každého ročníku narození bude navázán na naději dožití 50letých osob v roce, ve kterém příslušná generace dosáhne 50 let věku. Díky tomu bude informace o</w:t>
      </w:r>
      <w:r w:rsidR="00E8298D">
        <w:rPr>
          <w:szCs w:val="24"/>
        </w:rPr>
        <w:t> </w:t>
      </w:r>
      <w:r w:rsidRPr="007B7841">
        <w:rPr>
          <w:szCs w:val="24"/>
        </w:rPr>
        <w:t>důchodovém věku známa, až na první ročníky, kterých se nová úprava dotkne, alespoň 15 let před dosažením důchodového věku.</w:t>
      </w:r>
    </w:p>
    <w:p w14:paraId="1EFE46A9" w14:textId="7E6A8ACD" w:rsidR="007B7841" w:rsidRPr="007B7841" w:rsidRDefault="007B7841" w:rsidP="001F149B">
      <w:pPr>
        <w:widowControl w:val="0"/>
        <w:spacing w:before="160" w:afterLines="120" w:after="288"/>
        <w:ind w:firstLine="567"/>
        <w:rPr>
          <w:szCs w:val="24"/>
        </w:rPr>
      </w:pPr>
      <w:r w:rsidRPr="007B7841">
        <w:rPr>
          <w:szCs w:val="24"/>
        </w:rPr>
        <w:t xml:space="preserve">Naděje dožití v 50 letech bude, stejně jako je tomu nyní, zveřejňovat Český statistický úřad (dále jen </w:t>
      </w:r>
      <w:r w:rsidR="00E8298D">
        <w:rPr>
          <w:szCs w:val="24"/>
        </w:rPr>
        <w:t>„</w:t>
      </w:r>
      <w:r w:rsidRPr="00E8298D">
        <w:rPr>
          <w:b/>
          <w:bCs/>
          <w:szCs w:val="24"/>
        </w:rPr>
        <w:t>ČSÚ</w:t>
      </w:r>
      <w:r w:rsidR="00E8298D">
        <w:rPr>
          <w:szCs w:val="24"/>
        </w:rPr>
        <w:t>“</w:t>
      </w:r>
      <w:r w:rsidRPr="007B7841">
        <w:rPr>
          <w:szCs w:val="24"/>
        </w:rPr>
        <w:t>). Údaj je standardně počítán pro muže a ženy. ČSÚ může potřebný údaj zveřejňovat jako doposud nebo mu dedikovat zvláštní sekci v rámci svých webových stránek.</w:t>
      </w:r>
    </w:p>
    <w:p w14:paraId="1BE98F53" w14:textId="7AC25AB2" w:rsidR="007B7841" w:rsidRPr="007B7841" w:rsidRDefault="007B7841" w:rsidP="001F149B">
      <w:pPr>
        <w:widowControl w:val="0"/>
        <w:spacing w:before="160" w:afterLines="120" w:after="288"/>
        <w:ind w:firstLine="567"/>
        <w:rPr>
          <w:szCs w:val="24"/>
        </w:rPr>
      </w:pPr>
      <w:r w:rsidRPr="007B7841">
        <w:rPr>
          <w:szCs w:val="24"/>
        </w:rPr>
        <w:t xml:space="preserve">Ministerstvo práce a sociálních věcí (dále jen </w:t>
      </w:r>
      <w:r w:rsidR="00E8298D" w:rsidRPr="00E8298D">
        <w:rPr>
          <w:b/>
          <w:bCs/>
          <w:szCs w:val="24"/>
        </w:rPr>
        <w:t>„</w:t>
      </w:r>
      <w:r w:rsidRPr="00E8298D">
        <w:rPr>
          <w:b/>
          <w:bCs/>
          <w:szCs w:val="24"/>
        </w:rPr>
        <w:t>MPSV</w:t>
      </w:r>
      <w:r w:rsidR="00E8298D">
        <w:rPr>
          <w:szCs w:val="24"/>
        </w:rPr>
        <w:t>“</w:t>
      </w:r>
      <w:r w:rsidRPr="007B7841">
        <w:rPr>
          <w:szCs w:val="24"/>
        </w:rPr>
        <w:t>) na základě dostupných údajů stanoví naději dožití bazické generace, kterou je generace narozená v roce 1965, a každé následující generace, jak budou generace průběžně dosahovat věku 65 let.</w:t>
      </w:r>
    </w:p>
    <w:p w14:paraId="6A2C1307" w14:textId="5B7AE982" w:rsidR="007B7841" w:rsidRPr="007B7841" w:rsidRDefault="007B7841" w:rsidP="001F149B">
      <w:pPr>
        <w:widowControl w:val="0"/>
        <w:spacing w:before="160" w:afterLines="120" w:after="288"/>
        <w:ind w:firstLine="567"/>
        <w:rPr>
          <w:szCs w:val="24"/>
        </w:rPr>
      </w:pPr>
      <w:r w:rsidRPr="007B7841">
        <w:rPr>
          <w:szCs w:val="24"/>
        </w:rPr>
        <w:t>Důchodový věk každé další generace pak bude stanoven prováděcím předpisem, a to tak, aby jeho výše odpovídala 65 rokům a přírůstku naděje dožití v 50 letech mezi generací, která aktuálně dosáhla 50 let věku, a generací, která 50 let věku dosáhla v roce 2015. Důchodový věk bude stanoven s přesností na měsíce, přičemž maximální změna mezi dvěma po sobě jdoucími ročníky může činit 0 až 2 měsíce. Důchodový věk tedy nemůže poklesnout ani růst příliš rychlým tempem.</w:t>
      </w:r>
    </w:p>
    <w:p w14:paraId="37E2F65E" w14:textId="3B6ACCEB" w:rsidR="007B7841" w:rsidRDefault="007B7841" w:rsidP="001F149B">
      <w:pPr>
        <w:widowControl w:val="0"/>
        <w:spacing w:before="160" w:afterLines="120" w:after="288"/>
        <w:ind w:firstLine="567"/>
        <w:rPr>
          <w:szCs w:val="24"/>
        </w:rPr>
      </w:pPr>
      <w:r w:rsidRPr="007B7841">
        <w:rPr>
          <w:szCs w:val="24"/>
        </w:rPr>
        <w:t>Vzhledem k tomu, že pro ročník narození 1965 ještě nedošlo k plnému sjednocení důchodového věku žen a mužů a že údaje pro stanovení důchodového věku až po generaci narozenou v roce 1972 jsou již nyní známy, se navrhuje nahradit současnou tabulku stanovující důchodový věk tabulkou upravující i generaci narozenou v roce 1972. Od ročníku narození 1973 by byl důchodový věk stanovován prováděcím předpisem</w:t>
      </w:r>
      <w:r w:rsidR="00E8298D">
        <w:rPr>
          <w:szCs w:val="24"/>
        </w:rPr>
        <w:t xml:space="preserve"> (nařízením vlády)</w:t>
      </w:r>
      <w:r w:rsidRPr="007B7841">
        <w:rPr>
          <w:szCs w:val="24"/>
        </w:rPr>
        <w:t>, přičemž pro</w:t>
      </w:r>
      <w:r w:rsidR="00835EE5">
        <w:rPr>
          <w:szCs w:val="24"/>
        </w:rPr>
        <w:t> </w:t>
      </w:r>
      <w:r w:rsidRPr="007B7841">
        <w:rPr>
          <w:szCs w:val="24"/>
        </w:rPr>
        <w:t>tento ročník dojde k plnému sjednocení důchodového věku.</w:t>
      </w:r>
    </w:p>
    <w:p w14:paraId="19125389" w14:textId="64AAD545" w:rsidR="006223FD" w:rsidRDefault="006223FD" w:rsidP="001F149B">
      <w:pPr>
        <w:widowControl w:val="0"/>
        <w:spacing w:before="160" w:afterLines="120" w:after="288"/>
        <w:ind w:firstLine="567"/>
        <w:rPr>
          <w:szCs w:val="24"/>
        </w:rPr>
      </w:pPr>
      <w:r w:rsidRPr="00D83F70">
        <w:rPr>
          <w:szCs w:val="24"/>
        </w:rPr>
        <w:t xml:space="preserve">Vzhledem k zavedení </w:t>
      </w:r>
      <w:r w:rsidR="00D83F70" w:rsidRPr="00D83F70">
        <w:rPr>
          <w:szCs w:val="24"/>
        </w:rPr>
        <w:t xml:space="preserve">nového mechanismu založeného na </w:t>
      </w:r>
      <w:r w:rsidRPr="00D83F70">
        <w:rPr>
          <w:szCs w:val="24"/>
        </w:rPr>
        <w:t>pravidelné</w:t>
      </w:r>
      <w:r w:rsidR="00D83F70" w:rsidRPr="00D83F70">
        <w:rPr>
          <w:szCs w:val="24"/>
        </w:rPr>
        <w:t>m</w:t>
      </w:r>
      <w:r w:rsidRPr="00D83F70">
        <w:rPr>
          <w:szCs w:val="24"/>
        </w:rPr>
        <w:t xml:space="preserve"> povinné</w:t>
      </w:r>
      <w:r w:rsidR="00D83F70" w:rsidRPr="00D83F70">
        <w:rPr>
          <w:szCs w:val="24"/>
        </w:rPr>
        <w:t>m</w:t>
      </w:r>
      <w:r w:rsidRPr="00D83F70">
        <w:rPr>
          <w:szCs w:val="24"/>
        </w:rPr>
        <w:t xml:space="preserve"> </w:t>
      </w:r>
      <w:r w:rsidR="00D83F70">
        <w:rPr>
          <w:szCs w:val="24"/>
        </w:rPr>
        <w:t>zjišťování přírůstku</w:t>
      </w:r>
      <w:r w:rsidRPr="00D83F70">
        <w:rPr>
          <w:szCs w:val="24"/>
        </w:rPr>
        <w:t xml:space="preserve"> </w:t>
      </w:r>
      <w:r w:rsidR="00D83F70" w:rsidRPr="00D83F70">
        <w:rPr>
          <w:szCs w:val="24"/>
        </w:rPr>
        <w:t xml:space="preserve">naděje dožití </w:t>
      </w:r>
      <w:r w:rsidRPr="00D83F70">
        <w:rPr>
          <w:szCs w:val="24"/>
        </w:rPr>
        <w:t xml:space="preserve">odpadnou </w:t>
      </w:r>
      <w:r w:rsidR="00D83F70" w:rsidRPr="00D83F70">
        <w:rPr>
          <w:szCs w:val="24"/>
        </w:rPr>
        <w:t>úkoly</w:t>
      </w:r>
      <w:r w:rsidRPr="00D83F70">
        <w:rPr>
          <w:szCs w:val="24"/>
        </w:rPr>
        <w:t xml:space="preserve"> související s</w:t>
      </w:r>
      <w:r w:rsidR="00F035CC">
        <w:rPr>
          <w:szCs w:val="24"/>
        </w:rPr>
        <w:t> prováděním pravidelné evaluace důchodového věku</w:t>
      </w:r>
      <w:r w:rsidRPr="00D83F70">
        <w:rPr>
          <w:szCs w:val="24"/>
        </w:rPr>
        <w:t xml:space="preserve"> (</w:t>
      </w:r>
      <w:r w:rsidR="004D5117">
        <w:rPr>
          <w:szCs w:val="24"/>
        </w:rPr>
        <w:t xml:space="preserve">podle úpravy, kterou přinesl </w:t>
      </w:r>
      <w:r w:rsidRPr="00D83F70">
        <w:rPr>
          <w:szCs w:val="24"/>
        </w:rPr>
        <w:t xml:space="preserve">zákon č. 203/2017 Sb.), na jehož základě </w:t>
      </w:r>
      <w:r w:rsidR="00D83F70" w:rsidRPr="00D83F70">
        <w:rPr>
          <w:szCs w:val="24"/>
        </w:rPr>
        <w:t xml:space="preserve">měla vláda v pětiletých intervalech obdržet informaci o demografickém vývoji, kterou mohla </w:t>
      </w:r>
      <w:r w:rsidR="00F035CC">
        <w:rPr>
          <w:szCs w:val="24"/>
        </w:rPr>
        <w:t xml:space="preserve">fakultativně </w:t>
      </w:r>
      <w:r w:rsidR="00D83F70" w:rsidRPr="00D83F70">
        <w:rPr>
          <w:szCs w:val="24"/>
        </w:rPr>
        <w:t>využít k případnému přijetí opatření směřujícího k příslušné úpravě důchodového věku.</w:t>
      </w:r>
      <w:r w:rsidRPr="00D83F70">
        <w:rPr>
          <w:szCs w:val="24"/>
        </w:rPr>
        <w:t xml:space="preserve"> ČSÚ </w:t>
      </w:r>
      <w:r w:rsidR="00D83F70" w:rsidRPr="00D83F70">
        <w:rPr>
          <w:szCs w:val="24"/>
        </w:rPr>
        <w:t xml:space="preserve">proto </w:t>
      </w:r>
      <w:r w:rsidRPr="00D83F70">
        <w:rPr>
          <w:szCs w:val="24"/>
        </w:rPr>
        <w:t xml:space="preserve">nebude </w:t>
      </w:r>
      <w:r w:rsidR="00D83F70" w:rsidRPr="00D83F70">
        <w:rPr>
          <w:szCs w:val="24"/>
        </w:rPr>
        <w:t xml:space="preserve">nadále </w:t>
      </w:r>
      <w:r w:rsidRPr="00D83F70">
        <w:rPr>
          <w:szCs w:val="24"/>
        </w:rPr>
        <w:t xml:space="preserve">povinně v letech končících číslicí 3 a 8 zpracovávat </w:t>
      </w:r>
      <w:r w:rsidR="00D83F70">
        <w:rPr>
          <w:szCs w:val="24"/>
        </w:rPr>
        <w:t>„</w:t>
      </w:r>
      <w:r w:rsidRPr="00D83F70">
        <w:rPr>
          <w:i/>
          <w:iCs/>
          <w:szCs w:val="24"/>
        </w:rPr>
        <w:t>Zprávu o</w:t>
      </w:r>
      <w:r w:rsidR="001400D3">
        <w:rPr>
          <w:i/>
          <w:iCs/>
          <w:szCs w:val="24"/>
        </w:rPr>
        <w:t> </w:t>
      </w:r>
      <w:r w:rsidRPr="00D83F70">
        <w:rPr>
          <w:i/>
          <w:iCs/>
          <w:szCs w:val="24"/>
        </w:rPr>
        <w:t>očekávaném vývoji úmrtnosti, plodnosti a migrace v České republice</w:t>
      </w:r>
      <w:r w:rsidR="00D83F70">
        <w:rPr>
          <w:szCs w:val="24"/>
        </w:rPr>
        <w:t>“</w:t>
      </w:r>
      <w:r w:rsidRPr="00D83F70">
        <w:rPr>
          <w:szCs w:val="24"/>
        </w:rPr>
        <w:t xml:space="preserve"> </w:t>
      </w:r>
      <w:r w:rsidR="00D83F70" w:rsidRPr="00D83F70">
        <w:rPr>
          <w:szCs w:val="24"/>
        </w:rPr>
        <w:t>(</w:t>
      </w:r>
      <w:r w:rsidRPr="00D83F70">
        <w:rPr>
          <w:szCs w:val="24"/>
        </w:rPr>
        <w:t>§ 10b zákona č.</w:t>
      </w:r>
      <w:r w:rsidR="00F035CC">
        <w:rPr>
          <w:szCs w:val="24"/>
        </w:rPr>
        <w:t> </w:t>
      </w:r>
      <w:r w:rsidRPr="00D83F70">
        <w:rPr>
          <w:szCs w:val="24"/>
        </w:rPr>
        <w:t>582/1991 Sb., o</w:t>
      </w:r>
      <w:r w:rsidR="00F035CC">
        <w:rPr>
          <w:szCs w:val="24"/>
        </w:rPr>
        <w:t> </w:t>
      </w:r>
      <w:r w:rsidRPr="00D83F70">
        <w:rPr>
          <w:szCs w:val="24"/>
        </w:rPr>
        <w:t>organizaci a</w:t>
      </w:r>
      <w:r w:rsidR="00D83F70">
        <w:rPr>
          <w:szCs w:val="24"/>
        </w:rPr>
        <w:t> </w:t>
      </w:r>
      <w:r w:rsidRPr="00D83F70">
        <w:rPr>
          <w:szCs w:val="24"/>
        </w:rPr>
        <w:t>provádění sociálního zabezpečení, ve znění pozdějších předpisů).</w:t>
      </w:r>
      <w:r w:rsidR="00D83F70" w:rsidRPr="00D83F70">
        <w:rPr>
          <w:szCs w:val="24"/>
        </w:rPr>
        <w:t xml:space="preserve"> MPSV nadále nebude v letech končících číslicí 4 a 9 zpracovávat </w:t>
      </w:r>
      <w:r w:rsidR="00D83F70">
        <w:rPr>
          <w:szCs w:val="24"/>
        </w:rPr>
        <w:t>„</w:t>
      </w:r>
      <w:r w:rsidR="00D83F70" w:rsidRPr="00D83F70">
        <w:rPr>
          <w:i/>
          <w:iCs/>
          <w:szCs w:val="24"/>
        </w:rPr>
        <w:t>Zprávu o stavu důchodového systému České republiky a o jeho předpokládaném vývoji se zřetelem na demografickou situaci České republiky a na očekávaný populační a ekonomický vývoj</w:t>
      </w:r>
      <w:r w:rsidR="00D83F70">
        <w:rPr>
          <w:szCs w:val="24"/>
        </w:rPr>
        <w:t>“</w:t>
      </w:r>
      <w:r w:rsidR="00D83F70" w:rsidRPr="00D83F70">
        <w:rPr>
          <w:szCs w:val="24"/>
        </w:rPr>
        <w:t xml:space="preserve"> (§ 4a </w:t>
      </w:r>
      <w:r w:rsidR="00D83F70" w:rsidRPr="00D83F70">
        <w:rPr>
          <w:szCs w:val="24"/>
        </w:rPr>
        <w:lastRenderedPageBreak/>
        <w:t>a</w:t>
      </w:r>
      <w:r w:rsidR="00980F42">
        <w:rPr>
          <w:szCs w:val="24"/>
        </w:rPr>
        <w:t> </w:t>
      </w:r>
      <w:r w:rsidR="00D83F70" w:rsidRPr="00D83F70">
        <w:rPr>
          <w:szCs w:val="24"/>
        </w:rPr>
        <w:t>§ 4b téhož zákona).</w:t>
      </w:r>
    </w:p>
    <w:p w14:paraId="6F1B6B02" w14:textId="07C158F0" w:rsidR="00647228" w:rsidRPr="007B7841" w:rsidRDefault="00647228" w:rsidP="001F149B">
      <w:pPr>
        <w:widowControl w:val="0"/>
        <w:spacing w:before="160" w:afterLines="120" w:after="288"/>
        <w:ind w:firstLine="567"/>
        <w:rPr>
          <w:szCs w:val="24"/>
        </w:rPr>
      </w:pPr>
      <w:r>
        <w:rPr>
          <w:szCs w:val="24"/>
        </w:rPr>
        <w:t xml:space="preserve">Současně je třeba promítnout nový mechanismus pravidelné aktualizace důchodového věku do těch ustanovení, která upravují </w:t>
      </w:r>
      <w:r w:rsidR="00F035CC">
        <w:rPr>
          <w:szCs w:val="24"/>
        </w:rPr>
        <w:t xml:space="preserve">pravidla pro </w:t>
      </w:r>
      <w:r>
        <w:rPr>
          <w:szCs w:val="24"/>
        </w:rPr>
        <w:t xml:space="preserve">stanovení délky dopočtené doby pro účely kalkulace procentní výměry invalidního důchodu, a </w:t>
      </w:r>
      <w:r w:rsidR="00F035CC">
        <w:rPr>
          <w:szCs w:val="24"/>
        </w:rPr>
        <w:t xml:space="preserve">dále do těch </w:t>
      </w:r>
      <w:r>
        <w:rPr>
          <w:szCs w:val="24"/>
        </w:rPr>
        <w:t xml:space="preserve">ustanovení, která podmiňují vznik či zánik nároku dosažením pevné věkové hranice 65 let. </w:t>
      </w:r>
    </w:p>
    <w:p w14:paraId="09E52D6E" w14:textId="00F1C721" w:rsidR="00F035CC" w:rsidRPr="00F035CC" w:rsidRDefault="00F035CC" w:rsidP="001F149B">
      <w:pPr>
        <w:widowControl w:val="0"/>
        <w:spacing w:before="360" w:afterLines="120" w:after="288"/>
        <w:ind w:firstLine="567"/>
        <w:rPr>
          <w:rFonts w:eastAsia="Times New Roman"/>
          <w:b/>
          <w:bCs/>
          <w:i/>
          <w:iCs/>
          <w:color w:val="000000"/>
          <w:szCs w:val="24"/>
          <w:u w:val="single"/>
          <w:lang w:eastAsia="cs-CZ"/>
        </w:rPr>
      </w:pPr>
      <w:r w:rsidRPr="00F035CC">
        <w:rPr>
          <w:rFonts w:eastAsia="Times New Roman"/>
          <w:b/>
          <w:bCs/>
          <w:i/>
          <w:iCs/>
          <w:color w:val="000000"/>
          <w:szCs w:val="24"/>
          <w:u w:val="single"/>
          <w:lang w:eastAsia="cs-CZ"/>
        </w:rPr>
        <w:t xml:space="preserve">Postupné </w:t>
      </w:r>
      <w:r w:rsidR="006B108E">
        <w:rPr>
          <w:rFonts w:eastAsia="Times New Roman"/>
          <w:b/>
          <w:bCs/>
          <w:i/>
          <w:iCs/>
          <w:color w:val="000000"/>
          <w:szCs w:val="24"/>
          <w:u w:val="single"/>
          <w:lang w:eastAsia="cs-CZ"/>
        </w:rPr>
        <w:t>zpomalení růstu</w:t>
      </w:r>
      <w:r w:rsidRPr="00F035CC">
        <w:rPr>
          <w:rFonts w:eastAsia="Times New Roman"/>
          <w:b/>
          <w:bCs/>
          <w:i/>
          <w:iCs/>
          <w:color w:val="000000"/>
          <w:szCs w:val="24"/>
          <w:u w:val="single"/>
          <w:lang w:eastAsia="cs-CZ"/>
        </w:rPr>
        <w:t xml:space="preserve"> nově přiznávaných důchodů parametrickými </w:t>
      </w:r>
      <w:r>
        <w:rPr>
          <w:rFonts w:eastAsia="Times New Roman"/>
          <w:b/>
          <w:bCs/>
          <w:i/>
          <w:iCs/>
          <w:color w:val="000000"/>
          <w:szCs w:val="24"/>
          <w:u w:val="single"/>
          <w:lang w:eastAsia="cs-CZ"/>
        </w:rPr>
        <w:t>úpravami</w:t>
      </w:r>
    </w:p>
    <w:p w14:paraId="380C989F" w14:textId="40A418C9" w:rsidR="001400D3" w:rsidRDefault="00F035CC" w:rsidP="001F149B">
      <w:pPr>
        <w:widowControl w:val="0"/>
        <w:spacing w:before="160" w:afterLines="120" w:after="288"/>
        <w:ind w:firstLine="567"/>
      </w:pPr>
      <w:r w:rsidRPr="003859D6">
        <w:t>Jako jedno z opatření, které může významněji přispět ke stabilizaci základního důchodového pojištění</w:t>
      </w:r>
      <w:r w:rsidR="004D5117">
        <w:t>,</w:t>
      </w:r>
      <w:r w:rsidRPr="003859D6">
        <w:t xml:space="preserve"> se navrhuje postupně úpravami parametrů pro stanovení výše nově přiznávaných důchodů </w:t>
      </w:r>
      <w:r w:rsidR="006B108E">
        <w:t xml:space="preserve">zpomalit jejich absolutní nárůst a tím </w:t>
      </w:r>
      <w:r w:rsidRPr="003859D6">
        <w:t>snížit jejich relativní úroveň vůči předchozímu výdělku proti současnému stavu tak, aby se průměrná úroveň nově přiznávaných důchodů v relaci</w:t>
      </w:r>
      <w:r w:rsidRPr="003859D6" w:rsidDel="006B108E">
        <w:t xml:space="preserve"> </w:t>
      </w:r>
      <w:r w:rsidRPr="003859D6">
        <w:t xml:space="preserve">k průměrné mzdě i přes další nárůst dosahované doby pojištění v důsledku zvyšování důchodového věku nezvyšovala. </w:t>
      </w:r>
    </w:p>
    <w:p w14:paraId="5647E66D" w14:textId="4E3FE80D" w:rsidR="00F035CC" w:rsidRDefault="00F035CC" w:rsidP="001F149B">
      <w:pPr>
        <w:widowControl w:val="0"/>
        <w:spacing w:before="160" w:afterLines="120" w:after="288"/>
        <w:ind w:firstLine="567"/>
      </w:pPr>
      <w:r>
        <w:t>Cílem je snížení úrovně nově přiznávaných důchodů proti vývoji podle současného stavu o</w:t>
      </w:r>
      <w:r w:rsidR="001400D3">
        <w:t> </w:t>
      </w:r>
      <w:r w:rsidRPr="009738B2">
        <w:t>8</w:t>
      </w:r>
      <w:r w:rsidR="001400D3">
        <w:t> </w:t>
      </w:r>
      <w:r w:rsidRPr="009738B2">
        <w:t>%</w:t>
      </w:r>
      <w:r w:rsidR="00D30A25">
        <w:t>, což odpovídá přibližně snížení náhradového poměru o 3 procenta průměrné mzdy</w:t>
      </w:r>
      <w:r w:rsidRPr="009738B2">
        <w:t>. T</w:t>
      </w:r>
      <w:r>
        <w:t>a</w:t>
      </w:r>
      <w:r w:rsidRPr="009738B2">
        <w:t>to změn</w:t>
      </w:r>
      <w:r>
        <w:t>a</w:t>
      </w:r>
      <w:r w:rsidRPr="009738B2">
        <w:t xml:space="preserve"> </w:t>
      </w:r>
      <w:r>
        <w:t xml:space="preserve">by byla </w:t>
      </w:r>
      <w:r w:rsidRPr="009738B2">
        <w:t>realizov</w:t>
      </w:r>
      <w:r>
        <w:t>ána</w:t>
      </w:r>
      <w:r w:rsidRPr="009738B2">
        <w:t xml:space="preserve"> postupně po dobu 10 let od roku 2026 do roku 2035, aby nedošlo k</w:t>
      </w:r>
      <w:r w:rsidR="00835EE5">
        <w:t> </w:t>
      </w:r>
      <w:r w:rsidRPr="009738B2">
        <w:t>žádné skokové změně.</w:t>
      </w:r>
      <w:r w:rsidRPr="00277DCF">
        <w:t xml:space="preserve"> </w:t>
      </w:r>
    </w:p>
    <w:p w14:paraId="1F5FB532" w14:textId="163535E7" w:rsidR="00F035CC" w:rsidRDefault="00F035CC" w:rsidP="001F149B">
      <w:pPr>
        <w:widowControl w:val="0"/>
        <w:spacing w:before="160" w:afterLines="120" w:after="288"/>
        <w:ind w:firstLine="567"/>
      </w:pPr>
      <w:r>
        <w:t xml:space="preserve">K dosažení cíle </w:t>
      </w:r>
      <w:r w:rsidRPr="00F035CC">
        <w:rPr>
          <w:szCs w:val="24"/>
        </w:rPr>
        <w:t>relativního</w:t>
      </w:r>
      <w:r>
        <w:t xml:space="preserve"> snížení úrovně nově přiznávaných důchodů o 8 % </w:t>
      </w:r>
      <w:r w:rsidR="006B108E">
        <w:t>se navrhuje</w:t>
      </w:r>
      <w:r>
        <w:t xml:space="preserve"> snížit úroveň zápočtu příjmů do první redukční hranice</w:t>
      </w:r>
      <w:r w:rsidR="001400D3">
        <w:t xml:space="preserve"> </w:t>
      </w:r>
      <w:r>
        <w:t>ze stávajících 100 % na 90 % a snížit úroveň procenta za rok pojištění ze stávajících 1,5 % na 1,45 %.</w:t>
      </w:r>
    </w:p>
    <w:p w14:paraId="35B71196" w14:textId="54D36A30" w:rsidR="00F035CC" w:rsidRDefault="00F035CC" w:rsidP="001F149B">
      <w:pPr>
        <w:widowControl w:val="0"/>
        <w:spacing w:before="160" w:afterLines="120" w:after="288"/>
        <w:ind w:firstLine="567"/>
      </w:pPr>
      <w:r>
        <w:t>S</w:t>
      </w:r>
      <w:r w:rsidRPr="00277DCF">
        <w:t xml:space="preserve">nížení </w:t>
      </w:r>
      <w:r>
        <w:t xml:space="preserve">procentní výměry ve srovnání s dosavadním stavem </w:t>
      </w:r>
      <w:r w:rsidRPr="00277DCF">
        <w:t>bude nevýznamné a velmi pozvolné</w:t>
      </w:r>
      <w:r>
        <w:t>, jak vyplývá z následujících tabulek:</w:t>
      </w:r>
    </w:p>
    <w:p w14:paraId="4B2A79D7" w14:textId="2F4AAF80" w:rsidR="00F035CC" w:rsidRPr="001400D3" w:rsidRDefault="00152931" w:rsidP="00152931">
      <w:pPr>
        <w:pStyle w:val="Titulek"/>
        <w:rPr>
          <w:i/>
          <w:iCs/>
        </w:rPr>
      </w:pPr>
      <w:r>
        <w:t xml:space="preserve">Tabulka </w:t>
      </w:r>
      <w:r w:rsidR="005A0EF7">
        <w:fldChar w:fldCharType="begin"/>
      </w:r>
      <w:r w:rsidR="005A0EF7">
        <w:instrText xml:space="preserve"> SEQ Tabulka \* ARABIC </w:instrText>
      </w:r>
      <w:r w:rsidR="005A0EF7">
        <w:fldChar w:fldCharType="separate"/>
      </w:r>
      <w:r w:rsidR="00192FEC">
        <w:rPr>
          <w:noProof/>
        </w:rPr>
        <w:t>1</w:t>
      </w:r>
      <w:r w:rsidR="005A0EF7">
        <w:rPr>
          <w:noProof/>
        </w:rPr>
        <w:fldChar w:fldCharType="end"/>
      </w:r>
      <w:r w:rsidR="001400D3" w:rsidRPr="001400D3">
        <w:rPr>
          <w:i/>
          <w:iCs/>
        </w:rPr>
        <w:t xml:space="preserve"> - Zápočet osobního vyměřovacího základu </w:t>
      </w:r>
      <w:r w:rsidR="001400D3">
        <w:rPr>
          <w:i/>
          <w:iCs/>
        </w:rPr>
        <w:t xml:space="preserve">(OVZ) </w:t>
      </w:r>
      <w:r w:rsidR="001400D3" w:rsidRPr="001400D3">
        <w:rPr>
          <w:i/>
          <w:iCs/>
        </w:rPr>
        <w:t>do první redukční hranice</w:t>
      </w:r>
      <w:r w:rsidR="001400D3">
        <w:rPr>
          <w:i/>
          <w:iCs/>
        </w:rPr>
        <w:t xml:space="preserve"> (I. RH)</w:t>
      </w:r>
    </w:p>
    <w:tbl>
      <w:tblPr>
        <w:tblW w:w="9180" w:type="dxa"/>
        <w:jc w:val="center"/>
        <w:tblCellMar>
          <w:left w:w="70" w:type="dxa"/>
          <w:right w:w="70" w:type="dxa"/>
        </w:tblCellMar>
        <w:tblLook w:val="00A0" w:firstRow="1" w:lastRow="0" w:firstColumn="1" w:lastColumn="0" w:noHBand="0" w:noVBand="0"/>
      </w:tblPr>
      <w:tblGrid>
        <w:gridCol w:w="2295"/>
        <w:gridCol w:w="2295"/>
        <w:gridCol w:w="2295"/>
        <w:gridCol w:w="2295"/>
      </w:tblGrid>
      <w:tr w:rsidR="001400D3" w:rsidRPr="005D05CD" w14:paraId="5F83FA0D" w14:textId="77777777" w:rsidTr="007A5B4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3790F87C" w14:textId="77777777" w:rsidR="001400D3" w:rsidRPr="00331FEA" w:rsidRDefault="001400D3" w:rsidP="001F149B">
            <w:pPr>
              <w:spacing w:afterLines="120" w:after="288"/>
              <w:ind w:firstLine="567"/>
              <w:jc w:val="center"/>
              <w:rPr>
                <w:rFonts w:cs="Calibri"/>
                <w:b/>
                <w:color w:val="000000"/>
                <w:lang w:eastAsia="cs-CZ"/>
              </w:rPr>
            </w:pPr>
            <w:r>
              <w:rPr>
                <w:rFonts w:cs="Calibri"/>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4F997C8C" w14:textId="77777777" w:rsidR="001400D3" w:rsidRDefault="001400D3" w:rsidP="001F149B">
            <w:pPr>
              <w:spacing w:afterLines="120" w:after="288"/>
              <w:ind w:firstLine="567"/>
              <w:jc w:val="center"/>
              <w:rPr>
                <w:rFonts w:cs="Calibri"/>
                <w:color w:val="000000"/>
                <w:lang w:eastAsia="cs-CZ"/>
              </w:rPr>
            </w:pPr>
            <w:r>
              <w:rPr>
                <w:rFonts w:cs="Calibri"/>
                <w:color w:val="000000"/>
                <w:lang w:eastAsia="cs-CZ"/>
              </w:rPr>
              <w:t>% z OVZ do I. RH</w:t>
            </w:r>
          </w:p>
        </w:tc>
        <w:tc>
          <w:tcPr>
            <w:tcW w:w="2295" w:type="dxa"/>
            <w:tcBorders>
              <w:top w:val="single" w:sz="4" w:space="0" w:color="auto"/>
              <w:left w:val="nil"/>
              <w:bottom w:val="single" w:sz="4" w:space="0" w:color="auto"/>
              <w:right w:val="single" w:sz="4" w:space="0" w:color="auto"/>
            </w:tcBorders>
            <w:noWrap/>
            <w:vAlign w:val="bottom"/>
          </w:tcPr>
          <w:p w14:paraId="4E4BD5FC" w14:textId="77777777" w:rsidR="001400D3" w:rsidRPr="00331FEA" w:rsidRDefault="001400D3" w:rsidP="001F149B">
            <w:pPr>
              <w:spacing w:afterLines="120" w:after="288"/>
              <w:ind w:firstLine="567"/>
              <w:jc w:val="center"/>
              <w:rPr>
                <w:rFonts w:cs="Calibri"/>
                <w:b/>
                <w:color w:val="000000"/>
                <w:lang w:eastAsia="cs-CZ"/>
              </w:rPr>
            </w:pPr>
            <w:r>
              <w:rPr>
                <w:rFonts w:cs="Calibri"/>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4E5CF731" w14:textId="77777777" w:rsidR="001400D3" w:rsidRDefault="001400D3" w:rsidP="001F149B">
            <w:pPr>
              <w:spacing w:afterLines="120" w:after="288"/>
              <w:ind w:firstLine="567"/>
              <w:jc w:val="center"/>
              <w:rPr>
                <w:rFonts w:cs="Calibri"/>
                <w:color w:val="000000"/>
                <w:lang w:eastAsia="cs-CZ"/>
              </w:rPr>
            </w:pPr>
            <w:r>
              <w:rPr>
                <w:rFonts w:cs="Calibri"/>
                <w:color w:val="000000"/>
                <w:lang w:eastAsia="cs-CZ"/>
              </w:rPr>
              <w:t>% z OVZ do I. RH</w:t>
            </w:r>
          </w:p>
        </w:tc>
      </w:tr>
      <w:tr w:rsidR="001400D3" w:rsidRPr="005D05CD" w14:paraId="473F4116" w14:textId="77777777" w:rsidTr="007A5B4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651CAA19"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26</w:t>
            </w:r>
          </w:p>
        </w:tc>
        <w:tc>
          <w:tcPr>
            <w:tcW w:w="2295" w:type="dxa"/>
            <w:tcBorders>
              <w:top w:val="single" w:sz="4" w:space="0" w:color="auto"/>
              <w:left w:val="nil"/>
              <w:bottom w:val="single" w:sz="4" w:space="0" w:color="auto"/>
              <w:right w:val="single" w:sz="4" w:space="0" w:color="auto"/>
            </w:tcBorders>
            <w:noWrap/>
            <w:vAlign w:val="bottom"/>
          </w:tcPr>
          <w:p w14:paraId="17B67812"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99 %</w:t>
            </w:r>
          </w:p>
        </w:tc>
        <w:tc>
          <w:tcPr>
            <w:tcW w:w="2295" w:type="dxa"/>
            <w:tcBorders>
              <w:top w:val="single" w:sz="4" w:space="0" w:color="auto"/>
              <w:left w:val="nil"/>
              <w:bottom w:val="single" w:sz="4" w:space="0" w:color="auto"/>
              <w:right w:val="single" w:sz="4" w:space="0" w:color="auto"/>
            </w:tcBorders>
            <w:noWrap/>
            <w:vAlign w:val="bottom"/>
          </w:tcPr>
          <w:p w14:paraId="4E290F19"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1</w:t>
            </w:r>
          </w:p>
        </w:tc>
        <w:tc>
          <w:tcPr>
            <w:tcW w:w="2295" w:type="dxa"/>
            <w:tcBorders>
              <w:top w:val="single" w:sz="4" w:space="0" w:color="auto"/>
              <w:left w:val="nil"/>
              <w:bottom w:val="single" w:sz="4" w:space="0" w:color="auto"/>
              <w:right w:val="single" w:sz="4" w:space="0" w:color="auto"/>
            </w:tcBorders>
            <w:noWrap/>
            <w:vAlign w:val="bottom"/>
          </w:tcPr>
          <w:p w14:paraId="183513A4"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94 %</w:t>
            </w:r>
          </w:p>
        </w:tc>
      </w:tr>
      <w:tr w:rsidR="001400D3" w:rsidRPr="005D05CD" w14:paraId="69AC0204"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60B0BFE8"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27</w:t>
            </w:r>
          </w:p>
        </w:tc>
        <w:tc>
          <w:tcPr>
            <w:tcW w:w="2295" w:type="dxa"/>
            <w:tcBorders>
              <w:top w:val="nil"/>
              <w:left w:val="nil"/>
              <w:bottom w:val="single" w:sz="4" w:space="0" w:color="auto"/>
              <w:right w:val="single" w:sz="4" w:space="0" w:color="auto"/>
            </w:tcBorders>
            <w:noWrap/>
            <w:vAlign w:val="bottom"/>
          </w:tcPr>
          <w:p w14:paraId="77BF1C17"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98 %</w:t>
            </w:r>
          </w:p>
        </w:tc>
        <w:tc>
          <w:tcPr>
            <w:tcW w:w="2295" w:type="dxa"/>
            <w:tcBorders>
              <w:top w:val="nil"/>
              <w:left w:val="nil"/>
              <w:bottom w:val="single" w:sz="4" w:space="0" w:color="auto"/>
              <w:right w:val="single" w:sz="4" w:space="0" w:color="auto"/>
            </w:tcBorders>
            <w:noWrap/>
            <w:vAlign w:val="bottom"/>
          </w:tcPr>
          <w:p w14:paraId="79A5A560"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2</w:t>
            </w:r>
          </w:p>
        </w:tc>
        <w:tc>
          <w:tcPr>
            <w:tcW w:w="2295" w:type="dxa"/>
            <w:tcBorders>
              <w:top w:val="nil"/>
              <w:left w:val="nil"/>
              <w:bottom w:val="single" w:sz="4" w:space="0" w:color="auto"/>
              <w:right w:val="single" w:sz="4" w:space="0" w:color="auto"/>
            </w:tcBorders>
            <w:noWrap/>
            <w:vAlign w:val="bottom"/>
          </w:tcPr>
          <w:p w14:paraId="62C63A00"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93 %</w:t>
            </w:r>
          </w:p>
        </w:tc>
      </w:tr>
      <w:tr w:rsidR="001400D3" w:rsidRPr="005D05CD" w14:paraId="0C168B6F"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06D64280"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28</w:t>
            </w:r>
          </w:p>
        </w:tc>
        <w:tc>
          <w:tcPr>
            <w:tcW w:w="2295" w:type="dxa"/>
            <w:tcBorders>
              <w:top w:val="nil"/>
              <w:left w:val="nil"/>
              <w:bottom w:val="single" w:sz="4" w:space="0" w:color="auto"/>
              <w:right w:val="single" w:sz="4" w:space="0" w:color="auto"/>
            </w:tcBorders>
            <w:noWrap/>
            <w:vAlign w:val="bottom"/>
          </w:tcPr>
          <w:p w14:paraId="64C1E351"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97 %</w:t>
            </w:r>
          </w:p>
        </w:tc>
        <w:tc>
          <w:tcPr>
            <w:tcW w:w="2295" w:type="dxa"/>
            <w:tcBorders>
              <w:top w:val="nil"/>
              <w:left w:val="nil"/>
              <w:bottom w:val="single" w:sz="4" w:space="0" w:color="auto"/>
              <w:right w:val="single" w:sz="4" w:space="0" w:color="auto"/>
            </w:tcBorders>
            <w:noWrap/>
            <w:vAlign w:val="bottom"/>
          </w:tcPr>
          <w:p w14:paraId="7D3A8AD1"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3</w:t>
            </w:r>
          </w:p>
        </w:tc>
        <w:tc>
          <w:tcPr>
            <w:tcW w:w="2295" w:type="dxa"/>
            <w:tcBorders>
              <w:top w:val="nil"/>
              <w:left w:val="nil"/>
              <w:bottom w:val="single" w:sz="4" w:space="0" w:color="auto"/>
              <w:right w:val="single" w:sz="4" w:space="0" w:color="auto"/>
            </w:tcBorders>
            <w:noWrap/>
            <w:vAlign w:val="bottom"/>
          </w:tcPr>
          <w:p w14:paraId="49EC5F73"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92 %</w:t>
            </w:r>
          </w:p>
        </w:tc>
      </w:tr>
      <w:tr w:rsidR="001400D3" w:rsidRPr="005D05CD" w14:paraId="397147BF" w14:textId="77777777" w:rsidTr="001400D3">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57EFCDD5"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29</w:t>
            </w:r>
          </w:p>
        </w:tc>
        <w:tc>
          <w:tcPr>
            <w:tcW w:w="2295" w:type="dxa"/>
            <w:tcBorders>
              <w:top w:val="nil"/>
              <w:left w:val="nil"/>
              <w:bottom w:val="single" w:sz="4" w:space="0" w:color="auto"/>
              <w:right w:val="single" w:sz="4" w:space="0" w:color="auto"/>
            </w:tcBorders>
            <w:noWrap/>
            <w:vAlign w:val="bottom"/>
          </w:tcPr>
          <w:p w14:paraId="25B83A2C"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96 %</w:t>
            </w:r>
          </w:p>
        </w:tc>
        <w:tc>
          <w:tcPr>
            <w:tcW w:w="2295" w:type="dxa"/>
            <w:tcBorders>
              <w:top w:val="nil"/>
              <w:left w:val="nil"/>
              <w:bottom w:val="single" w:sz="4" w:space="0" w:color="auto"/>
              <w:right w:val="single" w:sz="4" w:space="0" w:color="auto"/>
            </w:tcBorders>
            <w:noWrap/>
            <w:vAlign w:val="bottom"/>
          </w:tcPr>
          <w:p w14:paraId="279C8300"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4</w:t>
            </w:r>
          </w:p>
        </w:tc>
        <w:tc>
          <w:tcPr>
            <w:tcW w:w="2295" w:type="dxa"/>
            <w:tcBorders>
              <w:top w:val="nil"/>
              <w:left w:val="nil"/>
              <w:bottom w:val="single" w:sz="4" w:space="0" w:color="auto"/>
              <w:right w:val="single" w:sz="4" w:space="0" w:color="auto"/>
            </w:tcBorders>
            <w:noWrap/>
            <w:vAlign w:val="bottom"/>
          </w:tcPr>
          <w:p w14:paraId="3A5A68BF"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91 %</w:t>
            </w:r>
          </w:p>
        </w:tc>
      </w:tr>
      <w:tr w:rsidR="001400D3" w:rsidRPr="005D05CD" w14:paraId="6148AC8F" w14:textId="77777777" w:rsidTr="001400D3">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49DA347E"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30</w:t>
            </w:r>
          </w:p>
        </w:tc>
        <w:tc>
          <w:tcPr>
            <w:tcW w:w="2295" w:type="dxa"/>
            <w:tcBorders>
              <w:top w:val="single" w:sz="4" w:space="0" w:color="auto"/>
              <w:left w:val="nil"/>
              <w:bottom w:val="single" w:sz="4" w:space="0" w:color="auto"/>
              <w:right w:val="single" w:sz="4" w:space="0" w:color="auto"/>
            </w:tcBorders>
            <w:noWrap/>
            <w:vAlign w:val="bottom"/>
          </w:tcPr>
          <w:p w14:paraId="531C91E6"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95 %</w:t>
            </w:r>
          </w:p>
        </w:tc>
        <w:tc>
          <w:tcPr>
            <w:tcW w:w="2295" w:type="dxa"/>
            <w:tcBorders>
              <w:top w:val="single" w:sz="4" w:space="0" w:color="auto"/>
              <w:left w:val="nil"/>
              <w:bottom w:val="single" w:sz="4" w:space="0" w:color="auto"/>
              <w:right w:val="single" w:sz="4" w:space="0" w:color="auto"/>
            </w:tcBorders>
            <w:noWrap/>
            <w:vAlign w:val="bottom"/>
          </w:tcPr>
          <w:p w14:paraId="0A161361"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5</w:t>
            </w:r>
            <w:r>
              <w:rPr>
                <w:rFonts w:cs="Calibri"/>
                <w:b/>
                <w:color w:val="000000"/>
                <w:lang w:eastAsia="cs-CZ"/>
              </w:rPr>
              <w:t xml:space="preserve"> a později</w:t>
            </w:r>
          </w:p>
        </w:tc>
        <w:tc>
          <w:tcPr>
            <w:tcW w:w="2295" w:type="dxa"/>
            <w:tcBorders>
              <w:top w:val="single" w:sz="4" w:space="0" w:color="auto"/>
              <w:left w:val="nil"/>
              <w:bottom w:val="single" w:sz="4" w:space="0" w:color="auto"/>
              <w:right w:val="single" w:sz="4" w:space="0" w:color="auto"/>
            </w:tcBorders>
            <w:noWrap/>
            <w:vAlign w:val="bottom"/>
          </w:tcPr>
          <w:p w14:paraId="0BF21628"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90 %</w:t>
            </w:r>
          </w:p>
        </w:tc>
      </w:tr>
    </w:tbl>
    <w:p w14:paraId="3C10D459" w14:textId="05A657C5" w:rsidR="001400D3" w:rsidRPr="001400D3" w:rsidRDefault="00152931" w:rsidP="00152931">
      <w:pPr>
        <w:pStyle w:val="Titulek"/>
        <w:spacing w:before="200"/>
        <w:rPr>
          <w:i/>
          <w:iCs/>
        </w:rPr>
      </w:pPr>
      <w:r>
        <w:t xml:space="preserve">Tabulka </w:t>
      </w:r>
      <w:r w:rsidR="005A0EF7">
        <w:fldChar w:fldCharType="begin"/>
      </w:r>
      <w:r w:rsidR="005A0EF7">
        <w:instrText xml:space="preserve"> SEQ Tabulka \* ARABIC </w:instrText>
      </w:r>
      <w:r w:rsidR="005A0EF7">
        <w:fldChar w:fldCharType="separate"/>
      </w:r>
      <w:r w:rsidR="00192FEC">
        <w:rPr>
          <w:noProof/>
        </w:rPr>
        <w:t>2</w:t>
      </w:r>
      <w:r w:rsidR="005A0EF7">
        <w:rPr>
          <w:noProof/>
        </w:rPr>
        <w:fldChar w:fldCharType="end"/>
      </w:r>
      <w:r w:rsidR="001400D3" w:rsidRPr="001400D3">
        <w:rPr>
          <w:i/>
          <w:iCs/>
        </w:rPr>
        <w:t xml:space="preserve"> </w:t>
      </w:r>
      <w:r w:rsidR="001400D3">
        <w:rPr>
          <w:i/>
          <w:iCs/>
        </w:rPr>
        <w:t>–</w:t>
      </w:r>
      <w:r w:rsidR="001400D3" w:rsidRPr="001400D3">
        <w:rPr>
          <w:i/>
          <w:iCs/>
        </w:rPr>
        <w:t xml:space="preserve"> Procento</w:t>
      </w:r>
      <w:r w:rsidR="001400D3">
        <w:rPr>
          <w:i/>
          <w:iCs/>
        </w:rPr>
        <w:t xml:space="preserve"> z výpočtového základu (VPZ)</w:t>
      </w:r>
      <w:r w:rsidR="001400D3" w:rsidRPr="001400D3">
        <w:rPr>
          <w:i/>
          <w:iCs/>
        </w:rPr>
        <w:t xml:space="preserve"> za rok pojištění</w:t>
      </w:r>
    </w:p>
    <w:tbl>
      <w:tblPr>
        <w:tblW w:w="9180" w:type="dxa"/>
        <w:jc w:val="center"/>
        <w:tblCellMar>
          <w:left w:w="70" w:type="dxa"/>
          <w:right w:w="70" w:type="dxa"/>
        </w:tblCellMar>
        <w:tblLook w:val="00A0" w:firstRow="1" w:lastRow="0" w:firstColumn="1" w:lastColumn="0" w:noHBand="0" w:noVBand="0"/>
      </w:tblPr>
      <w:tblGrid>
        <w:gridCol w:w="2295"/>
        <w:gridCol w:w="2295"/>
        <w:gridCol w:w="2295"/>
        <w:gridCol w:w="2295"/>
      </w:tblGrid>
      <w:tr w:rsidR="001400D3" w:rsidRPr="005D05CD" w14:paraId="02CA251F" w14:textId="77777777" w:rsidTr="007A5B4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6CAF3179" w14:textId="77777777" w:rsidR="001400D3" w:rsidRPr="00331FEA" w:rsidRDefault="001400D3" w:rsidP="001F149B">
            <w:pPr>
              <w:spacing w:afterLines="120" w:after="288"/>
              <w:ind w:firstLine="567"/>
              <w:jc w:val="center"/>
              <w:rPr>
                <w:rFonts w:cs="Calibri"/>
                <w:b/>
                <w:color w:val="000000"/>
                <w:lang w:eastAsia="cs-CZ"/>
              </w:rPr>
            </w:pPr>
            <w:r>
              <w:rPr>
                <w:rFonts w:cs="Calibri"/>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1809D251" w14:textId="77777777" w:rsidR="001400D3" w:rsidRDefault="001400D3" w:rsidP="001F149B">
            <w:pPr>
              <w:spacing w:afterLines="120" w:after="288"/>
              <w:ind w:firstLine="567"/>
              <w:jc w:val="center"/>
              <w:rPr>
                <w:rFonts w:cs="Calibri"/>
                <w:color w:val="000000"/>
                <w:lang w:eastAsia="cs-CZ"/>
              </w:rPr>
            </w:pPr>
            <w:r>
              <w:rPr>
                <w:rFonts w:cs="Calibri"/>
                <w:color w:val="000000"/>
                <w:lang w:eastAsia="cs-CZ"/>
              </w:rPr>
              <w:t>% z VPZ/rok pojištění</w:t>
            </w:r>
          </w:p>
        </w:tc>
        <w:tc>
          <w:tcPr>
            <w:tcW w:w="2295" w:type="dxa"/>
            <w:tcBorders>
              <w:top w:val="single" w:sz="4" w:space="0" w:color="auto"/>
              <w:left w:val="nil"/>
              <w:bottom w:val="single" w:sz="4" w:space="0" w:color="auto"/>
              <w:right w:val="single" w:sz="4" w:space="0" w:color="auto"/>
            </w:tcBorders>
            <w:noWrap/>
            <w:vAlign w:val="bottom"/>
          </w:tcPr>
          <w:p w14:paraId="4BD61B82" w14:textId="77777777" w:rsidR="001400D3" w:rsidRPr="00331FEA" w:rsidRDefault="001400D3" w:rsidP="001F149B">
            <w:pPr>
              <w:spacing w:afterLines="120" w:after="288"/>
              <w:ind w:firstLine="567"/>
              <w:jc w:val="center"/>
              <w:rPr>
                <w:rFonts w:cs="Calibri"/>
                <w:b/>
                <w:color w:val="000000"/>
                <w:lang w:eastAsia="cs-CZ"/>
              </w:rPr>
            </w:pPr>
            <w:r>
              <w:rPr>
                <w:rFonts w:cs="Calibri"/>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6FEA18E6" w14:textId="77777777" w:rsidR="001400D3" w:rsidRDefault="001400D3" w:rsidP="001F149B">
            <w:pPr>
              <w:spacing w:afterLines="120" w:after="288"/>
              <w:ind w:firstLine="567"/>
              <w:jc w:val="center"/>
              <w:rPr>
                <w:rFonts w:cs="Calibri"/>
                <w:color w:val="000000"/>
                <w:lang w:eastAsia="cs-CZ"/>
              </w:rPr>
            </w:pPr>
            <w:r>
              <w:rPr>
                <w:rFonts w:cs="Calibri"/>
                <w:color w:val="000000"/>
                <w:lang w:eastAsia="cs-CZ"/>
              </w:rPr>
              <w:t>% z VPZ/rok pojištění</w:t>
            </w:r>
          </w:p>
        </w:tc>
      </w:tr>
      <w:tr w:rsidR="001400D3" w:rsidRPr="005D05CD" w14:paraId="41D15AB2" w14:textId="77777777" w:rsidTr="007A5B4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1FFEC997"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26</w:t>
            </w:r>
          </w:p>
        </w:tc>
        <w:tc>
          <w:tcPr>
            <w:tcW w:w="2295" w:type="dxa"/>
            <w:tcBorders>
              <w:top w:val="single" w:sz="4" w:space="0" w:color="auto"/>
              <w:left w:val="nil"/>
              <w:bottom w:val="single" w:sz="4" w:space="0" w:color="auto"/>
              <w:right w:val="single" w:sz="4" w:space="0" w:color="auto"/>
            </w:tcBorders>
            <w:noWrap/>
            <w:vAlign w:val="bottom"/>
          </w:tcPr>
          <w:p w14:paraId="0C886999"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1,495 %</w:t>
            </w:r>
          </w:p>
        </w:tc>
        <w:tc>
          <w:tcPr>
            <w:tcW w:w="2295" w:type="dxa"/>
            <w:tcBorders>
              <w:top w:val="single" w:sz="4" w:space="0" w:color="auto"/>
              <w:left w:val="nil"/>
              <w:bottom w:val="single" w:sz="4" w:space="0" w:color="auto"/>
              <w:right w:val="single" w:sz="4" w:space="0" w:color="auto"/>
            </w:tcBorders>
            <w:noWrap/>
            <w:vAlign w:val="bottom"/>
          </w:tcPr>
          <w:p w14:paraId="6847BE7D"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1</w:t>
            </w:r>
          </w:p>
        </w:tc>
        <w:tc>
          <w:tcPr>
            <w:tcW w:w="2295" w:type="dxa"/>
            <w:tcBorders>
              <w:top w:val="single" w:sz="4" w:space="0" w:color="auto"/>
              <w:left w:val="nil"/>
              <w:bottom w:val="single" w:sz="4" w:space="0" w:color="auto"/>
              <w:right w:val="single" w:sz="4" w:space="0" w:color="auto"/>
            </w:tcBorders>
            <w:noWrap/>
            <w:vAlign w:val="bottom"/>
          </w:tcPr>
          <w:p w14:paraId="2363AC2F"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1,470 %</w:t>
            </w:r>
          </w:p>
        </w:tc>
      </w:tr>
      <w:tr w:rsidR="001400D3" w:rsidRPr="005D05CD" w14:paraId="5F42D467"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17912D6B"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lastRenderedPageBreak/>
              <w:t>20</w:t>
            </w:r>
            <w:r>
              <w:rPr>
                <w:rFonts w:cs="Calibri"/>
                <w:b/>
                <w:color w:val="000000"/>
                <w:lang w:eastAsia="cs-CZ"/>
              </w:rPr>
              <w:t>27</w:t>
            </w:r>
          </w:p>
        </w:tc>
        <w:tc>
          <w:tcPr>
            <w:tcW w:w="2295" w:type="dxa"/>
            <w:tcBorders>
              <w:top w:val="nil"/>
              <w:left w:val="nil"/>
              <w:bottom w:val="single" w:sz="4" w:space="0" w:color="auto"/>
              <w:right w:val="single" w:sz="4" w:space="0" w:color="auto"/>
            </w:tcBorders>
            <w:noWrap/>
            <w:vAlign w:val="bottom"/>
          </w:tcPr>
          <w:p w14:paraId="378811AD"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1,490 %</w:t>
            </w:r>
          </w:p>
        </w:tc>
        <w:tc>
          <w:tcPr>
            <w:tcW w:w="2295" w:type="dxa"/>
            <w:tcBorders>
              <w:top w:val="nil"/>
              <w:left w:val="nil"/>
              <w:bottom w:val="single" w:sz="4" w:space="0" w:color="auto"/>
              <w:right w:val="single" w:sz="4" w:space="0" w:color="auto"/>
            </w:tcBorders>
            <w:noWrap/>
            <w:vAlign w:val="bottom"/>
          </w:tcPr>
          <w:p w14:paraId="7A1AEF56"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2</w:t>
            </w:r>
          </w:p>
        </w:tc>
        <w:tc>
          <w:tcPr>
            <w:tcW w:w="2295" w:type="dxa"/>
            <w:tcBorders>
              <w:top w:val="nil"/>
              <w:left w:val="nil"/>
              <w:bottom w:val="single" w:sz="4" w:space="0" w:color="auto"/>
              <w:right w:val="single" w:sz="4" w:space="0" w:color="auto"/>
            </w:tcBorders>
            <w:noWrap/>
            <w:vAlign w:val="bottom"/>
          </w:tcPr>
          <w:p w14:paraId="765CC01B"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1,465 %</w:t>
            </w:r>
          </w:p>
        </w:tc>
      </w:tr>
      <w:tr w:rsidR="001400D3" w:rsidRPr="005D05CD" w14:paraId="3C70048B"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21DB525B"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28</w:t>
            </w:r>
          </w:p>
        </w:tc>
        <w:tc>
          <w:tcPr>
            <w:tcW w:w="2295" w:type="dxa"/>
            <w:tcBorders>
              <w:top w:val="nil"/>
              <w:left w:val="nil"/>
              <w:bottom w:val="single" w:sz="4" w:space="0" w:color="auto"/>
              <w:right w:val="single" w:sz="4" w:space="0" w:color="auto"/>
            </w:tcBorders>
            <w:noWrap/>
            <w:vAlign w:val="bottom"/>
          </w:tcPr>
          <w:p w14:paraId="75F325DA"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1,485 %</w:t>
            </w:r>
          </w:p>
        </w:tc>
        <w:tc>
          <w:tcPr>
            <w:tcW w:w="2295" w:type="dxa"/>
            <w:tcBorders>
              <w:top w:val="nil"/>
              <w:left w:val="nil"/>
              <w:bottom w:val="single" w:sz="4" w:space="0" w:color="auto"/>
              <w:right w:val="single" w:sz="4" w:space="0" w:color="auto"/>
            </w:tcBorders>
            <w:noWrap/>
            <w:vAlign w:val="bottom"/>
          </w:tcPr>
          <w:p w14:paraId="0C001043"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3</w:t>
            </w:r>
          </w:p>
        </w:tc>
        <w:tc>
          <w:tcPr>
            <w:tcW w:w="2295" w:type="dxa"/>
            <w:tcBorders>
              <w:top w:val="nil"/>
              <w:left w:val="nil"/>
              <w:bottom w:val="single" w:sz="4" w:space="0" w:color="auto"/>
              <w:right w:val="single" w:sz="4" w:space="0" w:color="auto"/>
            </w:tcBorders>
            <w:noWrap/>
            <w:vAlign w:val="bottom"/>
          </w:tcPr>
          <w:p w14:paraId="797C9BC0"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1,460 %</w:t>
            </w:r>
          </w:p>
        </w:tc>
      </w:tr>
      <w:tr w:rsidR="001400D3" w:rsidRPr="005D05CD" w14:paraId="62DF4E62"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306B22A3"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29</w:t>
            </w:r>
          </w:p>
        </w:tc>
        <w:tc>
          <w:tcPr>
            <w:tcW w:w="2295" w:type="dxa"/>
            <w:tcBorders>
              <w:top w:val="nil"/>
              <w:left w:val="nil"/>
              <w:bottom w:val="single" w:sz="4" w:space="0" w:color="auto"/>
              <w:right w:val="single" w:sz="4" w:space="0" w:color="auto"/>
            </w:tcBorders>
            <w:noWrap/>
            <w:vAlign w:val="bottom"/>
          </w:tcPr>
          <w:p w14:paraId="191C8E66"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1,480 %</w:t>
            </w:r>
          </w:p>
        </w:tc>
        <w:tc>
          <w:tcPr>
            <w:tcW w:w="2295" w:type="dxa"/>
            <w:tcBorders>
              <w:top w:val="nil"/>
              <w:left w:val="nil"/>
              <w:bottom w:val="single" w:sz="4" w:space="0" w:color="auto"/>
              <w:right w:val="single" w:sz="4" w:space="0" w:color="auto"/>
            </w:tcBorders>
            <w:noWrap/>
            <w:vAlign w:val="bottom"/>
          </w:tcPr>
          <w:p w14:paraId="778FA7F5"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4</w:t>
            </w:r>
          </w:p>
        </w:tc>
        <w:tc>
          <w:tcPr>
            <w:tcW w:w="2295" w:type="dxa"/>
            <w:tcBorders>
              <w:top w:val="nil"/>
              <w:left w:val="nil"/>
              <w:bottom w:val="single" w:sz="4" w:space="0" w:color="auto"/>
              <w:right w:val="single" w:sz="4" w:space="0" w:color="auto"/>
            </w:tcBorders>
            <w:noWrap/>
            <w:vAlign w:val="bottom"/>
          </w:tcPr>
          <w:p w14:paraId="5D2B5817"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1,455 %</w:t>
            </w:r>
          </w:p>
        </w:tc>
      </w:tr>
      <w:tr w:rsidR="001400D3" w:rsidRPr="005D05CD" w14:paraId="5E725AA5" w14:textId="77777777" w:rsidTr="007A5B4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2BCEF240"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30</w:t>
            </w:r>
          </w:p>
        </w:tc>
        <w:tc>
          <w:tcPr>
            <w:tcW w:w="2295" w:type="dxa"/>
            <w:tcBorders>
              <w:top w:val="nil"/>
              <w:left w:val="nil"/>
              <w:bottom w:val="single" w:sz="4" w:space="0" w:color="auto"/>
              <w:right w:val="single" w:sz="4" w:space="0" w:color="auto"/>
            </w:tcBorders>
            <w:noWrap/>
            <w:vAlign w:val="bottom"/>
          </w:tcPr>
          <w:p w14:paraId="3D304343"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1,475 %</w:t>
            </w:r>
          </w:p>
        </w:tc>
        <w:tc>
          <w:tcPr>
            <w:tcW w:w="2295" w:type="dxa"/>
            <w:tcBorders>
              <w:top w:val="nil"/>
              <w:left w:val="nil"/>
              <w:bottom w:val="single" w:sz="4" w:space="0" w:color="auto"/>
              <w:right w:val="single" w:sz="4" w:space="0" w:color="auto"/>
            </w:tcBorders>
            <w:noWrap/>
            <w:vAlign w:val="bottom"/>
          </w:tcPr>
          <w:p w14:paraId="7F913C26" w14:textId="77777777" w:rsidR="001400D3" w:rsidRPr="00331FEA" w:rsidRDefault="001400D3" w:rsidP="001F149B">
            <w:pPr>
              <w:spacing w:afterLines="120" w:after="288"/>
              <w:ind w:firstLine="567"/>
              <w:jc w:val="center"/>
              <w:rPr>
                <w:rFonts w:cs="Calibri"/>
                <w:b/>
                <w:color w:val="000000"/>
                <w:lang w:eastAsia="cs-CZ"/>
              </w:rPr>
            </w:pPr>
            <w:r w:rsidRPr="00331FEA">
              <w:rPr>
                <w:rFonts w:cs="Calibri"/>
                <w:b/>
                <w:color w:val="000000"/>
                <w:lang w:eastAsia="cs-CZ"/>
              </w:rPr>
              <w:t>20</w:t>
            </w:r>
            <w:r>
              <w:rPr>
                <w:rFonts w:cs="Calibri"/>
                <w:b/>
                <w:color w:val="000000"/>
                <w:lang w:eastAsia="cs-CZ"/>
              </w:rPr>
              <w:t>3</w:t>
            </w:r>
            <w:r w:rsidRPr="00331FEA">
              <w:rPr>
                <w:rFonts w:cs="Calibri"/>
                <w:b/>
                <w:color w:val="000000"/>
                <w:lang w:eastAsia="cs-CZ"/>
              </w:rPr>
              <w:t>5</w:t>
            </w:r>
            <w:r>
              <w:rPr>
                <w:rFonts w:cs="Calibri"/>
                <w:b/>
                <w:color w:val="000000"/>
                <w:lang w:eastAsia="cs-CZ"/>
              </w:rPr>
              <w:t xml:space="preserve"> a později</w:t>
            </w:r>
          </w:p>
        </w:tc>
        <w:tc>
          <w:tcPr>
            <w:tcW w:w="2295" w:type="dxa"/>
            <w:tcBorders>
              <w:top w:val="nil"/>
              <w:left w:val="nil"/>
              <w:bottom w:val="single" w:sz="4" w:space="0" w:color="auto"/>
              <w:right w:val="single" w:sz="4" w:space="0" w:color="auto"/>
            </w:tcBorders>
            <w:noWrap/>
            <w:vAlign w:val="bottom"/>
          </w:tcPr>
          <w:p w14:paraId="01BD83B5" w14:textId="77777777" w:rsidR="001400D3" w:rsidRPr="00331FEA" w:rsidRDefault="001400D3" w:rsidP="001F149B">
            <w:pPr>
              <w:spacing w:afterLines="120" w:after="288"/>
              <w:ind w:firstLine="567"/>
              <w:jc w:val="center"/>
              <w:rPr>
                <w:rFonts w:cs="Calibri"/>
                <w:color w:val="000000"/>
                <w:lang w:eastAsia="cs-CZ"/>
              </w:rPr>
            </w:pPr>
            <w:r>
              <w:rPr>
                <w:rFonts w:cs="Calibri"/>
                <w:color w:val="000000"/>
                <w:lang w:eastAsia="cs-CZ"/>
              </w:rPr>
              <w:t>1,450 %</w:t>
            </w:r>
          </w:p>
        </w:tc>
      </w:tr>
    </w:tbl>
    <w:p w14:paraId="45E691F1" w14:textId="5A4AD272" w:rsidR="00F035CC" w:rsidRDefault="00AC2DD2" w:rsidP="001F149B">
      <w:pPr>
        <w:widowControl w:val="0"/>
        <w:spacing w:before="360" w:afterLines="120" w:after="288"/>
        <w:ind w:firstLine="567"/>
      </w:pPr>
      <w:r>
        <w:t>R</w:t>
      </w:r>
      <w:r w:rsidR="00F035CC" w:rsidRPr="00277DCF">
        <w:t xml:space="preserve">elativní </w:t>
      </w:r>
      <w:r w:rsidR="00F035CC" w:rsidRPr="00F035CC">
        <w:rPr>
          <w:szCs w:val="24"/>
        </w:rPr>
        <w:t>rozdíly</w:t>
      </w:r>
      <w:r w:rsidR="00F035CC" w:rsidRPr="00277DCF">
        <w:t xml:space="preserve"> mezi důchody osob s vyššími a nižšími příjmy zůstanou více méně zachovány. Změna je navržena tak, aby do současného mechanismu výpočtu důchodu bylo zasaženo co nejméně, pouze parametricky</w:t>
      </w:r>
      <w:r w:rsidR="00F035CC">
        <w:t>, čímž se zajistí, že n</w:t>
      </w:r>
      <w:r w:rsidR="00F035CC" w:rsidRPr="00277DCF">
        <w:t xml:space="preserve">edojde ke zhoršení srozumitelnosti či transparentnosti </w:t>
      </w:r>
      <w:r w:rsidR="00D30A25">
        <w:t xml:space="preserve">ani k významnému zásahu do legitimních očekávání </w:t>
      </w:r>
      <w:r w:rsidR="00F035CC" w:rsidRPr="00277DCF">
        <w:t>ve</w:t>
      </w:r>
      <w:r w:rsidR="00835EE5">
        <w:t> </w:t>
      </w:r>
      <w:r w:rsidR="00F035CC" w:rsidRPr="00277DCF">
        <w:t>srovnání se současným stavem.</w:t>
      </w:r>
    </w:p>
    <w:p w14:paraId="3979B4E0" w14:textId="5268EAD7" w:rsidR="00F035CC" w:rsidRDefault="00F035CC" w:rsidP="001F149B">
      <w:pPr>
        <w:widowControl w:val="0"/>
        <w:spacing w:before="160" w:afterLines="120" w:after="288"/>
        <w:ind w:firstLine="567"/>
      </w:pPr>
      <w:r>
        <w:t>Uveden</w:t>
      </w:r>
      <w:r w:rsidR="006B108E">
        <w:t>á změna</w:t>
      </w:r>
      <w:r>
        <w:t xml:space="preserve"> se </w:t>
      </w:r>
      <w:r w:rsidRPr="001400D3">
        <w:rPr>
          <w:szCs w:val="24"/>
        </w:rPr>
        <w:t>týká</w:t>
      </w:r>
      <w:r>
        <w:t xml:space="preserve"> pouze </w:t>
      </w:r>
      <w:r w:rsidR="006B108E">
        <w:t xml:space="preserve">hodnocení </w:t>
      </w:r>
      <w:r>
        <w:t>doby do vzniku nároku na starobní důchod. Doba výdělečné činnosti po vzniku nároku bez pobírání starobního důchodu nebo invalidního důchodu pro invaliditu třetího stupně se bude hodnotit stejně jako dosud, tedy 1,5 % VPZ za 90 dnů.</w:t>
      </w:r>
    </w:p>
    <w:p w14:paraId="0D1CC58D" w14:textId="739A4F49" w:rsidR="00F035CC" w:rsidRDefault="00F035CC" w:rsidP="001F149B">
      <w:pPr>
        <w:widowControl w:val="0"/>
        <w:spacing w:before="160" w:afterLines="120" w:after="288"/>
        <w:ind w:firstLine="567"/>
      </w:pPr>
      <w:r w:rsidRPr="00277DCF">
        <w:t xml:space="preserve">Jde-li o osoby, které </w:t>
      </w:r>
      <w:r w:rsidRPr="001400D3">
        <w:rPr>
          <w:szCs w:val="24"/>
        </w:rPr>
        <w:t>byly</w:t>
      </w:r>
      <w:r w:rsidRPr="00277DCF">
        <w:t xml:space="preserve"> v letech 2013 až 2015 účastny důchodového spoření, bude i</w:t>
      </w:r>
      <w:r w:rsidR="00835EE5">
        <w:t> </w:t>
      </w:r>
      <w:r w:rsidRPr="00277DCF">
        <w:t>nadále náležet 1,2 % výpočtového základu za rok pojištění</w:t>
      </w:r>
      <w:r w:rsidR="00C21440">
        <w:t xml:space="preserve"> kryjící se s dobou účasti na</w:t>
      </w:r>
      <w:r w:rsidR="00835EE5">
        <w:t> </w:t>
      </w:r>
      <w:r w:rsidR="00C21440">
        <w:t>důchodovém spoření</w:t>
      </w:r>
      <w:r w:rsidRPr="00277DCF">
        <w:t>.</w:t>
      </w:r>
    </w:p>
    <w:p w14:paraId="23D37356" w14:textId="3F11C4A9" w:rsidR="006961D6" w:rsidRDefault="006961D6" w:rsidP="001F149B">
      <w:pPr>
        <w:widowControl w:val="0"/>
        <w:spacing w:before="160" w:afterLines="120" w:after="288"/>
        <w:ind w:firstLine="567"/>
      </w:pPr>
      <w:r>
        <w:t xml:space="preserve">Při výpočtu procentní výměry invalidního důchodu se zápočet OVZ do první redukční hranice stanoví podle tabulky č. 1. Procento z VPZ za rok pojištění se u invalidního důchodu stanoví podle tabulky č. 2 s tím, že v případě invalidity </w:t>
      </w:r>
    </w:p>
    <w:p w14:paraId="01FC7E2A" w14:textId="77777777" w:rsidR="006961D6" w:rsidRDefault="006961D6" w:rsidP="00AC2DD2">
      <w:pPr>
        <w:widowControl w:val="0"/>
        <w:numPr>
          <w:ilvl w:val="0"/>
          <w:numId w:val="16"/>
        </w:numPr>
        <w:spacing w:afterLines="120" w:after="288"/>
        <w:ind w:left="714" w:hanging="430"/>
      </w:pPr>
      <w:r>
        <w:t xml:space="preserve">třetího stupně činí procentní výměra invalidního důchodu plnou výši částky odvozené od těchto parametrů, </w:t>
      </w:r>
    </w:p>
    <w:p w14:paraId="4E80D584" w14:textId="77777777" w:rsidR="006961D6" w:rsidRDefault="006961D6" w:rsidP="00AC2DD2">
      <w:pPr>
        <w:widowControl w:val="0"/>
        <w:numPr>
          <w:ilvl w:val="0"/>
          <w:numId w:val="16"/>
        </w:numPr>
        <w:spacing w:afterLines="120" w:after="288"/>
        <w:ind w:left="714" w:hanging="430"/>
      </w:pPr>
      <w:r>
        <w:t xml:space="preserve">invalidity druhého stupně činí polovinu této částky, </w:t>
      </w:r>
    </w:p>
    <w:p w14:paraId="3F8C1501" w14:textId="77777777" w:rsidR="001400D3" w:rsidRDefault="006961D6" w:rsidP="00AC2DD2">
      <w:pPr>
        <w:widowControl w:val="0"/>
        <w:numPr>
          <w:ilvl w:val="0"/>
          <w:numId w:val="16"/>
        </w:numPr>
        <w:spacing w:afterLines="120" w:after="288"/>
        <w:ind w:left="714" w:hanging="430"/>
      </w:pPr>
      <w:r>
        <w:t>invalidity prvního stupně třetinu této částky.</w:t>
      </w:r>
    </w:p>
    <w:p w14:paraId="7C0E8EFE" w14:textId="4DBEB0C1" w:rsidR="00F035CC" w:rsidRDefault="006961D6" w:rsidP="001F149B">
      <w:pPr>
        <w:widowControl w:val="0"/>
        <w:spacing w:before="120" w:afterLines="120" w:after="288"/>
        <w:ind w:firstLine="567"/>
      </w:pPr>
      <w:r>
        <w:t xml:space="preserve">S ohledem na změnu procenta za rok pojištění, která bude realizována postupně podle tabulky č. 2 a s cílem zachování stávajících proporcí mezi výšemi procentních výměr invalidních důchodů v jednotlivých stupních se výše procentních výměr nebude v případě invalidity prvního a druhého stupně stanovovat prostřednictvím specificky určených procentních sazeb za každý rok doby pojištění, ale </w:t>
      </w:r>
      <w:r w:rsidRPr="002A536A">
        <w:rPr>
          <w:b/>
          <w:bCs/>
        </w:rPr>
        <w:t>odvozením od „plné“ výše procentní výměry invalidního důchodu platné v případě invalidity třetího stupně</w:t>
      </w:r>
      <w:r>
        <w:t xml:space="preserve">. Toto nastavení odpovídá současnému poměru jednotlivých procentních sazeb (0,5 / 1,5 = </w:t>
      </w:r>
      <w:r w:rsidR="00302BF6">
        <w:t>0,3333</w:t>
      </w:r>
      <w:r>
        <w:t xml:space="preserve"> a 0,75 / 1,5 = </w:t>
      </w:r>
      <w:r w:rsidR="00302BF6">
        <w:t>0,5</w:t>
      </w:r>
      <w:r>
        <w:t>).</w:t>
      </w:r>
    </w:p>
    <w:p w14:paraId="559098FD" w14:textId="225D3D4D" w:rsidR="00A930F4" w:rsidRDefault="00A930F4" w:rsidP="001F149B">
      <w:pPr>
        <w:widowControl w:val="0"/>
        <w:spacing w:before="120" w:afterLines="120" w:after="288"/>
        <w:ind w:firstLine="567"/>
      </w:pPr>
      <w:r>
        <w:t xml:space="preserve">V návaznosti na výše popsanou úpravu stanovení výše procentních výměr invalidních důchodů se upravuje i způsob stanovení změny výše procentní výměry invalidního důchodu při změně stupně invalidity, a to tak, že se stejně jako u nově přiznávaných důchodů pevně fixují poměry mezi výšemi v jednotlivých stupních. Koeficienty pro přepočet procentní výměry v případě změny stupně invalidity budou nově uvedeny explicitně v právní úpravě </w:t>
      </w:r>
      <w:r w:rsidR="004D5117">
        <w:t>(v</w:t>
      </w:r>
      <w:r w:rsidR="00AA718F">
        <w:t> </w:t>
      </w:r>
      <w:r w:rsidR="004D5117">
        <w:t xml:space="preserve">ZDP) </w:t>
      </w:r>
      <w:r>
        <w:lastRenderedPageBreak/>
        <w:t>a</w:t>
      </w:r>
      <w:r w:rsidR="00835EE5">
        <w:t> </w:t>
      </w:r>
      <w:r>
        <w:t>budou následující:</w:t>
      </w:r>
    </w:p>
    <w:tbl>
      <w:tblPr>
        <w:tblW w:w="5098" w:type="dxa"/>
        <w:jc w:val="center"/>
        <w:tblCellMar>
          <w:left w:w="70" w:type="dxa"/>
          <w:right w:w="70" w:type="dxa"/>
        </w:tblCellMar>
        <w:tblLook w:val="04A0" w:firstRow="1" w:lastRow="0" w:firstColumn="1" w:lastColumn="0" w:noHBand="0" w:noVBand="1"/>
      </w:tblPr>
      <w:tblGrid>
        <w:gridCol w:w="1720"/>
        <w:gridCol w:w="1190"/>
        <w:gridCol w:w="1190"/>
        <w:gridCol w:w="998"/>
      </w:tblGrid>
      <w:tr w:rsidR="00A930F4" w:rsidRPr="002B347C" w14:paraId="0F3BD161" w14:textId="77777777" w:rsidTr="00A930F4">
        <w:trPr>
          <w:trHeight w:val="300"/>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749FF59" w14:textId="77777777" w:rsidR="00A930F4" w:rsidRPr="002B347C" w:rsidRDefault="00A930F4" w:rsidP="00E6369A">
            <w:pPr>
              <w:spacing w:afterLines="120" w:after="288"/>
              <w:jc w:val="center"/>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Původní stupeň invalidity</w:t>
            </w:r>
          </w:p>
        </w:tc>
        <w:tc>
          <w:tcPr>
            <w:tcW w:w="33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D5C036" w14:textId="77777777" w:rsidR="00A930F4" w:rsidRPr="002B347C" w:rsidRDefault="00A930F4" w:rsidP="00E6369A">
            <w:pPr>
              <w:spacing w:afterLines="120" w:after="288"/>
              <w:jc w:val="center"/>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Nový stupeň invalidity</w:t>
            </w:r>
          </w:p>
        </w:tc>
      </w:tr>
      <w:tr w:rsidR="00A930F4" w:rsidRPr="002B347C" w14:paraId="1AA28078" w14:textId="77777777" w:rsidTr="00A930F4">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04DC3016" w14:textId="77777777" w:rsidR="00A930F4" w:rsidRPr="002B347C" w:rsidRDefault="00A930F4" w:rsidP="00E6369A">
            <w:pPr>
              <w:spacing w:afterLines="120" w:after="288"/>
              <w:rPr>
                <w:rFonts w:ascii="Calibri" w:eastAsia="Times New Roman" w:hAnsi="Calibri" w:cs="Calibri"/>
                <w:b/>
                <w:bCs/>
                <w:color w:val="000000"/>
                <w:lang w:eastAsia="cs-CZ"/>
              </w:rPr>
            </w:pPr>
          </w:p>
        </w:tc>
        <w:tc>
          <w:tcPr>
            <w:tcW w:w="1190" w:type="dxa"/>
            <w:tcBorders>
              <w:top w:val="nil"/>
              <w:left w:val="nil"/>
              <w:bottom w:val="single" w:sz="4" w:space="0" w:color="auto"/>
              <w:right w:val="single" w:sz="4" w:space="0" w:color="auto"/>
            </w:tcBorders>
            <w:shd w:val="clear" w:color="auto" w:fill="auto"/>
            <w:noWrap/>
            <w:vAlign w:val="bottom"/>
            <w:hideMark/>
          </w:tcPr>
          <w:p w14:paraId="0E2D782A"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01679145"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2</w:t>
            </w:r>
          </w:p>
        </w:tc>
        <w:tc>
          <w:tcPr>
            <w:tcW w:w="998" w:type="dxa"/>
            <w:tcBorders>
              <w:top w:val="nil"/>
              <w:left w:val="nil"/>
              <w:bottom w:val="single" w:sz="4" w:space="0" w:color="auto"/>
              <w:right w:val="single" w:sz="4" w:space="0" w:color="auto"/>
            </w:tcBorders>
            <w:shd w:val="clear" w:color="auto" w:fill="auto"/>
            <w:noWrap/>
            <w:vAlign w:val="bottom"/>
            <w:hideMark/>
          </w:tcPr>
          <w:p w14:paraId="7D3CA568"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3</w:t>
            </w:r>
          </w:p>
        </w:tc>
      </w:tr>
      <w:tr w:rsidR="00A930F4" w:rsidRPr="002B347C" w14:paraId="7E3CCE43" w14:textId="77777777" w:rsidTr="00A930F4">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7273A02"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66E94454" w14:textId="77777777" w:rsidR="00A930F4" w:rsidRPr="002B347C" w:rsidRDefault="00A930F4" w:rsidP="00E6369A">
            <w:pPr>
              <w:spacing w:afterLines="120" w:after="288"/>
              <w:jc w:val="right"/>
              <w:rPr>
                <w:rFonts w:ascii="Calibri" w:eastAsia="Times New Roman" w:hAnsi="Calibri" w:cs="Calibri"/>
                <w:color w:val="000000"/>
                <w:lang w:eastAsia="cs-CZ"/>
              </w:rPr>
            </w:pPr>
            <w:r w:rsidRPr="002B347C">
              <w:rPr>
                <w:rFonts w:ascii="Calibri" w:eastAsia="Times New Roman" w:hAnsi="Calibri" w:cs="Calibri"/>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1DEF300C" w14:textId="77777777" w:rsidR="00A930F4" w:rsidRPr="002B347C" w:rsidRDefault="00302BF6" w:rsidP="00E6369A">
            <w:pPr>
              <w:spacing w:afterLines="120" w:after="288"/>
              <w:jc w:val="right"/>
              <w:rPr>
                <w:rFonts w:ascii="Calibri" w:eastAsia="Times New Roman" w:hAnsi="Calibri" w:cs="Calibri"/>
                <w:color w:val="000000"/>
                <w:lang w:eastAsia="cs-CZ"/>
              </w:rPr>
            </w:pPr>
            <w:r>
              <w:rPr>
                <w:rFonts w:ascii="Calibri" w:eastAsia="Times New Roman" w:hAnsi="Calibri" w:cs="Calibri"/>
                <w:color w:val="000000"/>
                <w:lang w:eastAsia="cs-CZ"/>
              </w:rPr>
              <w:t>1,5</w:t>
            </w:r>
          </w:p>
        </w:tc>
        <w:tc>
          <w:tcPr>
            <w:tcW w:w="998" w:type="dxa"/>
            <w:tcBorders>
              <w:top w:val="nil"/>
              <w:left w:val="nil"/>
              <w:bottom w:val="single" w:sz="4" w:space="0" w:color="auto"/>
              <w:right w:val="single" w:sz="4" w:space="0" w:color="auto"/>
            </w:tcBorders>
            <w:shd w:val="clear" w:color="auto" w:fill="auto"/>
            <w:noWrap/>
            <w:vAlign w:val="bottom"/>
            <w:hideMark/>
          </w:tcPr>
          <w:p w14:paraId="7C12F48D" w14:textId="77777777" w:rsidR="00A930F4" w:rsidRPr="002B347C" w:rsidRDefault="00A930F4" w:rsidP="00E6369A">
            <w:pPr>
              <w:spacing w:afterLines="120" w:after="288"/>
              <w:jc w:val="right"/>
              <w:rPr>
                <w:rFonts w:ascii="Calibri" w:eastAsia="Times New Roman" w:hAnsi="Calibri" w:cs="Calibri"/>
                <w:color w:val="000000"/>
                <w:lang w:eastAsia="cs-CZ"/>
              </w:rPr>
            </w:pPr>
            <w:r w:rsidRPr="002B347C">
              <w:rPr>
                <w:rFonts w:ascii="Calibri" w:eastAsia="Times New Roman" w:hAnsi="Calibri" w:cs="Calibri"/>
                <w:color w:val="000000"/>
                <w:lang w:eastAsia="cs-CZ"/>
              </w:rPr>
              <w:t>3</w:t>
            </w:r>
          </w:p>
        </w:tc>
      </w:tr>
      <w:tr w:rsidR="00A930F4" w:rsidRPr="002B347C" w14:paraId="11072F57" w14:textId="77777777" w:rsidTr="00A930F4">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DC1E915"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2</w:t>
            </w:r>
          </w:p>
        </w:tc>
        <w:tc>
          <w:tcPr>
            <w:tcW w:w="1190" w:type="dxa"/>
            <w:tcBorders>
              <w:top w:val="nil"/>
              <w:left w:val="nil"/>
              <w:bottom w:val="single" w:sz="4" w:space="0" w:color="auto"/>
              <w:right w:val="single" w:sz="4" w:space="0" w:color="auto"/>
            </w:tcBorders>
            <w:shd w:val="clear" w:color="auto" w:fill="auto"/>
            <w:noWrap/>
            <w:vAlign w:val="bottom"/>
            <w:hideMark/>
          </w:tcPr>
          <w:p w14:paraId="1317B781" w14:textId="77777777" w:rsidR="00A930F4" w:rsidRPr="002B347C" w:rsidRDefault="00302BF6" w:rsidP="00E6369A">
            <w:pPr>
              <w:spacing w:afterLines="120" w:after="288"/>
              <w:jc w:val="right"/>
              <w:rPr>
                <w:rFonts w:ascii="Calibri" w:eastAsia="Times New Roman" w:hAnsi="Calibri" w:cs="Calibri"/>
                <w:color w:val="000000"/>
                <w:lang w:eastAsia="cs-CZ"/>
              </w:rPr>
            </w:pPr>
            <w:r>
              <w:rPr>
                <w:rFonts w:ascii="Calibri" w:eastAsia="Times New Roman" w:hAnsi="Calibri" w:cs="Calibri"/>
                <w:color w:val="000000"/>
                <w:lang w:eastAsia="cs-CZ"/>
              </w:rPr>
              <w:t>0,6667</w:t>
            </w:r>
          </w:p>
        </w:tc>
        <w:tc>
          <w:tcPr>
            <w:tcW w:w="1190" w:type="dxa"/>
            <w:tcBorders>
              <w:top w:val="nil"/>
              <w:left w:val="nil"/>
              <w:bottom w:val="single" w:sz="4" w:space="0" w:color="auto"/>
              <w:right w:val="single" w:sz="4" w:space="0" w:color="auto"/>
            </w:tcBorders>
            <w:shd w:val="clear" w:color="auto" w:fill="auto"/>
            <w:noWrap/>
            <w:vAlign w:val="bottom"/>
            <w:hideMark/>
          </w:tcPr>
          <w:p w14:paraId="0FE7807F" w14:textId="77777777" w:rsidR="00A930F4" w:rsidRPr="002B347C" w:rsidRDefault="00A930F4" w:rsidP="00E6369A">
            <w:pPr>
              <w:spacing w:afterLines="120" w:after="288"/>
              <w:jc w:val="right"/>
              <w:rPr>
                <w:rFonts w:ascii="Calibri" w:eastAsia="Times New Roman" w:hAnsi="Calibri" w:cs="Calibri"/>
                <w:color w:val="000000"/>
                <w:lang w:eastAsia="cs-CZ"/>
              </w:rPr>
            </w:pPr>
            <w:r w:rsidRPr="002B347C">
              <w:rPr>
                <w:rFonts w:ascii="Calibri" w:eastAsia="Times New Roman" w:hAnsi="Calibri" w:cs="Calibri"/>
                <w:color w:val="000000"/>
                <w:lang w:eastAsia="cs-CZ"/>
              </w:rPr>
              <w:t>1</w:t>
            </w:r>
          </w:p>
        </w:tc>
        <w:tc>
          <w:tcPr>
            <w:tcW w:w="998" w:type="dxa"/>
            <w:tcBorders>
              <w:top w:val="nil"/>
              <w:left w:val="nil"/>
              <w:bottom w:val="single" w:sz="4" w:space="0" w:color="auto"/>
              <w:right w:val="single" w:sz="4" w:space="0" w:color="auto"/>
            </w:tcBorders>
            <w:shd w:val="clear" w:color="auto" w:fill="auto"/>
            <w:noWrap/>
            <w:vAlign w:val="bottom"/>
            <w:hideMark/>
          </w:tcPr>
          <w:p w14:paraId="3F393731" w14:textId="77777777" w:rsidR="00A930F4" w:rsidRPr="002B347C" w:rsidRDefault="00A930F4" w:rsidP="00E6369A">
            <w:pPr>
              <w:spacing w:afterLines="120" w:after="288"/>
              <w:jc w:val="right"/>
              <w:rPr>
                <w:rFonts w:ascii="Calibri" w:eastAsia="Times New Roman" w:hAnsi="Calibri" w:cs="Calibri"/>
                <w:color w:val="000000"/>
                <w:lang w:eastAsia="cs-CZ"/>
              </w:rPr>
            </w:pPr>
            <w:r w:rsidRPr="002B347C">
              <w:rPr>
                <w:rFonts w:ascii="Calibri" w:eastAsia="Times New Roman" w:hAnsi="Calibri" w:cs="Calibri"/>
                <w:color w:val="000000"/>
                <w:lang w:eastAsia="cs-CZ"/>
              </w:rPr>
              <w:t>2</w:t>
            </w:r>
          </w:p>
        </w:tc>
      </w:tr>
      <w:tr w:rsidR="00A930F4" w:rsidRPr="002B347C" w14:paraId="0FA22178" w14:textId="77777777" w:rsidTr="00A930F4">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AFDC98" w14:textId="77777777" w:rsidR="00A930F4" w:rsidRPr="002B347C" w:rsidRDefault="00A930F4" w:rsidP="00E6369A">
            <w:pPr>
              <w:spacing w:afterLines="120" w:after="288"/>
              <w:jc w:val="right"/>
              <w:rPr>
                <w:rFonts w:ascii="Calibri" w:eastAsia="Times New Roman" w:hAnsi="Calibri" w:cs="Calibri"/>
                <w:b/>
                <w:bCs/>
                <w:color w:val="000000"/>
                <w:lang w:eastAsia="cs-CZ"/>
              </w:rPr>
            </w:pPr>
            <w:r w:rsidRPr="002B347C">
              <w:rPr>
                <w:rFonts w:ascii="Calibri" w:eastAsia="Times New Roman" w:hAnsi="Calibri" w:cs="Calibri"/>
                <w:b/>
                <w:bCs/>
                <w:color w:val="000000"/>
                <w:lang w:eastAsia="cs-CZ"/>
              </w:rPr>
              <w:t>3</w:t>
            </w:r>
          </w:p>
        </w:tc>
        <w:tc>
          <w:tcPr>
            <w:tcW w:w="1190" w:type="dxa"/>
            <w:tcBorders>
              <w:top w:val="nil"/>
              <w:left w:val="nil"/>
              <w:bottom w:val="single" w:sz="4" w:space="0" w:color="auto"/>
              <w:right w:val="single" w:sz="4" w:space="0" w:color="auto"/>
            </w:tcBorders>
            <w:shd w:val="clear" w:color="auto" w:fill="auto"/>
            <w:noWrap/>
            <w:vAlign w:val="bottom"/>
            <w:hideMark/>
          </w:tcPr>
          <w:p w14:paraId="04AE91B5" w14:textId="77777777" w:rsidR="00A930F4" w:rsidRPr="002B347C" w:rsidRDefault="00302BF6" w:rsidP="00E6369A">
            <w:pPr>
              <w:spacing w:afterLines="120" w:after="288"/>
              <w:jc w:val="right"/>
              <w:rPr>
                <w:rFonts w:ascii="Calibri" w:eastAsia="Times New Roman" w:hAnsi="Calibri" w:cs="Calibri"/>
                <w:color w:val="000000"/>
                <w:lang w:eastAsia="cs-CZ"/>
              </w:rPr>
            </w:pPr>
            <w:r>
              <w:rPr>
                <w:rFonts w:ascii="Calibri" w:eastAsia="Times New Roman" w:hAnsi="Calibri" w:cs="Calibri"/>
                <w:color w:val="000000"/>
                <w:lang w:eastAsia="cs-CZ"/>
              </w:rPr>
              <w:t>0,3333</w:t>
            </w:r>
          </w:p>
        </w:tc>
        <w:tc>
          <w:tcPr>
            <w:tcW w:w="1190" w:type="dxa"/>
            <w:tcBorders>
              <w:top w:val="nil"/>
              <w:left w:val="nil"/>
              <w:bottom w:val="single" w:sz="4" w:space="0" w:color="auto"/>
              <w:right w:val="single" w:sz="4" w:space="0" w:color="auto"/>
            </w:tcBorders>
            <w:shd w:val="clear" w:color="auto" w:fill="auto"/>
            <w:noWrap/>
            <w:vAlign w:val="bottom"/>
            <w:hideMark/>
          </w:tcPr>
          <w:p w14:paraId="3818821B" w14:textId="77777777" w:rsidR="00A930F4" w:rsidRPr="002B347C" w:rsidRDefault="00302BF6" w:rsidP="00E6369A">
            <w:pPr>
              <w:spacing w:afterLines="120" w:after="288"/>
              <w:jc w:val="right"/>
              <w:rPr>
                <w:rFonts w:ascii="Calibri" w:eastAsia="Times New Roman" w:hAnsi="Calibri" w:cs="Calibri"/>
                <w:color w:val="000000"/>
                <w:lang w:eastAsia="cs-CZ"/>
              </w:rPr>
            </w:pPr>
            <w:r>
              <w:rPr>
                <w:rFonts w:ascii="Calibri" w:eastAsia="Times New Roman" w:hAnsi="Calibri" w:cs="Calibri"/>
                <w:color w:val="000000"/>
                <w:lang w:eastAsia="cs-CZ"/>
              </w:rPr>
              <w:t>0,5</w:t>
            </w:r>
          </w:p>
        </w:tc>
        <w:tc>
          <w:tcPr>
            <w:tcW w:w="998" w:type="dxa"/>
            <w:tcBorders>
              <w:top w:val="nil"/>
              <w:left w:val="nil"/>
              <w:bottom w:val="single" w:sz="4" w:space="0" w:color="auto"/>
              <w:right w:val="single" w:sz="4" w:space="0" w:color="auto"/>
            </w:tcBorders>
            <w:shd w:val="clear" w:color="auto" w:fill="auto"/>
            <w:noWrap/>
            <w:vAlign w:val="bottom"/>
            <w:hideMark/>
          </w:tcPr>
          <w:p w14:paraId="1F4405E0" w14:textId="77777777" w:rsidR="00A930F4" w:rsidRPr="002B347C" w:rsidRDefault="00A930F4" w:rsidP="00E6369A">
            <w:pPr>
              <w:spacing w:afterLines="120" w:after="288"/>
              <w:jc w:val="right"/>
              <w:rPr>
                <w:rFonts w:ascii="Calibri" w:eastAsia="Times New Roman" w:hAnsi="Calibri" w:cs="Calibri"/>
                <w:color w:val="000000"/>
                <w:lang w:eastAsia="cs-CZ"/>
              </w:rPr>
            </w:pPr>
            <w:r w:rsidRPr="002B347C">
              <w:rPr>
                <w:rFonts w:ascii="Calibri" w:eastAsia="Times New Roman" w:hAnsi="Calibri" w:cs="Calibri"/>
                <w:color w:val="000000"/>
                <w:lang w:eastAsia="cs-CZ"/>
              </w:rPr>
              <w:t>1</w:t>
            </w:r>
          </w:p>
        </w:tc>
      </w:tr>
    </w:tbl>
    <w:p w14:paraId="59EAA9D2" w14:textId="35A24B9B" w:rsidR="00A930F4" w:rsidRDefault="00A930F4" w:rsidP="001F149B">
      <w:pPr>
        <w:spacing w:before="160" w:afterLines="120" w:after="288"/>
        <w:ind w:firstLine="567"/>
      </w:pPr>
      <w:r>
        <w:t xml:space="preserve">Tyto koeficienty se použijí </w:t>
      </w:r>
      <w:r w:rsidRPr="004641C7">
        <w:t>jak pro důchody nově přiznané, tak pro důchody přiznané před účinností nové úpravy.</w:t>
      </w:r>
      <w:r>
        <w:t xml:space="preserve"> Novou úpravou nejsou dotčeny speciální koeficienty pro úpravu výše procentní výměry invalidního důchodu v případech, na které dopadá přechodné ustanovení zákona č. 220/2011 Sb. (čl. II bod 3).</w:t>
      </w:r>
    </w:p>
    <w:p w14:paraId="3B620630" w14:textId="77777777" w:rsidR="00852800" w:rsidRPr="00C3548F" w:rsidRDefault="0085280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Omezení</w:t>
      </w:r>
      <w:r w:rsidRPr="00C3548F">
        <w:rPr>
          <w:rFonts w:eastAsia="Times New Roman"/>
          <w:b/>
          <w:bCs/>
          <w:i/>
          <w:iCs/>
          <w:color w:val="000000"/>
          <w:szCs w:val="24"/>
          <w:u w:val="single"/>
          <w:lang w:eastAsia="cs-CZ"/>
        </w:rPr>
        <w:t xml:space="preserve"> tzv. </w:t>
      </w:r>
      <w:r>
        <w:rPr>
          <w:rFonts w:eastAsia="Times New Roman"/>
          <w:b/>
          <w:bCs/>
          <w:i/>
          <w:iCs/>
          <w:color w:val="000000"/>
          <w:szCs w:val="24"/>
          <w:u w:val="single"/>
          <w:lang w:eastAsia="cs-CZ"/>
        </w:rPr>
        <w:t>výchovného</w:t>
      </w:r>
    </w:p>
    <w:p w14:paraId="3A944198" w14:textId="77777777" w:rsidR="00866313" w:rsidRDefault="00866313" w:rsidP="001F149B">
      <w:pPr>
        <w:widowControl w:val="0"/>
        <w:spacing w:before="360" w:afterLines="120" w:after="288"/>
        <w:ind w:firstLine="567"/>
      </w:pPr>
      <w:r>
        <w:t>Jedním z významných doporučení Národní ekonomické rady vlády (NERV)</w:t>
      </w:r>
      <w:r>
        <w:rPr>
          <w:rStyle w:val="Znakapoznpodarou"/>
        </w:rPr>
        <w:footnoteReference w:id="5"/>
      </w:r>
      <w:r>
        <w:t xml:space="preserve"> </w:t>
      </w:r>
      <w:r w:rsidR="003D086B">
        <w:t xml:space="preserve">z podzimu roku 2022 </w:t>
      </w:r>
      <w:r>
        <w:t>bylo „Zrušení/nezavádění tzv. výchovného</w:t>
      </w:r>
      <w:r w:rsidR="00107533">
        <w:t>“</w:t>
      </w:r>
      <w:r>
        <w:t xml:space="preserve">. NERV </w:t>
      </w:r>
      <w:r w:rsidR="003D086B">
        <w:t xml:space="preserve">charakterizuje </w:t>
      </w:r>
      <w:r>
        <w:t xml:space="preserve">tento bonus </w:t>
      </w:r>
      <w:r w:rsidR="003D086B">
        <w:t>jako</w:t>
      </w:r>
      <w:r>
        <w:t xml:space="preserve"> nadbytečný a neúměrně nákladný (cca 20 mld. Kč </w:t>
      </w:r>
      <w:r w:rsidR="00107533">
        <w:t xml:space="preserve">ročně </w:t>
      </w:r>
      <w:r>
        <w:t xml:space="preserve">s predikcí postupného zvyšování těchto nákladů v důsledku valorizace). Připouští sice, že pomáhá velkému množství lidí, zejména žen. Upozorňuje však, že v nepříznivé situaci současných veřejných financí představuje výchovné jednu z největších nových výdajových položek, </w:t>
      </w:r>
      <w:r w:rsidR="00107533">
        <w:t xml:space="preserve">u které nebyl zaveden zdroj financování (tj. buď </w:t>
      </w:r>
      <w:r>
        <w:t>adekvátní příjmy či snížení výdajů na straně druhé</w:t>
      </w:r>
      <w:r w:rsidR="00107533">
        <w:t>)</w:t>
      </w:r>
      <w:r>
        <w:t>.</w:t>
      </w:r>
    </w:p>
    <w:p w14:paraId="64A53C1C" w14:textId="61F5BE68" w:rsidR="003D086B" w:rsidRDefault="003D086B" w:rsidP="001F149B">
      <w:pPr>
        <w:widowControl w:val="0"/>
        <w:spacing w:before="360" w:afterLines="120" w:after="288"/>
        <w:ind w:firstLine="567"/>
      </w:pPr>
      <w:r>
        <w:t>Na druhé straně tzv. výchovné představuje paušální kompenzaci za přerušení kariéry při péči o dítě, která prokazatelně ved</w:t>
      </w:r>
      <w:r w:rsidR="00DE3AB1">
        <w:t>e</w:t>
      </w:r>
      <w:r>
        <w:t xml:space="preserve"> k nižším výdělkům než u osob s nepřetržitou kariérou a tím ke snížení procentní výměry starobního důchodu. Z analýz provedených v době přípravy tzv.</w:t>
      </w:r>
      <w:r w:rsidR="00835EE5">
        <w:t> </w:t>
      </w:r>
      <w:r>
        <w:t xml:space="preserve">výchovného vyplývá, že negativní vliv na výši důchodů je přímo úměrný počtu vychovaných dětí. </w:t>
      </w:r>
      <w:r w:rsidR="00045AA0">
        <w:t>Výchovné tedy představuje jednoduše proveditelný způsob, jak dosáhnout</w:t>
      </w:r>
      <w:r>
        <w:t xml:space="preserve"> snížení statistického rozdílu mezi </w:t>
      </w:r>
      <w:r w:rsidR="00DE3AB1">
        <w:t xml:space="preserve">výší </w:t>
      </w:r>
      <w:r>
        <w:t>starobní</w:t>
      </w:r>
      <w:r w:rsidR="00DE3AB1">
        <w:t>ch</w:t>
      </w:r>
      <w:r>
        <w:t xml:space="preserve"> důchod</w:t>
      </w:r>
      <w:r w:rsidR="00DE3AB1">
        <w:t>ů</w:t>
      </w:r>
      <w:r>
        <w:t xml:space="preserve"> mužů a žen, který je obecně považován za nespravedlivý a který bude ještě několik desítek let přetrvávat. Ocenění nefinančních zásluh o budoucnost důchodového systému, tj. bonifikace za přínos nového budoucího pojištěnce, má za stávající demografické situace také svoji logiku. Úplné zrušení výchovného v době, </w:t>
      </w:r>
      <w:proofErr w:type="gramStart"/>
      <w:r>
        <w:t>kdy</w:t>
      </w:r>
      <w:proofErr w:type="gramEnd"/>
      <w:r>
        <w:t xml:space="preserve"> již bylo zavedeno, by se mohlo jevit jako sociálně necitlivé a obtížně obhajitelné. Jako přijatelné se jeví pouze jeho omezení.</w:t>
      </w:r>
    </w:p>
    <w:p w14:paraId="31FFDA7C" w14:textId="46C09FB5" w:rsidR="00045AA0" w:rsidRDefault="00866313" w:rsidP="001F149B">
      <w:pPr>
        <w:widowControl w:val="0"/>
        <w:spacing w:before="360" w:afterLines="120" w:after="288"/>
        <w:ind w:firstLine="567"/>
      </w:pPr>
      <w:r w:rsidRPr="00107533">
        <w:t>Nevýhodou výchovného je</w:t>
      </w:r>
      <w:r w:rsidR="00107533" w:rsidRPr="00107533">
        <w:t xml:space="preserve"> kromě vysoké nákladnosti to</w:t>
      </w:r>
      <w:r w:rsidRPr="00107533">
        <w:t xml:space="preserve">, že je není možné uplatnit dost dobře u osob, které se dělí o péči o dítě v raném věku – k tomto účelu lépe </w:t>
      </w:r>
      <w:proofErr w:type="gramStart"/>
      <w:r w:rsidRPr="00107533">
        <w:t>poslouží</w:t>
      </w:r>
      <w:proofErr w:type="gramEnd"/>
      <w:r w:rsidRPr="00107533">
        <w:t xml:space="preserve"> </w:t>
      </w:r>
      <w:r w:rsidR="00107533" w:rsidRPr="00010B0D">
        <w:rPr>
          <w:b/>
          <w:bCs/>
        </w:rPr>
        <w:t>ocenění za</w:t>
      </w:r>
      <w:r w:rsidR="00835EE5">
        <w:rPr>
          <w:b/>
          <w:bCs/>
        </w:rPr>
        <w:t> </w:t>
      </w:r>
      <w:r w:rsidR="00107533" w:rsidRPr="00010B0D">
        <w:rPr>
          <w:b/>
          <w:bCs/>
        </w:rPr>
        <w:t xml:space="preserve">péči </w:t>
      </w:r>
      <w:r w:rsidR="00010B0D" w:rsidRPr="00010B0D">
        <w:rPr>
          <w:b/>
          <w:bCs/>
        </w:rPr>
        <w:t xml:space="preserve">o první a druhé dítě </w:t>
      </w:r>
      <w:r w:rsidR="00107533" w:rsidRPr="00010B0D">
        <w:rPr>
          <w:b/>
          <w:bCs/>
        </w:rPr>
        <w:t>ve formě fiktivních vyměřovacích základů</w:t>
      </w:r>
      <w:r w:rsidR="00010B0D">
        <w:t xml:space="preserve"> </w:t>
      </w:r>
      <w:r w:rsidR="00107533" w:rsidRPr="00107533">
        <w:t xml:space="preserve">(viz </w:t>
      </w:r>
      <w:r w:rsidR="003D086B">
        <w:t>dál</w:t>
      </w:r>
      <w:r w:rsidR="00107533" w:rsidRPr="00107533">
        <w:t>e), které představuje účinno</w:t>
      </w:r>
      <w:r w:rsidR="00107533">
        <w:t>u</w:t>
      </w:r>
      <w:r w:rsidR="00107533" w:rsidRPr="00107533">
        <w:t xml:space="preserve"> pomoc p</w:t>
      </w:r>
      <w:r w:rsidR="00107533">
        <w:t>ro</w:t>
      </w:r>
      <w:r w:rsidR="00107533" w:rsidRPr="00107533">
        <w:t xml:space="preserve"> </w:t>
      </w:r>
      <w:r w:rsidR="003D086B">
        <w:t xml:space="preserve">velké množství </w:t>
      </w:r>
      <w:r w:rsidR="00107533" w:rsidRPr="00107533">
        <w:t>pečující</w:t>
      </w:r>
      <w:r w:rsidR="003D086B">
        <w:t>ch</w:t>
      </w:r>
      <w:r w:rsidR="00107533" w:rsidRPr="00107533">
        <w:t xml:space="preserve"> osob, avšak při menším zatížení veřejných rozpočtů do budoucna. </w:t>
      </w:r>
      <w:r w:rsidR="00045AA0">
        <w:t>Fiktivní vyměřovací základy</w:t>
      </w:r>
      <w:r w:rsidRPr="00107533">
        <w:t xml:space="preserve"> tedy </w:t>
      </w:r>
      <w:r w:rsidR="00045AA0">
        <w:t xml:space="preserve">efekt </w:t>
      </w:r>
      <w:r w:rsidRPr="00107533">
        <w:t>výchovné</w:t>
      </w:r>
      <w:r w:rsidR="00045AA0">
        <w:t>ho</w:t>
      </w:r>
      <w:r w:rsidRPr="00107533">
        <w:t xml:space="preserve"> částečně nahrazuj</w:t>
      </w:r>
      <w:r w:rsidR="00045AA0">
        <w:t>í</w:t>
      </w:r>
      <w:r w:rsidRPr="00107533">
        <w:t xml:space="preserve">, proto </w:t>
      </w:r>
      <w:r w:rsidR="00045AA0">
        <w:t xml:space="preserve">je omezení výchovného navrženo tak, aby se dotklo právě těch starobních </w:t>
      </w:r>
      <w:r w:rsidR="00045AA0">
        <w:lastRenderedPageBreak/>
        <w:t xml:space="preserve">důchodů, </w:t>
      </w:r>
      <w:r w:rsidRPr="00107533">
        <w:t xml:space="preserve">u nichž bude aplikován </w:t>
      </w:r>
      <w:r w:rsidR="00045AA0">
        <w:t>tento nový institut</w:t>
      </w:r>
      <w:r w:rsidRPr="00107533">
        <w:t>.</w:t>
      </w:r>
      <w:r w:rsidR="00045AA0">
        <w:t xml:space="preserve"> </w:t>
      </w:r>
    </w:p>
    <w:p w14:paraId="3F6D987F" w14:textId="4D8F0A40" w:rsidR="00045AA0" w:rsidRDefault="00045AA0" w:rsidP="001F149B">
      <w:pPr>
        <w:widowControl w:val="0"/>
        <w:spacing w:before="360" w:afterLines="120" w:after="288"/>
        <w:ind w:firstLine="567"/>
      </w:pPr>
      <w:r w:rsidRPr="00566A97">
        <w:t xml:space="preserve">Ochrana v podobě výchovného proto zůstane do budoucna </w:t>
      </w:r>
      <w:r w:rsidRPr="003002BF">
        <w:rPr>
          <w:b/>
          <w:bCs/>
        </w:rPr>
        <w:t>orientována pouze na osoby, které vychovaly více než dvě děti</w:t>
      </w:r>
      <w:r w:rsidRPr="00566A97">
        <w:t>.</w:t>
      </w:r>
      <w:r w:rsidR="00566A97" w:rsidRPr="00566A97">
        <w:t xml:space="preserve"> Vzhledem k vysoké efektivitě výchovného bude třeba tohoto cíle dosáhnout pozvolna a postupně za využití přechodného období. Úplné okamžité zrušení výchovného </w:t>
      </w:r>
      <w:r w:rsidR="003002BF">
        <w:t xml:space="preserve">za výchovu prvního a druhého dítěte </w:t>
      </w:r>
      <w:r w:rsidR="00566A97" w:rsidRPr="00566A97">
        <w:t xml:space="preserve">by způsobilo meziročně skokové </w:t>
      </w:r>
      <w:r w:rsidR="00566A97">
        <w:t>rozdíly. To by mohlo</w:t>
      </w:r>
      <w:r w:rsidR="00566A97" w:rsidRPr="00566A97">
        <w:t xml:space="preserve"> mnohé pojištěnce </w:t>
      </w:r>
      <w:r w:rsidR="00566A97">
        <w:t xml:space="preserve">motivovat </w:t>
      </w:r>
      <w:r w:rsidR="00566A97" w:rsidRPr="00566A97">
        <w:t>k předčasnému odchodu do starobního důchodu</w:t>
      </w:r>
      <w:r w:rsidR="00566A97">
        <w:t>, což není ze systémového hlediska žádoucí</w:t>
      </w:r>
      <w:r w:rsidR="00566A97" w:rsidRPr="00566A97">
        <w:t xml:space="preserve">. </w:t>
      </w:r>
      <w:r w:rsidR="00566A97" w:rsidRPr="003002BF">
        <w:rPr>
          <w:b/>
          <w:bCs/>
        </w:rPr>
        <w:t>Nároků na výchovné, které vznikly na</w:t>
      </w:r>
      <w:r w:rsidR="00835EE5">
        <w:rPr>
          <w:b/>
          <w:bCs/>
        </w:rPr>
        <w:t> </w:t>
      </w:r>
      <w:r w:rsidR="00566A97" w:rsidRPr="003002BF">
        <w:rPr>
          <w:b/>
          <w:bCs/>
        </w:rPr>
        <w:t>základě dosavadní právní úpravy, se omezení nijak nedotkne</w:t>
      </w:r>
      <w:r w:rsidR="00566A97" w:rsidRPr="00566A97">
        <w:t>.</w:t>
      </w:r>
    </w:p>
    <w:p w14:paraId="6A80049E" w14:textId="77777777" w:rsidR="00010B0D" w:rsidRPr="00010B0D" w:rsidRDefault="00010B0D" w:rsidP="001F149B">
      <w:pPr>
        <w:widowControl w:val="0"/>
        <w:spacing w:before="360"/>
        <w:ind w:firstLine="567"/>
        <w:rPr>
          <w:color w:val="000000"/>
          <w:szCs w:val="24"/>
        </w:rPr>
      </w:pPr>
      <w:r w:rsidRPr="00010B0D">
        <w:rPr>
          <w:color w:val="000000"/>
          <w:szCs w:val="24"/>
        </w:rPr>
        <w:t xml:space="preserve">Při </w:t>
      </w:r>
      <w:r w:rsidRPr="00010B0D">
        <w:rPr>
          <w:szCs w:val="24"/>
        </w:rPr>
        <w:t>stanovení</w:t>
      </w:r>
      <w:r w:rsidRPr="00010B0D">
        <w:rPr>
          <w:color w:val="000000"/>
          <w:szCs w:val="24"/>
        </w:rPr>
        <w:t xml:space="preserve"> výše </w:t>
      </w:r>
      <w:r w:rsidRPr="00010B0D">
        <w:rPr>
          <w:szCs w:val="24"/>
        </w:rPr>
        <w:t>procentní</w:t>
      </w:r>
      <w:r w:rsidRPr="00010B0D">
        <w:rPr>
          <w:color w:val="000000"/>
          <w:szCs w:val="24"/>
        </w:rPr>
        <w:t xml:space="preserve"> výměry starobních důchodů, které budou přiznány v cílovém období, tedy v roce 2030 a později, se bude procentní výměra zvyšovat o tzv. výchovné nikoliv za každé dítě, které pojištěnec vychoval, ale za třetí a každé další vychované dítě. V praxi se bude postupovat tak, že počet dětí pro účely výchovného se stanoví podle stejných pravidel jako dosud, a bude-li tento počet činit</w:t>
      </w:r>
    </w:p>
    <w:p w14:paraId="4C3E2259" w14:textId="77777777" w:rsidR="00010B0D" w:rsidRPr="00010B0D" w:rsidRDefault="00010B0D" w:rsidP="00E6369A">
      <w:pPr>
        <w:pStyle w:val="l5"/>
        <w:numPr>
          <w:ilvl w:val="0"/>
          <w:numId w:val="21"/>
        </w:numPr>
        <w:shd w:val="clear" w:color="auto" w:fill="FFFFFF"/>
        <w:spacing w:before="0" w:beforeAutospacing="0" w:after="0" w:afterAutospacing="0"/>
        <w:ind w:left="720" w:hanging="294"/>
        <w:jc w:val="both"/>
        <w:rPr>
          <w:color w:val="000000"/>
        </w:rPr>
      </w:pPr>
      <w:r w:rsidRPr="00010B0D">
        <w:rPr>
          <w:color w:val="000000"/>
        </w:rPr>
        <w:t>jedno nebo dvě, zvýšení za výchovu se neprovede,</w:t>
      </w:r>
    </w:p>
    <w:p w14:paraId="06B8A154" w14:textId="77777777" w:rsidR="00010B0D" w:rsidRPr="00010B0D" w:rsidRDefault="00010B0D" w:rsidP="00E6369A">
      <w:pPr>
        <w:pStyle w:val="l5"/>
        <w:numPr>
          <w:ilvl w:val="0"/>
          <w:numId w:val="21"/>
        </w:numPr>
        <w:shd w:val="clear" w:color="auto" w:fill="FFFFFF"/>
        <w:spacing w:before="0" w:beforeAutospacing="0" w:after="0" w:afterAutospacing="0"/>
        <w:ind w:left="720" w:hanging="294"/>
        <w:jc w:val="both"/>
        <w:rPr>
          <w:color w:val="000000"/>
        </w:rPr>
      </w:pPr>
      <w:r w:rsidRPr="00010B0D">
        <w:rPr>
          <w:color w:val="000000"/>
        </w:rPr>
        <w:t xml:space="preserve">tři a více, zvýšení za výchovu se provede, s tím, že </w:t>
      </w:r>
      <w:r w:rsidRPr="00010B0D">
        <w:rPr>
          <w:b/>
          <w:bCs/>
          <w:color w:val="000000"/>
        </w:rPr>
        <w:t>celkový počet dětí</w:t>
      </w:r>
      <w:r w:rsidRPr="00010B0D">
        <w:rPr>
          <w:color w:val="000000"/>
        </w:rPr>
        <w:t xml:space="preserve"> se pro tento účel </w:t>
      </w:r>
      <w:proofErr w:type="gramStart"/>
      <w:r w:rsidRPr="00010B0D">
        <w:rPr>
          <w:color w:val="000000"/>
        </w:rPr>
        <w:t>sníží</w:t>
      </w:r>
      <w:proofErr w:type="gramEnd"/>
      <w:r w:rsidRPr="00010B0D">
        <w:rPr>
          <w:color w:val="000000"/>
        </w:rPr>
        <w:t xml:space="preserve"> o dvě.</w:t>
      </w:r>
    </w:p>
    <w:p w14:paraId="7411C3B1" w14:textId="77777777" w:rsidR="00010B0D" w:rsidRPr="00FB7FA2" w:rsidRDefault="00010B0D" w:rsidP="001F149B">
      <w:pPr>
        <w:widowControl w:val="0"/>
        <w:spacing w:before="360" w:afterLines="120" w:after="288"/>
        <w:ind w:firstLine="567"/>
        <w:rPr>
          <w:color w:val="000000"/>
          <w:szCs w:val="24"/>
        </w:rPr>
      </w:pPr>
      <w:r w:rsidRPr="00010B0D">
        <w:rPr>
          <w:color w:val="000000"/>
          <w:szCs w:val="24"/>
        </w:rPr>
        <w:t xml:space="preserve">Z hlediska </w:t>
      </w:r>
      <w:r w:rsidRPr="00FB7FA2">
        <w:rPr>
          <w:color w:val="000000"/>
          <w:szCs w:val="24"/>
        </w:rPr>
        <w:t xml:space="preserve">stanovení </w:t>
      </w:r>
      <w:r w:rsidRPr="00FB7FA2">
        <w:rPr>
          <w:szCs w:val="24"/>
        </w:rPr>
        <w:t>výchovného</w:t>
      </w:r>
      <w:r w:rsidRPr="00FB7FA2">
        <w:rPr>
          <w:color w:val="000000"/>
          <w:szCs w:val="24"/>
        </w:rPr>
        <w:t xml:space="preserve"> </w:t>
      </w:r>
      <w:r w:rsidRPr="00FB7FA2">
        <w:rPr>
          <w:b/>
          <w:bCs/>
          <w:color w:val="000000"/>
          <w:szCs w:val="24"/>
        </w:rPr>
        <w:t>není tedy rozhodné chronologické či jakkoliv jinak určené pořadí</w:t>
      </w:r>
      <w:r w:rsidRPr="00FB7FA2">
        <w:rPr>
          <w:color w:val="000000"/>
          <w:szCs w:val="24"/>
        </w:rPr>
        <w:t xml:space="preserve">, v němž se děti narodily, popř. v němž </w:t>
      </w:r>
      <w:r w:rsidRPr="00FB7FA2">
        <w:t>byly</w:t>
      </w:r>
      <w:r w:rsidRPr="00FB7FA2">
        <w:rPr>
          <w:color w:val="000000"/>
          <w:szCs w:val="24"/>
        </w:rPr>
        <w:t xml:space="preserve"> převzaty do výchovy. Rozhodný je pouze </w:t>
      </w:r>
      <w:r w:rsidRPr="00FB7FA2">
        <w:rPr>
          <w:b/>
          <w:bCs/>
          <w:color w:val="000000"/>
          <w:szCs w:val="24"/>
        </w:rPr>
        <w:t>celkový počet</w:t>
      </w:r>
      <w:r w:rsidRPr="00FB7FA2">
        <w:rPr>
          <w:color w:val="000000"/>
          <w:szCs w:val="24"/>
        </w:rPr>
        <w:t xml:space="preserve"> vychovaných dětí, který se následně snižuje o dvě. </w:t>
      </w:r>
    </w:p>
    <w:p w14:paraId="688D55A2" w14:textId="77777777" w:rsidR="007E3032" w:rsidRPr="00FB7FA2" w:rsidRDefault="007E3032" w:rsidP="001F149B">
      <w:pPr>
        <w:pStyle w:val="l5"/>
        <w:shd w:val="clear" w:color="auto" w:fill="FFFFFF"/>
        <w:spacing w:before="0" w:beforeAutospacing="0" w:after="120" w:afterAutospacing="0"/>
        <w:ind w:left="425" w:firstLine="567"/>
        <w:jc w:val="both"/>
        <w:rPr>
          <w:i/>
          <w:iCs/>
          <w:color w:val="000000"/>
          <w:u w:val="single"/>
        </w:rPr>
      </w:pPr>
      <w:r w:rsidRPr="00FB7FA2">
        <w:rPr>
          <w:i/>
          <w:iCs/>
          <w:color w:val="000000"/>
          <w:u w:val="single"/>
        </w:rPr>
        <w:t xml:space="preserve">Příklad č. </w:t>
      </w:r>
      <w:r w:rsidR="00A01BAD">
        <w:rPr>
          <w:i/>
          <w:iCs/>
          <w:color w:val="000000"/>
          <w:u w:val="single"/>
        </w:rPr>
        <w:t>1</w:t>
      </w:r>
      <w:r w:rsidRPr="00FB7FA2">
        <w:rPr>
          <w:i/>
          <w:iCs/>
          <w:color w:val="000000"/>
          <w:u w:val="single"/>
        </w:rPr>
        <w:t xml:space="preserve">: </w:t>
      </w:r>
    </w:p>
    <w:p w14:paraId="111B1D44" w14:textId="77777777" w:rsidR="007E3032" w:rsidRPr="00FB7FA2" w:rsidRDefault="007E3032" w:rsidP="001F149B">
      <w:pPr>
        <w:pStyle w:val="l5"/>
        <w:shd w:val="clear" w:color="auto" w:fill="FFFFFF"/>
        <w:spacing w:before="120" w:beforeAutospacing="0" w:after="0" w:afterAutospacing="0"/>
        <w:ind w:left="425" w:firstLine="567"/>
        <w:jc w:val="both"/>
        <w:rPr>
          <w:i/>
          <w:iCs/>
          <w:color w:val="000000"/>
        </w:rPr>
      </w:pPr>
      <w:r w:rsidRPr="00FB7FA2">
        <w:rPr>
          <w:i/>
          <w:iCs/>
          <w:color w:val="000000"/>
        </w:rPr>
        <w:t xml:space="preserve">Žena v žádosti o starobní důchod s datem přiznání v roce 2030 prohlásí, že vychovala 5 dětí a požádá o zvýšení procentní výměry podle § 34a odst. 1 ZDP. ČSSZ žádost posoudí a zjistí se, že </w:t>
      </w:r>
      <w:r w:rsidRPr="00FB7FA2">
        <w:rPr>
          <w:b/>
          <w:bCs/>
          <w:i/>
          <w:iCs/>
          <w:color w:val="000000"/>
        </w:rPr>
        <w:t>u všech 5 dětí</w:t>
      </w:r>
      <w:r w:rsidRPr="00FB7FA2">
        <w:rPr>
          <w:i/>
          <w:iCs/>
          <w:color w:val="000000"/>
        </w:rPr>
        <w:t xml:space="preserve"> je splněna podmínka uvedená v § 34a odst. 3 a § 32 odst. 4, tedy že žena o každé dítě pečovala aspoň po dobu 10 (resp. 5) roků a o každé z nich pečovala v největším rozsahu. ČSSZ následně stanoví výši výchovného podle vzorce: (</w:t>
      </w:r>
      <w:proofErr w:type="gramStart"/>
      <w:r w:rsidRPr="00FB7FA2">
        <w:rPr>
          <w:i/>
          <w:iCs/>
          <w:color w:val="000000"/>
        </w:rPr>
        <w:t>5 – 2</w:t>
      </w:r>
      <w:proofErr w:type="gramEnd"/>
      <w:r w:rsidRPr="00FB7FA2">
        <w:rPr>
          <w:i/>
          <w:iCs/>
          <w:color w:val="000000"/>
        </w:rPr>
        <w:t xml:space="preserve">) x 500 Kč = 1 500 Kč. Výchovné tak bude o 1000 Kč nižší, než by bylo podle dosavadní právní úpravy. Žádné z těchto 5 dětí nelze uznat za vychované pro účely výchovného, o které by případně žádala jiná osoba (typicky manžel). </w:t>
      </w:r>
    </w:p>
    <w:p w14:paraId="718FC59C" w14:textId="0735AD19" w:rsidR="007E3032" w:rsidRDefault="007E3032" w:rsidP="001F149B">
      <w:pPr>
        <w:pStyle w:val="l5"/>
        <w:shd w:val="clear" w:color="auto" w:fill="FFFFFF"/>
        <w:spacing w:before="120" w:beforeAutospacing="0" w:after="120" w:afterAutospacing="0"/>
        <w:ind w:left="425" w:firstLine="567"/>
        <w:jc w:val="both"/>
        <w:rPr>
          <w:i/>
          <w:iCs/>
          <w:color w:val="000000"/>
        </w:rPr>
      </w:pPr>
      <w:r w:rsidRPr="00FB7FA2">
        <w:rPr>
          <w:i/>
          <w:iCs/>
          <w:color w:val="000000"/>
        </w:rPr>
        <w:t>Náhradní doba péče podle § 5 odst. 2 písm. c) ZDP bude této ženě zhodnocena podle obecné právní úpravy za každé z těchto dětí a za péči o první dvě do tří let jejich věku budou dosazeny fiktivní vyměřovací základy (viz níže).</w:t>
      </w:r>
    </w:p>
    <w:p w14:paraId="339CD6AD" w14:textId="77777777" w:rsidR="007E3032" w:rsidRPr="00FB7FA2" w:rsidRDefault="007E3032" w:rsidP="001F149B">
      <w:pPr>
        <w:pStyle w:val="l5"/>
        <w:keepNext/>
        <w:shd w:val="clear" w:color="auto" w:fill="FFFFFF"/>
        <w:spacing w:before="0" w:beforeAutospacing="0" w:after="120" w:afterAutospacing="0"/>
        <w:ind w:left="425" w:firstLine="567"/>
        <w:jc w:val="both"/>
        <w:rPr>
          <w:i/>
          <w:iCs/>
          <w:color w:val="000000"/>
          <w:u w:val="single"/>
        </w:rPr>
      </w:pPr>
      <w:r w:rsidRPr="00FB7FA2">
        <w:rPr>
          <w:i/>
          <w:iCs/>
          <w:color w:val="000000"/>
          <w:u w:val="single"/>
        </w:rPr>
        <w:t xml:space="preserve">Příklad č. </w:t>
      </w:r>
      <w:r w:rsidR="00A01BAD">
        <w:rPr>
          <w:i/>
          <w:iCs/>
          <w:color w:val="000000"/>
          <w:u w:val="single"/>
        </w:rPr>
        <w:t>2</w:t>
      </w:r>
      <w:r w:rsidRPr="00FB7FA2">
        <w:rPr>
          <w:i/>
          <w:iCs/>
          <w:color w:val="000000"/>
          <w:u w:val="single"/>
        </w:rPr>
        <w:t xml:space="preserve">: </w:t>
      </w:r>
    </w:p>
    <w:p w14:paraId="22E47EFF" w14:textId="77777777" w:rsidR="007E3032" w:rsidRPr="00FB7FA2" w:rsidRDefault="007E3032" w:rsidP="001F149B">
      <w:pPr>
        <w:pStyle w:val="l5"/>
        <w:shd w:val="clear" w:color="auto" w:fill="FFFFFF"/>
        <w:spacing w:before="0" w:beforeAutospacing="0" w:after="120" w:afterAutospacing="0"/>
        <w:ind w:left="425" w:firstLine="567"/>
        <w:jc w:val="both"/>
        <w:rPr>
          <w:i/>
          <w:iCs/>
          <w:color w:val="000000"/>
        </w:rPr>
      </w:pPr>
      <w:r w:rsidRPr="00FB7FA2">
        <w:rPr>
          <w:i/>
          <w:iCs/>
          <w:color w:val="000000"/>
        </w:rPr>
        <w:t>Žena porodila celkem 5 dětí. O všechny pečovala společně se svým manželem. V žádosti o starobní důchod s datem přiznání spadajícím do roku 2030 prohlásí, že vychovala v největším rozsahu pouze 4 děti, neboť výchovu dítěte, které se narodilo jako v pořadí třetí, zajišťoval v největším rozsahu její manžel. Žena požádá o zvýšení procentní výměry podle § 34a odst. 1 ZDP. Při posouzení žádosti se zjistí, že tvrzení žadatelky je pravdivé, tedy že podmínky uvedené v § 34a odst. 3 a § 32 odst. 4 byly splněny pouze u čtyř z jejích pěti dětí. Plátce důchodu stanoví výši výchovného podle vzorce: (</w:t>
      </w:r>
      <w:proofErr w:type="gramStart"/>
      <w:r w:rsidRPr="00FB7FA2">
        <w:rPr>
          <w:i/>
          <w:iCs/>
          <w:color w:val="000000"/>
        </w:rPr>
        <w:t>4 – 2</w:t>
      </w:r>
      <w:proofErr w:type="gramEnd"/>
      <w:r w:rsidRPr="00FB7FA2">
        <w:rPr>
          <w:i/>
          <w:iCs/>
          <w:color w:val="000000"/>
        </w:rPr>
        <w:t xml:space="preserve">) x 500 Kč = 1 000 Kč. Žádné z těchto 4 dětí nelze uznat za vychované pro účely výchovného, o které žádá manžel. Náhradní doba péče podle § 5 odst. 2 písm. c) ZDP bude této ženě zhodnocena podle obecné právní úpravy, a to případně i pokud jde o dítě, u něhož nežádá o výchovné (pravidla hodnocení doby péče jsou odlišná od pravidel pro hodnocení </w:t>
      </w:r>
      <w:r w:rsidRPr="00FB7FA2">
        <w:rPr>
          <w:i/>
          <w:iCs/>
          <w:color w:val="000000"/>
        </w:rPr>
        <w:lastRenderedPageBreak/>
        <w:t>výchovy). Za péči o první dvě děti do tří let jejich věku budou dosazeny fiktivní vyměřovací základy (viz níže).</w:t>
      </w:r>
    </w:p>
    <w:p w14:paraId="239F3B5F" w14:textId="77777777" w:rsidR="007E3032" w:rsidRPr="00FB7FA2" w:rsidRDefault="007E3032" w:rsidP="001F149B">
      <w:pPr>
        <w:pStyle w:val="l5"/>
        <w:shd w:val="clear" w:color="auto" w:fill="FFFFFF"/>
        <w:spacing w:before="0" w:beforeAutospacing="0" w:after="120" w:afterAutospacing="0"/>
        <w:ind w:left="425" w:firstLine="567"/>
        <w:jc w:val="both"/>
        <w:rPr>
          <w:i/>
          <w:iCs/>
          <w:color w:val="000000"/>
          <w:u w:val="single"/>
        </w:rPr>
      </w:pPr>
      <w:r w:rsidRPr="00FB7FA2">
        <w:rPr>
          <w:i/>
          <w:iCs/>
          <w:color w:val="000000"/>
          <w:u w:val="single"/>
        </w:rPr>
        <w:t xml:space="preserve">Příklad č. </w:t>
      </w:r>
      <w:r w:rsidR="00A01BAD">
        <w:rPr>
          <w:i/>
          <w:iCs/>
          <w:color w:val="000000"/>
          <w:u w:val="single"/>
        </w:rPr>
        <w:t>3</w:t>
      </w:r>
      <w:r w:rsidRPr="00FB7FA2">
        <w:rPr>
          <w:i/>
          <w:iCs/>
          <w:color w:val="000000"/>
          <w:u w:val="single"/>
        </w:rPr>
        <w:t xml:space="preserve">: </w:t>
      </w:r>
    </w:p>
    <w:p w14:paraId="2EB583A1" w14:textId="0F2A34D5" w:rsidR="007E3032" w:rsidRPr="00FB7FA2" w:rsidRDefault="007E3032" w:rsidP="001F149B">
      <w:pPr>
        <w:spacing w:after="120" w:line="252" w:lineRule="auto"/>
        <w:ind w:left="426" w:firstLine="567"/>
        <w:rPr>
          <w:i/>
          <w:iCs/>
          <w:color w:val="000000"/>
          <w:szCs w:val="24"/>
        </w:rPr>
      </w:pPr>
      <w:r w:rsidRPr="00FB7FA2">
        <w:rPr>
          <w:i/>
          <w:iCs/>
          <w:color w:val="000000"/>
          <w:szCs w:val="24"/>
        </w:rPr>
        <w:t xml:space="preserve">Manžel ženy uvedené v příkladu č. </w:t>
      </w:r>
      <w:r w:rsidR="00A01BAD">
        <w:rPr>
          <w:i/>
          <w:iCs/>
          <w:color w:val="000000"/>
          <w:szCs w:val="24"/>
        </w:rPr>
        <w:t>1</w:t>
      </w:r>
      <w:r w:rsidRPr="00FB7FA2">
        <w:rPr>
          <w:i/>
          <w:iCs/>
          <w:color w:val="000000"/>
          <w:szCs w:val="24"/>
        </w:rPr>
        <w:t xml:space="preserve"> si následně požádá o </w:t>
      </w:r>
      <w:r w:rsidRPr="00FB7FA2">
        <w:rPr>
          <w:i/>
          <w:iCs/>
          <w:szCs w:val="24"/>
        </w:rPr>
        <w:t>starobní</w:t>
      </w:r>
      <w:r w:rsidRPr="00FB7FA2">
        <w:rPr>
          <w:i/>
          <w:iCs/>
          <w:color w:val="000000"/>
          <w:szCs w:val="24"/>
        </w:rPr>
        <w:t xml:space="preserve"> důchod a o jeho zvýšení podle § 34a odst. 1 ZDP. V žádosti uvede, že vychoval společně s manželkou celkem 5 dětí, s tím, že v případě prvního, druhého, čtvrtého a pátého (počítáno chronologicky podle dat narození) zajišťovala výchovu ve větším rozsahu manželka a on zajišťoval ve</w:t>
      </w:r>
      <w:r w:rsidR="000D4126">
        <w:rPr>
          <w:i/>
          <w:iCs/>
          <w:color w:val="000000"/>
          <w:szCs w:val="24"/>
        </w:rPr>
        <w:t> </w:t>
      </w:r>
      <w:r w:rsidRPr="00FB7FA2">
        <w:rPr>
          <w:i/>
          <w:iCs/>
          <w:color w:val="000000"/>
          <w:szCs w:val="24"/>
        </w:rPr>
        <w:t xml:space="preserve">větším rozsahu výchovu „třetího“ dítěte. V daném případě je manžel osobou, která vychovala pouze jedno dítě, neboť pouze u jednoho z dětí, jejichž je rodičem a o které se staral, jsou splněny podmínky uvedené v § 34a odst. 3 a § 32 odst. 4 ZDP. Zvýšení důchodu podle § 34a odst. 1 ZDP se v tomto případě neprovede, neboť není osobou, která vychovala ve větším rozsahu aspoň 3 děti. Skutečnost, že dítě se manželům narodilo jako třetí v pořadí, není rozhodná. Pokud manžel pečoval o některé </w:t>
      </w:r>
      <w:r w:rsidR="00874818" w:rsidRPr="00FB7FA2">
        <w:rPr>
          <w:i/>
          <w:iCs/>
          <w:color w:val="000000"/>
          <w:szCs w:val="24"/>
        </w:rPr>
        <w:t>dítě/děti</w:t>
      </w:r>
      <w:r w:rsidRPr="00FB7FA2">
        <w:rPr>
          <w:i/>
          <w:iCs/>
          <w:color w:val="000000"/>
          <w:szCs w:val="24"/>
        </w:rPr>
        <w:t xml:space="preserve"> ve věku do </w:t>
      </w:r>
      <w:r w:rsidR="00874818" w:rsidRPr="00FB7FA2">
        <w:rPr>
          <w:i/>
          <w:iCs/>
          <w:color w:val="000000"/>
          <w:szCs w:val="24"/>
        </w:rPr>
        <w:t>4</w:t>
      </w:r>
      <w:r w:rsidRPr="00FB7FA2">
        <w:rPr>
          <w:i/>
          <w:iCs/>
          <w:color w:val="000000"/>
          <w:szCs w:val="24"/>
        </w:rPr>
        <w:t xml:space="preserve"> let </w:t>
      </w:r>
      <w:r w:rsidR="00874818" w:rsidRPr="00FB7FA2">
        <w:rPr>
          <w:i/>
          <w:iCs/>
          <w:color w:val="000000"/>
          <w:szCs w:val="24"/>
        </w:rPr>
        <w:t>nebo po část této doby ve větším rozsahu než jejich matka, bude mu tato doba zhodnocena jako náhradní doba pojištění a za</w:t>
      </w:r>
      <w:r w:rsidRPr="00FB7FA2">
        <w:rPr>
          <w:i/>
          <w:iCs/>
          <w:color w:val="000000"/>
          <w:szCs w:val="24"/>
        </w:rPr>
        <w:t xml:space="preserve"> </w:t>
      </w:r>
      <w:r w:rsidR="00874818" w:rsidRPr="00FB7FA2">
        <w:rPr>
          <w:i/>
          <w:iCs/>
          <w:color w:val="000000"/>
          <w:szCs w:val="24"/>
        </w:rPr>
        <w:t xml:space="preserve">náhradní dobu </w:t>
      </w:r>
      <w:r w:rsidR="00874818" w:rsidRPr="00FB7FA2">
        <w:rPr>
          <w:i/>
          <w:iCs/>
          <w:color w:val="000000"/>
        </w:rPr>
        <w:t>péče o první až dvě děti do tří let jejich věku mu budou dosazeny fiktivní vyměřovací základy (viz níže).</w:t>
      </w:r>
      <w:r w:rsidRPr="00FB7FA2">
        <w:rPr>
          <w:i/>
          <w:iCs/>
          <w:color w:val="000000"/>
          <w:szCs w:val="24"/>
        </w:rPr>
        <w:t xml:space="preserve"> </w:t>
      </w:r>
    </w:p>
    <w:p w14:paraId="04878258" w14:textId="77CDCCAC" w:rsidR="00874818" w:rsidRPr="00FB7FA2" w:rsidRDefault="00874818" w:rsidP="001F149B">
      <w:pPr>
        <w:widowControl w:val="0"/>
        <w:spacing w:before="360"/>
        <w:ind w:firstLine="567"/>
      </w:pPr>
      <w:r w:rsidRPr="00FB7FA2">
        <w:rPr>
          <w:color w:val="000000"/>
          <w:szCs w:val="24"/>
        </w:rPr>
        <w:t xml:space="preserve">Aby nevznikaly skokové rozdíly v důsledku odbourání výchovného za první a druhé dítě, stanoví se přechodné období, v němž výchovné za tyto dvě děti sice bude náležet, avšak </w:t>
      </w:r>
      <w:r w:rsidRPr="00FB7FA2">
        <w:rPr>
          <w:color w:val="000000"/>
        </w:rPr>
        <w:t>ve</w:t>
      </w:r>
      <w:r w:rsidR="000D4126">
        <w:rPr>
          <w:color w:val="000000"/>
        </w:rPr>
        <w:t> </w:t>
      </w:r>
      <w:r w:rsidRPr="00FB7FA2">
        <w:rPr>
          <w:color w:val="000000"/>
        </w:rPr>
        <w:t>snížené výši</w:t>
      </w:r>
      <w:r w:rsidRPr="00FB7FA2">
        <w:rPr>
          <w:color w:val="000000"/>
          <w:szCs w:val="24"/>
        </w:rPr>
        <w:t>.</w:t>
      </w:r>
      <w:r w:rsidRPr="00FB7FA2">
        <w:rPr>
          <w:color w:val="000000"/>
        </w:rPr>
        <w:t xml:space="preserve"> </w:t>
      </w:r>
      <w:r w:rsidRPr="00FB7FA2">
        <w:t xml:space="preserve">Výchovné za první a druhé vychované dítě u důchodů přiznaných </w:t>
      </w:r>
    </w:p>
    <w:p w14:paraId="5DA02F0D" w14:textId="77777777" w:rsidR="00874818" w:rsidRPr="00FB7FA2" w:rsidRDefault="00874818" w:rsidP="00E6369A">
      <w:pPr>
        <w:pStyle w:val="l4"/>
        <w:numPr>
          <w:ilvl w:val="0"/>
          <w:numId w:val="21"/>
        </w:numPr>
        <w:shd w:val="clear" w:color="auto" w:fill="FFFFFF"/>
        <w:spacing w:before="0" w:beforeAutospacing="0" w:after="0" w:afterAutospacing="0"/>
        <w:ind w:left="357" w:hanging="73"/>
        <w:jc w:val="both"/>
      </w:pPr>
      <w:r w:rsidRPr="00FB7FA2">
        <w:t xml:space="preserve">v roce 2027 činí 300 Kč, </w:t>
      </w:r>
    </w:p>
    <w:p w14:paraId="6539F1B1" w14:textId="77777777" w:rsidR="00874818" w:rsidRPr="00FB7FA2" w:rsidRDefault="00874818" w:rsidP="00E6369A">
      <w:pPr>
        <w:pStyle w:val="l4"/>
        <w:numPr>
          <w:ilvl w:val="0"/>
          <w:numId w:val="21"/>
        </w:numPr>
        <w:shd w:val="clear" w:color="auto" w:fill="FFFFFF"/>
        <w:spacing w:before="0" w:beforeAutospacing="0" w:after="0" w:afterAutospacing="0"/>
        <w:ind w:left="357" w:hanging="73"/>
        <w:jc w:val="both"/>
      </w:pPr>
      <w:r w:rsidRPr="00FB7FA2">
        <w:t xml:space="preserve">v roce 2028 činí 200 Kč a </w:t>
      </w:r>
    </w:p>
    <w:p w14:paraId="7AFA09AF" w14:textId="77777777" w:rsidR="00874818" w:rsidRPr="00FB7FA2" w:rsidRDefault="00874818" w:rsidP="00E6369A">
      <w:pPr>
        <w:pStyle w:val="l4"/>
        <w:numPr>
          <w:ilvl w:val="0"/>
          <w:numId w:val="21"/>
        </w:numPr>
        <w:shd w:val="clear" w:color="auto" w:fill="FFFFFF"/>
        <w:spacing w:before="0" w:beforeAutospacing="0" w:after="120" w:afterAutospacing="0" w:line="288" w:lineRule="auto"/>
        <w:ind w:firstLine="284"/>
        <w:jc w:val="both"/>
      </w:pPr>
      <w:r w:rsidRPr="00FB7FA2">
        <w:t>v roce 2029 činí 100 Kč.</w:t>
      </w:r>
    </w:p>
    <w:p w14:paraId="65527E7A" w14:textId="77777777" w:rsidR="00874818" w:rsidRPr="00FB7FA2" w:rsidRDefault="00874818" w:rsidP="001F149B">
      <w:pPr>
        <w:widowControl w:val="0"/>
        <w:spacing w:before="360" w:afterLines="120" w:after="288"/>
        <w:ind w:firstLine="567"/>
        <w:rPr>
          <w:color w:val="000000"/>
          <w:szCs w:val="24"/>
        </w:rPr>
      </w:pPr>
      <w:r w:rsidRPr="00FB7FA2">
        <w:rPr>
          <w:color w:val="000000"/>
          <w:szCs w:val="24"/>
        </w:rPr>
        <w:t xml:space="preserve">Rozhodující pro posouzení výše </w:t>
      </w:r>
      <w:r w:rsidRPr="00FB7FA2">
        <w:rPr>
          <w:szCs w:val="24"/>
        </w:rPr>
        <w:t>výchovného</w:t>
      </w:r>
      <w:r w:rsidRPr="00FB7FA2">
        <w:rPr>
          <w:color w:val="000000"/>
          <w:szCs w:val="24"/>
        </w:rPr>
        <w:t xml:space="preserve"> za první dvě vychované děti je kalendářní rok, do něhož spadá den, od něhož je důchod přiznán (nikoliv tedy den, od kterého na důchod vznikl nárok).</w:t>
      </w:r>
    </w:p>
    <w:p w14:paraId="28CAEA8F" w14:textId="77777777" w:rsidR="00874818" w:rsidRPr="00FB7FA2" w:rsidRDefault="00874818" w:rsidP="001F149B">
      <w:pPr>
        <w:pStyle w:val="l5"/>
        <w:shd w:val="clear" w:color="auto" w:fill="FFFFFF"/>
        <w:spacing w:before="0" w:beforeAutospacing="0" w:after="120" w:afterAutospacing="0"/>
        <w:ind w:left="425" w:firstLine="567"/>
        <w:jc w:val="both"/>
        <w:rPr>
          <w:i/>
          <w:iCs/>
          <w:color w:val="000000"/>
          <w:u w:val="single"/>
        </w:rPr>
      </w:pPr>
      <w:r w:rsidRPr="00FB7FA2">
        <w:rPr>
          <w:i/>
          <w:iCs/>
          <w:color w:val="000000"/>
          <w:u w:val="single"/>
        </w:rPr>
        <w:t xml:space="preserve">Příklad č. </w:t>
      </w:r>
      <w:r w:rsidR="00A01BAD">
        <w:rPr>
          <w:i/>
          <w:iCs/>
          <w:color w:val="000000"/>
          <w:u w:val="single"/>
        </w:rPr>
        <w:t>4</w:t>
      </w:r>
      <w:r w:rsidRPr="00FB7FA2">
        <w:rPr>
          <w:i/>
          <w:iCs/>
          <w:color w:val="000000"/>
          <w:u w:val="single"/>
        </w:rPr>
        <w:t xml:space="preserve">: </w:t>
      </w:r>
    </w:p>
    <w:p w14:paraId="0B953A6E" w14:textId="6F30FBE7" w:rsidR="00874818" w:rsidRPr="00FB7FA2" w:rsidRDefault="00874818" w:rsidP="001F149B">
      <w:pPr>
        <w:spacing w:after="120" w:line="252" w:lineRule="auto"/>
        <w:ind w:left="426" w:firstLine="567"/>
        <w:rPr>
          <w:i/>
          <w:iCs/>
          <w:color w:val="000000"/>
          <w:szCs w:val="24"/>
        </w:rPr>
      </w:pPr>
      <w:r w:rsidRPr="00FB7FA2">
        <w:rPr>
          <w:i/>
          <w:iCs/>
          <w:color w:val="000000"/>
          <w:szCs w:val="24"/>
        </w:rPr>
        <w:t xml:space="preserve">Pokud by žena uvedená v příkladu č. </w:t>
      </w:r>
      <w:r w:rsidR="00A01BAD">
        <w:rPr>
          <w:i/>
          <w:iCs/>
          <w:color w:val="000000"/>
          <w:szCs w:val="24"/>
        </w:rPr>
        <w:t>1</w:t>
      </w:r>
      <w:r w:rsidRPr="00FB7FA2">
        <w:rPr>
          <w:i/>
          <w:iCs/>
          <w:color w:val="000000"/>
          <w:szCs w:val="24"/>
        </w:rPr>
        <w:t xml:space="preserve"> měla důchod přiznán od data spadajícího do</w:t>
      </w:r>
      <w:r w:rsidR="000D4126">
        <w:rPr>
          <w:i/>
          <w:iCs/>
          <w:color w:val="000000"/>
          <w:szCs w:val="24"/>
        </w:rPr>
        <w:t> </w:t>
      </w:r>
      <w:r w:rsidRPr="00FB7FA2">
        <w:rPr>
          <w:i/>
          <w:iCs/>
          <w:color w:val="000000"/>
          <w:szCs w:val="24"/>
        </w:rPr>
        <w:t>roku 2027, činilo by výchovné 2 x 300 Kč + 3 x 500 Kč, celkem tedy 2 100 Kč.</w:t>
      </w:r>
    </w:p>
    <w:p w14:paraId="76EF5690" w14:textId="48F4CBAA" w:rsidR="00874818" w:rsidRPr="00666021" w:rsidRDefault="00874818" w:rsidP="001F149B">
      <w:pPr>
        <w:widowControl w:val="0"/>
        <w:spacing w:before="360" w:afterLines="120" w:after="288"/>
        <w:ind w:firstLine="567"/>
        <w:rPr>
          <w:color w:val="000000"/>
          <w:szCs w:val="24"/>
        </w:rPr>
      </w:pPr>
      <w:r w:rsidRPr="00FB7FA2">
        <w:rPr>
          <w:color w:val="000000"/>
          <w:szCs w:val="24"/>
        </w:rPr>
        <w:t xml:space="preserve">Vyjde-li v budoucnu najevo, že výchovu </w:t>
      </w:r>
      <w:r w:rsidR="004850F6" w:rsidRPr="00FB7FA2">
        <w:rPr>
          <w:color w:val="000000"/>
          <w:szCs w:val="24"/>
        </w:rPr>
        <w:t xml:space="preserve">jednoho (kteréhokoliv) z dětí </w:t>
      </w:r>
      <w:r w:rsidRPr="00FB7FA2">
        <w:rPr>
          <w:color w:val="000000"/>
          <w:szCs w:val="24"/>
        </w:rPr>
        <w:t>zajišťovala ve</w:t>
      </w:r>
      <w:r w:rsidR="000D4126">
        <w:rPr>
          <w:color w:val="000000"/>
          <w:szCs w:val="24"/>
        </w:rPr>
        <w:t> </w:t>
      </w:r>
      <w:r w:rsidRPr="00FB7FA2">
        <w:rPr>
          <w:color w:val="000000"/>
          <w:szCs w:val="24"/>
        </w:rPr>
        <w:t xml:space="preserve">větším rozsahu jiná osoba, provede se přepočet výchovného tak, že celkový počet dětí se </w:t>
      </w:r>
      <w:r w:rsidRPr="00FB7FA2">
        <w:rPr>
          <w:i/>
          <w:iCs/>
          <w:color w:val="000000"/>
          <w:szCs w:val="24"/>
        </w:rPr>
        <w:t xml:space="preserve">ex </w:t>
      </w:r>
      <w:proofErr w:type="spellStart"/>
      <w:r w:rsidRPr="00FB7FA2">
        <w:rPr>
          <w:i/>
          <w:iCs/>
          <w:color w:val="000000"/>
          <w:szCs w:val="24"/>
        </w:rPr>
        <w:t>tunc</w:t>
      </w:r>
      <w:proofErr w:type="spellEnd"/>
      <w:r w:rsidRPr="00FB7FA2">
        <w:rPr>
          <w:color w:val="000000"/>
          <w:szCs w:val="24"/>
        </w:rPr>
        <w:t xml:space="preserve"> </w:t>
      </w:r>
      <w:proofErr w:type="gramStart"/>
      <w:r w:rsidRPr="00FB7FA2">
        <w:rPr>
          <w:color w:val="000000"/>
          <w:szCs w:val="24"/>
        </w:rPr>
        <w:t>sníží</w:t>
      </w:r>
      <w:proofErr w:type="gramEnd"/>
      <w:r w:rsidRPr="00FB7FA2">
        <w:rPr>
          <w:color w:val="000000"/>
          <w:szCs w:val="24"/>
        </w:rPr>
        <w:t xml:space="preserve"> na 4 a nová výše výchovného se stanoví jako 2 x 300 Kč + 2 x 500 Kč, celkem tedy 1 600 Kč a podle toho se vykáže příslušný přeplatek. Ani v tomto případě tedy </w:t>
      </w:r>
      <w:r w:rsidRPr="00FB7FA2">
        <w:rPr>
          <w:b/>
          <w:bCs/>
          <w:color w:val="000000"/>
          <w:szCs w:val="24"/>
        </w:rPr>
        <w:t>nerozhoduje pořadí</w:t>
      </w:r>
      <w:r w:rsidRPr="00FB7FA2">
        <w:rPr>
          <w:color w:val="000000"/>
          <w:szCs w:val="24"/>
        </w:rPr>
        <w:t>, v jaké</w:t>
      </w:r>
      <w:r w:rsidR="00C71261">
        <w:rPr>
          <w:color w:val="000000"/>
          <w:szCs w:val="24"/>
        </w:rPr>
        <w:t>m</w:t>
      </w:r>
      <w:r w:rsidRPr="00FB7FA2">
        <w:rPr>
          <w:color w:val="000000"/>
          <w:szCs w:val="24"/>
        </w:rPr>
        <w:t xml:space="preserve"> </w:t>
      </w:r>
      <w:r w:rsidRPr="00666021">
        <w:rPr>
          <w:color w:val="000000"/>
          <w:szCs w:val="24"/>
        </w:rPr>
        <w:t>byly děti narozeny, ale opět pouze celkový počet započitatelných dětí.</w:t>
      </w:r>
    </w:p>
    <w:p w14:paraId="56D8D2E3" w14:textId="020B2C9E" w:rsidR="00666021" w:rsidRDefault="00666021" w:rsidP="001F149B">
      <w:pPr>
        <w:widowControl w:val="0"/>
        <w:spacing w:before="360" w:afterLines="120" w:after="288"/>
        <w:ind w:firstLine="567"/>
        <w:rPr>
          <w:szCs w:val="24"/>
        </w:rPr>
      </w:pPr>
      <w:r w:rsidRPr="00611AAD">
        <w:rPr>
          <w:szCs w:val="24"/>
        </w:rPr>
        <w:t>Podle § 34a odst. 4 ZDP, v dosavadním znění, platí, že „</w:t>
      </w:r>
      <w:r w:rsidRPr="00611AAD">
        <w:rPr>
          <w:i/>
          <w:iCs/>
          <w:szCs w:val="24"/>
        </w:rPr>
        <w:t>zvýšení za vychované dítě nenáleží, pokud se pojištěnec vůči dítěti dopustil jako pachatel, spolupachatel nebo účastník úmyslného trestného činu proti životu a zdraví, proti svobodě a právům na ochranu osobnosti, proti lidské důstojnosti v sexuální oblasti nebo proti rodině a dětem podle trestního zákoníku nebo obdobných úmyslných trestných činů podle dříve platných právních předpisů</w:t>
      </w:r>
      <w:r w:rsidRPr="00611AAD">
        <w:rPr>
          <w:szCs w:val="24"/>
        </w:rPr>
        <w:t>“. Jde o</w:t>
      </w:r>
      <w:r w:rsidR="000D4126">
        <w:rPr>
          <w:szCs w:val="24"/>
        </w:rPr>
        <w:t> </w:t>
      </w:r>
      <w:r w:rsidRPr="00611AAD">
        <w:rPr>
          <w:szCs w:val="24"/>
        </w:rPr>
        <w:t>tzv.</w:t>
      </w:r>
      <w:r w:rsidR="000D4126">
        <w:rPr>
          <w:szCs w:val="24"/>
        </w:rPr>
        <w:t> </w:t>
      </w:r>
      <w:r w:rsidRPr="00611AAD">
        <w:rPr>
          <w:szCs w:val="24"/>
        </w:rPr>
        <w:t>sankční zánik nároku na výchovné, kdy tento nárok nenáleží nikoliv proto, že podmínka rozsah</w:t>
      </w:r>
      <w:r w:rsidR="00C71261">
        <w:rPr>
          <w:szCs w:val="24"/>
        </w:rPr>
        <w:t>u</w:t>
      </w:r>
      <w:r w:rsidRPr="00611AAD">
        <w:rPr>
          <w:szCs w:val="24"/>
        </w:rPr>
        <w:t xml:space="preserve"> výchovy nebyla splněna, ale proto, že se pečující osoba dopustila na dítěti trestného činu. Od účinnosti výše popsaných opatření směřujících k omezení (odbourání) výchovného náležejícího z</w:t>
      </w:r>
      <w:r w:rsidR="00C71261">
        <w:rPr>
          <w:szCs w:val="24"/>
        </w:rPr>
        <w:t>a</w:t>
      </w:r>
      <w:r w:rsidRPr="00611AAD">
        <w:rPr>
          <w:szCs w:val="24"/>
        </w:rPr>
        <w:t> dvě z celkového počtu dětí by dosavadní formulace („</w:t>
      </w:r>
      <w:r w:rsidRPr="00611AAD">
        <w:rPr>
          <w:i/>
          <w:iCs/>
          <w:szCs w:val="24"/>
        </w:rPr>
        <w:t xml:space="preserve">Zvýšení za vychované dítě </w:t>
      </w:r>
      <w:r w:rsidRPr="00611AAD">
        <w:rPr>
          <w:i/>
          <w:iCs/>
          <w:szCs w:val="24"/>
        </w:rPr>
        <w:lastRenderedPageBreak/>
        <w:t>nenáleží</w:t>
      </w:r>
      <w:r w:rsidRPr="00611AAD">
        <w:rPr>
          <w:szCs w:val="24"/>
        </w:rPr>
        <w:t> …“) mohla činit výkladové obtíže. Navrhuje se proto zavedení pravidla, že k takovému dítěti se pro účely stanovení počtu vychovaných dětí nepřihlíží. Tedy že do</w:t>
      </w:r>
      <w:r w:rsidR="000D4126">
        <w:rPr>
          <w:szCs w:val="24"/>
        </w:rPr>
        <w:t> </w:t>
      </w:r>
      <w:r w:rsidRPr="00611AAD">
        <w:rPr>
          <w:szCs w:val="24"/>
        </w:rPr>
        <w:t xml:space="preserve">celkového počtu vychovaných dětí (který se následně snižuje o dvě pro účely stanovení výše výchovného) se </w:t>
      </w:r>
      <w:r w:rsidRPr="00611AAD">
        <w:rPr>
          <w:b/>
          <w:bCs/>
          <w:szCs w:val="24"/>
        </w:rPr>
        <w:t>nezahrnuje</w:t>
      </w:r>
      <w:r w:rsidRPr="00611AAD">
        <w:rPr>
          <w:szCs w:val="24"/>
        </w:rPr>
        <w:t xml:space="preserve"> dítě, na němž se pojištěnec prokazatelně dopustil trestného činu uvedeného v § 34a odst. 4 ZDP.</w:t>
      </w:r>
    </w:p>
    <w:p w14:paraId="5ADA8F74" w14:textId="77777777" w:rsidR="00192FEC" w:rsidRPr="00611AAD" w:rsidRDefault="00192FEC" w:rsidP="001F149B">
      <w:pPr>
        <w:widowControl w:val="0"/>
        <w:spacing w:before="360" w:afterLines="120" w:after="288"/>
        <w:ind w:firstLine="567"/>
        <w:rPr>
          <w:szCs w:val="24"/>
        </w:rPr>
      </w:pPr>
    </w:p>
    <w:p w14:paraId="571F42FA" w14:textId="77777777" w:rsidR="00666021" w:rsidRPr="00611AAD" w:rsidRDefault="00666021" w:rsidP="001F149B">
      <w:pPr>
        <w:pStyle w:val="l5"/>
        <w:shd w:val="clear" w:color="auto" w:fill="FFFFFF"/>
        <w:spacing w:before="0" w:beforeAutospacing="0" w:after="120" w:afterAutospacing="0"/>
        <w:ind w:left="425" w:firstLine="567"/>
        <w:jc w:val="both"/>
        <w:rPr>
          <w:i/>
          <w:iCs/>
          <w:u w:val="single"/>
        </w:rPr>
      </w:pPr>
      <w:r w:rsidRPr="00611AAD">
        <w:rPr>
          <w:i/>
          <w:iCs/>
          <w:u w:val="single"/>
        </w:rPr>
        <w:t xml:space="preserve">Příklad č. </w:t>
      </w:r>
      <w:r w:rsidR="00A01BAD">
        <w:rPr>
          <w:i/>
          <w:iCs/>
          <w:u w:val="single"/>
        </w:rPr>
        <w:t>5</w:t>
      </w:r>
      <w:r w:rsidRPr="00611AAD">
        <w:rPr>
          <w:i/>
          <w:iCs/>
          <w:u w:val="single"/>
        </w:rPr>
        <w:t xml:space="preserve">: </w:t>
      </w:r>
    </w:p>
    <w:p w14:paraId="65595BF7" w14:textId="77777777" w:rsidR="00666021" w:rsidRPr="00611AAD" w:rsidRDefault="00666021" w:rsidP="001F149B">
      <w:pPr>
        <w:spacing w:after="120" w:line="252" w:lineRule="auto"/>
        <w:ind w:left="426" w:firstLine="567"/>
        <w:rPr>
          <w:i/>
          <w:iCs/>
          <w:szCs w:val="24"/>
        </w:rPr>
      </w:pPr>
      <w:r w:rsidRPr="00611AAD">
        <w:rPr>
          <w:i/>
          <w:iCs/>
          <w:szCs w:val="24"/>
        </w:rPr>
        <w:t xml:space="preserve">Žena uvedená v příkladu č. </w:t>
      </w:r>
      <w:r w:rsidR="00A01BAD">
        <w:rPr>
          <w:i/>
          <w:iCs/>
          <w:szCs w:val="24"/>
        </w:rPr>
        <w:t>1</w:t>
      </w:r>
      <w:r w:rsidRPr="00611AAD">
        <w:rPr>
          <w:i/>
          <w:iCs/>
          <w:szCs w:val="24"/>
        </w:rPr>
        <w:t xml:space="preserve"> se vůči jednomu ze svých dětí, u nichž jsou splněny podmínky uvedené v § 34a odst. 3 a § 32 odst. 4 ZDP, dopustila trestného činu uvedeného v § 34a odst. 4 ZDP. ČSSZ za těchto okolností stanoví výši výchovného podle vzorce: (</w:t>
      </w:r>
      <w:proofErr w:type="gramStart"/>
      <w:r w:rsidRPr="00611AAD">
        <w:rPr>
          <w:i/>
          <w:iCs/>
          <w:szCs w:val="24"/>
        </w:rPr>
        <w:t>4 – 2</w:t>
      </w:r>
      <w:proofErr w:type="gramEnd"/>
      <w:r w:rsidRPr="00611AAD">
        <w:rPr>
          <w:i/>
          <w:iCs/>
          <w:szCs w:val="24"/>
        </w:rPr>
        <w:t xml:space="preserve">) x 500 Kč = 1 000 Kč. Zároveň je však osobou, která dítě vychovala v největším rozsahu, tato žena, takže výchovu tohoto dítěte nemůže pro účely nároku na výchovné uplatňovat jiná osoba (např. otec dítěte). Náhradní doba péče podle § 5 odst. 2 písm. c) ZDP bude této ženě zhodnocena podle obecné právní úpravy za 5 dětí a za první dvě budou dosazeny fiktivní vyměřovací základy (viz níže).      </w:t>
      </w:r>
    </w:p>
    <w:p w14:paraId="302A0932" w14:textId="77777777" w:rsidR="006F1D70" w:rsidRPr="00611AAD" w:rsidRDefault="006F1D70" w:rsidP="001F149B">
      <w:pPr>
        <w:widowControl w:val="0"/>
        <w:spacing w:before="360" w:afterLines="120" w:after="288"/>
        <w:ind w:firstLine="567"/>
        <w:rPr>
          <w:szCs w:val="24"/>
        </w:rPr>
      </w:pPr>
      <w:r w:rsidRPr="00611AAD">
        <w:rPr>
          <w:szCs w:val="24"/>
        </w:rPr>
        <w:t xml:space="preserve">Dalším navrženým opatřením je </w:t>
      </w:r>
      <w:r w:rsidR="00666021" w:rsidRPr="00611AAD">
        <w:rPr>
          <w:b/>
          <w:bCs/>
          <w:szCs w:val="24"/>
        </w:rPr>
        <w:t>upuštění od</w:t>
      </w:r>
      <w:r w:rsidRPr="00611AAD">
        <w:rPr>
          <w:b/>
          <w:bCs/>
          <w:szCs w:val="24"/>
        </w:rPr>
        <w:t xml:space="preserve"> valorizace výchovného</w:t>
      </w:r>
      <w:r w:rsidRPr="00611AAD">
        <w:rPr>
          <w:szCs w:val="24"/>
        </w:rPr>
        <w:t xml:space="preserve">. </w:t>
      </w:r>
    </w:p>
    <w:p w14:paraId="57AF7D4F" w14:textId="77777777" w:rsidR="006F1D70" w:rsidRPr="00611AAD" w:rsidRDefault="006F1D70" w:rsidP="001F149B">
      <w:pPr>
        <w:widowControl w:val="0"/>
        <w:spacing w:before="360" w:afterLines="120" w:after="288"/>
        <w:ind w:firstLine="567"/>
        <w:rPr>
          <w:szCs w:val="24"/>
        </w:rPr>
      </w:pPr>
      <w:r w:rsidRPr="00611AAD">
        <w:rPr>
          <w:szCs w:val="24"/>
        </w:rPr>
        <w:t xml:space="preserve">Jde jednak o zrušení pravidla, podle něhož se má částka výchovného, které náleží k nově přiznávaným důchodům, valorizovat stejně jako procentní výměry důchodu (což má zajistit, aby výchovné za každé dítě mělo v každé době stejnou reálnou hodnotu jak u důchodů již přiznaných, tak u důchodů nově přiznávaných). </w:t>
      </w:r>
      <w:r w:rsidR="00EE7968" w:rsidRPr="00611AAD">
        <w:rPr>
          <w:szCs w:val="24"/>
        </w:rPr>
        <w:t xml:space="preserve">U důchodů přiznaných v roce 2024 zůstává tato částka na úrovni 500 Kč, neboť procentní výměry důchodů se od ledna 2024 nezvyšují. </w:t>
      </w:r>
      <w:r w:rsidRPr="00611AAD">
        <w:rPr>
          <w:szCs w:val="24"/>
        </w:rPr>
        <w:t>Záměrem je</w:t>
      </w:r>
      <w:r w:rsidR="00EE7968" w:rsidRPr="00611AAD">
        <w:rPr>
          <w:szCs w:val="24"/>
        </w:rPr>
        <w:t xml:space="preserve">, aby toto opaření nabylo účinnosti co nejdříve, ideálně tak, aby </w:t>
      </w:r>
      <w:r w:rsidRPr="00611AAD">
        <w:rPr>
          <w:szCs w:val="24"/>
        </w:rPr>
        <w:t>se výchovné nemuselo zvyšovat již u důchodů přiznaných v roce 2025</w:t>
      </w:r>
      <w:r w:rsidR="00EE7968" w:rsidRPr="00611AAD">
        <w:rPr>
          <w:szCs w:val="24"/>
        </w:rPr>
        <w:t>, popř. od roku 2026, bude-li legislativní proces ukončen po 31. 8. 2024</w:t>
      </w:r>
      <w:r w:rsidRPr="00611AAD">
        <w:rPr>
          <w:szCs w:val="24"/>
        </w:rPr>
        <w:t>.</w:t>
      </w:r>
    </w:p>
    <w:p w14:paraId="026717BE" w14:textId="47AF9D90" w:rsidR="006F1D70" w:rsidRPr="00611AAD" w:rsidRDefault="00EE7968" w:rsidP="001F149B">
      <w:pPr>
        <w:widowControl w:val="0"/>
        <w:spacing w:before="360" w:afterLines="120" w:after="288"/>
        <w:ind w:firstLine="567"/>
        <w:rPr>
          <w:szCs w:val="24"/>
        </w:rPr>
      </w:pPr>
      <w:r w:rsidRPr="00611AAD">
        <w:rPr>
          <w:szCs w:val="24"/>
        </w:rPr>
        <w:t>Nominální hodnota</w:t>
      </w:r>
      <w:r w:rsidR="006F1D70" w:rsidRPr="00611AAD">
        <w:rPr>
          <w:szCs w:val="24"/>
        </w:rPr>
        <w:t xml:space="preserve"> výchovného </w:t>
      </w:r>
      <w:r w:rsidRPr="00611AAD">
        <w:rPr>
          <w:szCs w:val="24"/>
        </w:rPr>
        <w:t xml:space="preserve">u nově přiznávaných důchodů </w:t>
      </w:r>
      <w:r w:rsidR="006F1D70" w:rsidRPr="00611AAD">
        <w:rPr>
          <w:szCs w:val="24"/>
        </w:rPr>
        <w:t xml:space="preserve">se tedy nejprve zakonzervuje na </w:t>
      </w:r>
      <w:r w:rsidRPr="00611AAD">
        <w:rPr>
          <w:szCs w:val="24"/>
        </w:rPr>
        <w:t xml:space="preserve">částce </w:t>
      </w:r>
      <w:r w:rsidR="006F1D70" w:rsidRPr="00611AAD">
        <w:rPr>
          <w:szCs w:val="24"/>
        </w:rPr>
        <w:t>500 Kč</w:t>
      </w:r>
      <w:r w:rsidRPr="00611AAD">
        <w:rPr>
          <w:szCs w:val="24"/>
        </w:rPr>
        <w:t xml:space="preserve"> </w:t>
      </w:r>
      <w:r w:rsidRPr="0061376B">
        <w:rPr>
          <w:szCs w:val="24"/>
        </w:rPr>
        <w:t>(popř. na částce platné pro rok 2025)</w:t>
      </w:r>
      <w:r w:rsidR="006F1D70" w:rsidRPr="0061376B">
        <w:rPr>
          <w:szCs w:val="24"/>
        </w:rPr>
        <w:t>,</w:t>
      </w:r>
      <w:r w:rsidR="006F1D70" w:rsidRPr="00611AAD">
        <w:rPr>
          <w:szCs w:val="24"/>
        </w:rPr>
        <w:t xml:space="preserve"> později se bude u důchodů přiznaných 2027 až 2029 u prvního a druhého dítěte snižovat</w:t>
      </w:r>
      <w:r w:rsidRPr="00611AAD">
        <w:rPr>
          <w:szCs w:val="24"/>
        </w:rPr>
        <w:t>,</w:t>
      </w:r>
      <w:r w:rsidR="006F1D70" w:rsidRPr="00611AAD">
        <w:rPr>
          <w:szCs w:val="24"/>
        </w:rPr>
        <w:t xml:space="preserve"> až se u důchodů přiznaných po</w:t>
      </w:r>
      <w:r w:rsidR="005A0EF7">
        <w:rPr>
          <w:szCs w:val="24"/>
        </w:rPr>
        <w:t> </w:t>
      </w:r>
      <w:r w:rsidR="006F1D70" w:rsidRPr="00611AAD">
        <w:rPr>
          <w:szCs w:val="24"/>
        </w:rPr>
        <w:t>2029 u</w:t>
      </w:r>
      <w:r w:rsidRPr="00611AAD">
        <w:rPr>
          <w:szCs w:val="24"/>
        </w:rPr>
        <w:t> </w:t>
      </w:r>
      <w:r w:rsidR="006F1D70" w:rsidRPr="00611AAD">
        <w:rPr>
          <w:szCs w:val="24"/>
        </w:rPr>
        <w:t>těchto dvou dětí zcela odbourá a zůstane jen pro třetí a každé další dítě, a to na úrovni 500 Kč</w:t>
      </w:r>
      <w:r w:rsidRPr="00611AAD">
        <w:rPr>
          <w:szCs w:val="24"/>
        </w:rPr>
        <w:t xml:space="preserve"> (viz výše)</w:t>
      </w:r>
      <w:r w:rsidR="006F1D70" w:rsidRPr="00611AAD">
        <w:rPr>
          <w:szCs w:val="24"/>
        </w:rPr>
        <w:t xml:space="preserve">. </w:t>
      </w:r>
    </w:p>
    <w:p w14:paraId="480697E9" w14:textId="25E70CEF" w:rsidR="00EE7968" w:rsidRPr="00C322E0" w:rsidRDefault="00185D3E" w:rsidP="001F149B">
      <w:pPr>
        <w:widowControl w:val="0"/>
        <w:spacing w:before="360" w:afterLines="120" w:after="288"/>
        <w:ind w:firstLine="567"/>
        <w:rPr>
          <w:szCs w:val="24"/>
        </w:rPr>
      </w:pPr>
      <w:r>
        <w:rPr>
          <w:szCs w:val="24"/>
        </w:rPr>
        <w:t>U</w:t>
      </w:r>
      <w:r w:rsidR="00EE7968" w:rsidRPr="00611AAD">
        <w:rPr>
          <w:szCs w:val="24"/>
        </w:rPr>
        <w:t xml:space="preserve"> pravidl</w:t>
      </w:r>
      <w:r>
        <w:rPr>
          <w:szCs w:val="24"/>
        </w:rPr>
        <w:t>a</w:t>
      </w:r>
      <w:r w:rsidR="00EE7968" w:rsidRPr="00611AAD">
        <w:rPr>
          <w:szCs w:val="24"/>
        </w:rPr>
        <w:t xml:space="preserve">, že výchovné, které se již stalo nebo stane součástí procentní výměry, se valorizuje společně s ní, </w:t>
      </w:r>
      <w:r>
        <w:rPr>
          <w:szCs w:val="24"/>
        </w:rPr>
        <w:t>nastane rovněž změna, a to</w:t>
      </w:r>
      <w:r w:rsidR="00EE7968" w:rsidRPr="00C322E0">
        <w:rPr>
          <w:szCs w:val="24"/>
        </w:rPr>
        <w:t xml:space="preserve"> od roku 2027, kdy je navržena účinnost další</w:t>
      </w:r>
      <w:r w:rsidR="00FB7FA2" w:rsidRPr="00C322E0">
        <w:rPr>
          <w:szCs w:val="24"/>
        </w:rPr>
        <w:t>ho</w:t>
      </w:r>
      <w:r w:rsidR="00EE7968" w:rsidRPr="00C322E0">
        <w:rPr>
          <w:szCs w:val="24"/>
        </w:rPr>
        <w:t xml:space="preserve"> omezujícího opatření, a to </w:t>
      </w:r>
      <w:r w:rsidR="00EE7968" w:rsidRPr="00C322E0">
        <w:rPr>
          <w:b/>
          <w:bCs/>
          <w:szCs w:val="24"/>
        </w:rPr>
        <w:t xml:space="preserve">upuštění od valorizace výchovného také u důchodů již přiznaných. </w:t>
      </w:r>
      <w:r w:rsidR="00FB7FA2" w:rsidRPr="00C322E0">
        <w:rPr>
          <w:szCs w:val="24"/>
        </w:rPr>
        <w:t>Realizace tohoto</w:t>
      </w:r>
      <w:r w:rsidR="00EE7968" w:rsidRPr="00C322E0">
        <w:rPr>
          <w:szCs w:val="24"/>
        </w:rPr>
        <w:t xml:space="preserve"> opatření je pro plátce důchodů z </w:t>
      </w:r>
      <w:r w:rsidR="00FB7FA2" w:rsidRPr="00C322E0">
        <w:rPr>
          <w:szCs w:val="24"/>
        </w:rPr>
        <w:t>provozního</w:t>
      </w:r>
      <w:r w:rsidR="00EE7968" w:rsidRPr="00C322E0">
        <w:rPr>
          <w:szCs w:val="24"/>
        </w:rPr>
        <w:t xml:space="preserve"> hlediska velmi náročn</w:t>
      </w:r>
      <w:r w:rsidR="00C322E0">
        <w:rPr>
          <w:szCs w:val="24"/>
        </w:rPr>
        <w:t>á</w:t>
      </w:r>
      <w:r w:rsidR="00FB7FA2" w:rsidRPr="00C322E0">
        <w:rPr>
          <w:szCs w:val="24"/>
        </w:rPr>
        <w:t>, proto se navrhuje přistoupit k němu až s časovým odstupem.</w:t>
      </w:r>
    </w:p>
    <w:p w14:paraId="3FFE8EDA" w14:textId="0CE9836A" w:rsidR="00FB7FA2" w:rsidRPr="00611AAD" w:rsidRDefault="00FB7FA2" w:rsidP="001F149B">
      <w:pPr>
        <w:widowControl w:val="0"/>
        <w:spacing w:before="360" w:afterLines="120" w:after="288"/>
        <w:ind w:firstLine="567"/>
      </w:pPr>
      <w:r w:rsidRPr="00C322E0">
        <w:rPr>
          <w:szCs w:val="24"/>
        </w:rPr>
        <w:t>Podstatou je, že p</w:t>
      </w:r>
      <w:r w:rsidRPr="00C322E0">
        <w:t>rocentní</w:t>
      </w:r>
      <w:r w:rsidRPr="00611AAD">
        <w:t xml:space="preserve"> výměra vyplácených důchodů </w:t>
      </w:r>
      <w:r w:rsidR="00C322E0">
        <w:t xml:space="preserve">se </w:t>
      </w:r>
      <w:r w:rsidRPr="00611AAD">
        <w:t>pro účely jejího zvýšení od</w:t>
      </w:r>
      <w:r w:rsidR="000D4126">
        <w:t> </w:t>
      </w:r>
      <w:r w:rsidRPr="00611AAD">
        <w:t xml:space="preserve">ledna nového kalendářního roku (popř. výjimečně od července) </w:t>
      </w:r>
      <w:proofErr w:type="gramStart"/>
      <w:r w:rsidRPr="00611AAD">
        <w:t>sníží</w:t>
      </w:r>
      <w:proofErr w:type="gramEnd"/>
      <w:r w:rsidRPr="00611AAD">
        <w:t xml:space="preserve"> o částku odpovídající výchovnému, a to v hodnotě, která náležela ke dni vzniku nároku na toto zvýšení. Tento postup se poprvé použije při zvýšení vyplácených důchodů v lednu 2027.</w:t>
      </w:r>
    </w:p>
    <w:p w14:paraId="23BB1D6F" w14:textId="77777777" w:rsidR="00FB7FA2" w:rsidRPr="00611AAD" w:rsidRDefault="00FB7FA2" w:rsidP="001F149B">
      <w:pPr>
        <w:widowControl w:val="0"/>
        <w:spacing w:before="360" w:afterLines="120" w:after="288"/>
        <w:ind w:firstLine="567"/>
        <w:rPr>
          <w:szCs w:val="24"/>
        </w:rPr>
      </w:pPr>
      <w:r w:rsidRPr="00611AAD">
        <w:rPr>
          <w:szCs w:val="24"/>
        </w:rPr>
        <w:t xml:space="preserve">Při provádění valorizační akce se tedy od procentní výměry nejprve odečte výchovné, </w:t>
      </w:r>
      <w:r w:rsidRPr="00611AAD">
        <w:rPr>
          <w:szCs w:val="24"/>
        </w:rPr>
        <w:lastRenderedPageBreak/>
        <w:t xml:space="preserve">zbylá část procentní výměry se </w:t>
      </w:r>
      <w:proofErr w:type="gramStart"/>
      <w:r w:rsidRPr="00611AAD">
        <w:rPr>
          <w:szCs w:val="24"/>
        </w:rPr>
        <w:t>zvýší</w:t>
      </w:r>
      <w:proofErr w:type="gramEnd"/>
      <w:r w:rsidRPr="00611AAD">
        <w:rPr>
          <w:szCs w:val="24"/>
        </w:rPr>
        <w:t xml:space="preserve"> podle pravidla o zvyšování procentních výměr v daném kalendářním roce. Poté, co se zbylá část procentní výměry důchodu </w:t>
      </w:r>
      <w:proofErr w:type="gramStart"/>
      <w:r w:rsidRPr="00611AAD">
        <w:rPr>
          <w:szCs w:val="24"/>
        </w:rPr>
        <w:t>zvýší</w:t>
      </w:r>
      <w:proofErr w:type="gramEnd"/>
      <w:r w:rsidRPr="00611AAD">
        <w:rPr>
          <w:szCs w:val="24"/>
        </w:rPr>
        <w:t xml:space="preserve">, se nezvýšené výchovné přičte opět k procentní výměře a stane se její součástí. Při příštím zvýšení, pravidelném </w:t>
      </w:r>
      <w:r w:rsidR="00C322E0">
        <w:rPr>
          <w:szCs w:val="24"/>
        </w:rPr>
        <w:t xml:space="preserve">(lednovém) </w:t>
      </w:r>
      <w:r w:rsidRPr="00611AAD">
        <w:rPr>
          <w:szCs w:val="24"/>
        </w:rPr>
        <w:t>nebo mimořádném</w:t>
      </w:r>
      <w:r w:rsidR="00C322E0">
        <w:rPr>
          <w:szCs w:val="24"/>
        </w:rPr>
        <w:t xml:space="preserve"> (červencovém)</w:t>
      </w:r>
      <w:r w:rsidRPr="00611AAD">
        <w:rPr>
          <w:szCs w:val="24"/>
        </w:rPr>
        <w:t>, se tento proces opakuje. Částka výchovného tedy bude mít konstantní nominální hodnotu a její reálná hodnota tak bude v závislosti na vývoji inflace postupně klesat.</w:t>
      </w:r>
    </w:p>
    <w:p w14:paraId="5C64F5CD" w14:textId="119A1614" w:rsidR="00FB7FA2" w:rsidRPr="00611AAD" w:rsidRDefault="00FB7FA2" w:rsidP="001F149B">
      <w:pPr>
        <w:widowControl w:val="0"/>
        <w:spacing w:before="360" w:afterLines="120" w:after="288"/>
        <w:ind w:firstLine="567"/>
        <w:rPr>
          <w:szCs w:val="24"/>
        </w:rPr>
      </w:pPr>
      <w:r w:rsidRPr="00611AAD">
        <w:rPr>
          <w:szCs w:val="24"/>
        </w:rPr>
        <w:t xml:space="preserve">Při snížení procentní výměry o výchovné se </w:t>
      </w:r>
      <w:r w:rsidRPr="00611AAD">
        <w:rPr>
          <w:b/>
          <w:bCs/>
          <w:szCs w:val="24"/>
        </w:rPr>
        <w:t>ne</w:t>
      </w:r>
      <w:r w:rsidR="00185D3E">
        <w:rPr>
          <w:b/>
          <w:bCs/>
          <w:szCs w:val="24"/>
        </w:rPr>
        <w:t xml:space="preserve">bude </w:t>
      </w:r>
      <w:r w:rsidRPr="00611AAD">
        <w:rPr>
          <w:b/>
          <w:bCs/>
          <w:szCs w:val="24"/>
        </w:rPr>
        <w:t>přihlíž</w:t>
      </w:r>
      <w:r w:rsidR="00185D3E">
        <w:rPr>
          <w:b/>
          <w:bCs/>
          <w:szCs w:val="24"/>
        </w:rPr>
        <w:t>et</w:t>
      </w:r>
      <w:r w:rsidRPr="00611AAD">
        <w:rPr>
          <w:szCs w:val="24"/>
        </w:rPr>
        <w:t xml:space="preserve"> k částce, o kterou se výchovné vyplácené jako součást procentní výměry důchodu případně zvýšilo podle předpisů o zvyšování důchodů aplikovaných v období od přiznání výchovného do roku 2026 (a to ani ke zvýšení v mimořádném termínu od 06/2023 podle zákona č. 71/2023 Sb.). Ačkoliv v důsledku tohoto zjednodušení budou někteří pojištěnci mírně zvýhodněni, celkově bude tento postup pro veřejnost srozumitelnější a plátci důchodu se vyhnou administrativním komplikacím, které souvisejí s přepočítáváním hodnoty výchovného. </w:t>
      </w:r>
    </w:p>
    <w:p w14:paraId="2836A871" w14:textId="77777777" w:rsidR="00FB7FA2" w:rsidRPr="00611AAD" w:rsidRDefault="00FB7FA2" w:rsidP="001F149B">
      <w:pPr>
        <w:pStyle w:val="l5"/>
        <w:shd w:val="clear" w:color="auto" w:fill="FFFFFF"/>
        <w:spacing w:before="0" w:beforeAutospacing="0" w:after="120" w:afterAutospacing="0"/>
        <w:ind w:left="425" w:firstLine="567"/>
        <w:jc w:val="both"/>
        <w:rPr>
          <w:i/>
          <w:iCs/>
          <w:u w:val="single"/>
        </w:rPr>
      </w:pPr>
      <w:r w:rsidRPr="00611AAD">
        <w:rPr>
          <w:i/>
          <w:iCs/>
          <w:u w:val="single"/>
        </w:rPr>
        <w:t xml:space="preserve">Příklad č. </w:t>
      </w:r>
      <w:r w:rsidR="00A01BAD">
        <w:rPr>
          <w:i/>
          <w:iCs/>
          <w:u w:val="single"/>
        </w:rPr>
        <w:t>6</w:t>
      </w:r>
      <w:r w:rsidRPr="00611AAD">
        <w:rPr>
          <w:i/>
          <w:iCs/>
          <w:u w:val="single"/>
        </w:rPr>
        <w:t xml:space="preserve">: </w:t>
      </w:r>
    </w:p>
    <w:p w14:paraId="53E8D143" w14:textId="77777777" w:rsidR="00FB7FA2" w:rsidRPr="00611AAD" w:rsidRDefault="00FB7FA2" w:rsidP="001F149B">
      <w:pPr>
        <w:pStyle w:val="l5"/>
        <w:shd w:val="clear" w:color="auto" w:fill="FFFFFF"/>
        <w:spacing w:before="120" w:beforeAutospacing="0" w:after="120" w:afterAutospacing="0"/>
        <w:ind w:left="425" w:firstLine="567"/>
        <w:jc w:val="both"/>
        <w:rPr>
          <w:i/>
          <w:iCs/>
        </w:rPr>
      </w:pPr>
      <w:r w:rsidRPr="00611AAD">
        <w:rPr>
          <w:i/>
          <w:iCs/>
        </w:rPr>
        <w:t xml:space="preserve">Procentní výměry se od ledna 2027 zvyšují např. o 3,5 %. PV starobního důchodu (přiznaného v roce 2020) zvýšená od 01/2023 za 2 vychované děti činí 18 000 Kč ke konci roku 2026. Pro účely valorizace od 01/2027 se nejprve od částky 18 000 Kč odečte 1000 Kč (výchovné za dvě děti bez přihlédnutí k valorizacím proběhlým v letech 2023 až 2026) na 17 000 Kč. Tato částka se </w:t>
      </w:r>
      <w:proofErr w:type="gramStart"/>
      <w:r w:rsidRPr="00611AAD">
        <w:rPr>
          <w:i/>
          <w:iCs/>
        </w:rPr>
        <w:t>zvýší</w:t>
      </w:r>
      <w:proofErr w:type="gramEnd"/>
      <w:r w:rsidRPr="00611AAD">
        <w:rPr>
          <w:i/>
          <w:iCs/>
        </w:rPr>
        <w:t xml:space="preserve"> o 3,5 % na 17 595 Kč a k takto zvalorizované částce se přičte 1000 Kč. PV bude od 1. ledna 2027 činit 18 595 Kč.</w:t>
      </w:r>
    </w:p>
    <w:p w14:paraId="25B0EBDB" w14:textId="784B8888" w:rsidR="00FB7FA2" w:rsidRPr="00611AAD" w:rsidRDefault="00FB7FA2" w:rsidP="001F149B">
      <w:pPr>
        <w:widowControl w:val="0"/>
        <w:spacing w:before="360" w:afterLines="120" w:after="288"/>
        <w:ind w:firstLine="567"/>
        <w:rPr>
          <w:szCs w:val="24"/>
        </w:rPr>
      </w:pPr>
      <w:r w:rsidRPr="00611AAD">
        <w:rPr>
          <w:szCs w:val="24"/>
        </w:rPr>
        <w:t>Obdobný princip (tj. odečet výchovného v nevalorizované výši) se bude aplikovat i v případech upravených v § 59 odst. 2 ZDP, tedy pokud je starobní důchod zvýšený za</w:t>
      </w:r>
      <w:r w:rsidR="000D4126">
        <w:rPr>
          <w:szCs w:val="24"/>
        </w:rPr>
        <w:t> </w:t>
      </w:r>
      <w:r w:rsidRPr="00611AAD">
        <w:rPr>
          <w:szCs w:val="24"/>
        </w:rPr>
        <w:t xml:space="preserve">výchovu dětí vyplácen v souběhu s vdovským nebo vdoveckým důchodem. </w:t>
      </w:r>
    </w:p>
    <w:p w14:paraId="0F54F559" w14:textId="77777777" w:rsidR="00A13A55" w:rsidRPr="00611AAD" w:rsidRDefault="00C3548F" w:rsidP="001F149B">
      <w:pPr>
        <w:widowControl w:val="0"/>
        <w:spacing w:before="360" w:afterLines="120" w:after="288"/>
        <w:ind w:firstLine="567"/>
        <w:rPr>
          <w:rFonts w:eastAsia="Times New Roman"/>
          <w:b/>
          <w:bCs/>
          <w:i/>
          <w:iCs/>
          <w:szCs w:val="24"/>
          <w:u w:val="single"/>
          <w:lang w:eastAsia="cs-CZ"/>
        </w:rPr>
      </w:pPr>
      <w:r w:rsidRPr="00611AAD">
        <w:rPr>
          <w:rFonts w:eastAsia="Times New Roman"/>
          <w:b/>
          <w:bCs/>
          <w:i/>
          <w:iCs/>
          <w:szCs w:val="24"/>
          <w:u w:val="single"/>
          <w:lang w:eastAsia="cs-CZ"/>
        </w:rPr>
        <w:t>O</w:t>
      </w:r>
      <w:r w:rsidR="00A13A55" w:rsidRPr="00611AAD">
        <w:rPr>
          <w:rFonts w:eastAsia="Times New Roman"/>
          <w:b/>
          <w:bCs/>
          <w:i/>
          <w:iCs/>
          <w:szCs w:val="24"/>
          <w:u w:val="single"/>
          <w:lang w:eastAsia="cs-CZ"/>
        </w:rPr>
        <w:t>cenění za péči ve formě tzv. fiktivních vyměřovacích základů</w:t>
      </w:r>
      <w:r w:rsidR="007D29F5" w:rsidRPr="00611AAD">
        <w:rPr>
          <w:rFonts w:eastAsia="Times New Roman"/>
          <w:b/>
          <w:bCs/>
          <w:i/>
          <w:iCs/>
          <w:szCs w:val="24"/>
          <w:u w:val="single"/>
          <w:lang w:eastAsia="cs-CZ"/>
        </w:rPr>
        <w:t xml:space="preserve"> (FVZ)</w:t>
      </w:r>
    </w:p>
    <w:p w14:paraId="49550111" w14:textId="77777777" w:rsidR="00B4391C" w:rsidRPr="00611AAD" w:rsidRDefault="00B4391C" w:rsidP="001F149B">
      <w:pPr>
        <w:widowControl w:val="0"/>
        <w:spacing w:before="360"/>
        <w:ind w:firstLine="567"/>
        <w:rPr>
          <w:szCs w:val="24"/>
        </w:rPr>
      </w:pPr>
      <w:r w:rsidRPr="00611AAD">
        <w:rPr>
          <w:szCs w:val="24"/>
        </w:rPr>
        <w:t>Účel zavedení tohoto institutu</w:t>
      </w:r>
      <w:r w:rsidR="003E176E" w:rsidRPr="00611AAD">
        <w:rPr>
          <w:szCs w:val="24"/>
        </w:rPr>
        <w:t>, který bude aplikován výhradně na nově přiznávané důchody,</w:t>
      </w:r>
      <w:r w:rsidRPr="00611AAD">
        <w:rPr>
          <w:szCs w:val="24"/>
        </w:rPr>
        <w:t xml:space="preserve"> je dvojí, a to</w:t>
      </w:r>
    </w:p>
    <w:p w14:paraId="5D16C9AF" w14:textId="77777777" w:rsidR="00B4391C" w:rsidRPr="00611AAD" w:rsidRDefault="00B4391C" w:rsidP="00E6369A">
      <w:pPr>
        <w:pStyle w:val="l4"/>
        <w:numPr>
          <w:ilvl w:val="0"/>
          <w:numId w:val="21"/>
        </w:numPr>
        <w:shd w:val="clear" w:color="auto" w:fill="FFFFFF"/>
        <w:spacing w:before="0" w:beforeAutospacing="0" w:after="0" w:afterAutospacing="0"/>
        <w:ind w:left="357" w:hanging="215"/>
        <w:jc w:val="both"/>
      </w:pPr>
      <w:r w:rsidRPr="00611AAD">
        <w:t xml:space="preserve">částečně </w:t>
      </w:r>
      <w:r w:rsidR="003E176E" w:rsidRPr="00611AAD">
        <w:t>zmírnit dopady</w:t>
      </w:r>
      <w:r w:rsidRPr="00611AAD">
        <w:t xml:space="preserve"> omezení, resp. odbourání, tzv. výchovné</w:t>
      </w:r>
      <w:r w:rsidR="003E176E" w:rsidRPr="00611AAD">
        <w:t>ho</w:t>
      </w:r>
      <w:r w:rsidRPr="00611AAD">
        <w:t xml:space="preserve"> za první a druhé vychovan</w:t>
      </w:r>
      <w:r w:rsidR="00005C96" w:rsidRPr="00611AAD">
        <w:t>é</w:t>
      </w:r>
      <w:r w:rsidRPr="00611AAD">
        <w:t xml:space="preserve"> dítě,</w:t>
      </w:r>
    </w:p>
    <w:p w14:paraId="4E44169D" w14:textId="77777777" w:rsidR="003E176E" w:rsidRPr="00611AAD" w:rsidRDefault="00B4391C" w:rsidP="00E6369A">
      <w:pPr>
        <w:pStyle w:val="l4"/>
        <w:numPr>
          <w:ilvl w:val="0"/>
          <w:numId w:val="21"/>
        </w:numPr>
        <w:shd w:val="clear" w:color="auto" w:fill="FFFFFF"/>
        <w:spacing w:before="0" w:beforeAutospacing="0" w:after="0" w:afterAutospacing="0"/>
        <w:ind w:left="357" w:hanging="215"/>
        <w:jc w:val="both"/>
      </w:pPr>
      <w:r w:rsidRPr="00611AAD">
        <w:t>zavést dodatečné zvýhodnění pro osoby pečující o osobu závislou na pomoci jiné fyzické osoby</w:t>
      </w:r>
      <w:r w:rsidR="003E176E" w:rsidRPr="00611AAD">
        <w:t>.</w:t>
      </w:r>
    </w:p>
    <w:p w14:paraId="25246F49" w14:textId="77777777" w:rsidR="00362DCC" w:rsidRPr="00611AAD" w:rsidRDefault="00362DCC" w:rsidP="001F149B">
      <w:pPr>
        <w:widowControl w:val="0"/>
        <w:spacing w:before="360" w:afterLines="120" w:after="288"/>
        <w:ind w:firstLine="567"/>
        <w:rPr>
          <w:szCs w:val="24"/>
        </w:rPr>
      </w:pPr>
      <w:r w:rsidRPr="00611AAD">
        <w:t>F</w:t>
      </w:r>
      <w:r w:rsidR="00935FE2" w:rsidRPr="00611AAD">
        <w:rPr>
          <w:szCs w:val="24"/>
        </w:rPr>
        <w:t>iktivní</w:t>
      </w:r>
      <w:r w:rsidRPr="00611AAD">
        <w:t>m</w:t>
      </w:r>
      <w:r w:rsidR="00935FE2" w:rsidRPr="00611AAD">
        <w:rPr>
          <w:szCs w:val="24"/>
        </w:rPr>
        <w:t xml:space="preserve"> vyměřovací</w:t>
      </w:r>
      <w:r w:rsidRPr="00611AAD">
        <w:t>m</w:t>
      </w:r>
      <w:r w:rsidR="00935FE2" w:rsidRPr="00611AAD">
        <w:rPr>
          <w:szCs w:val="24"/>
        </w:rPr>
        <w:t xml:space="preserve"> základ</w:t>
      </w:r>
      <w:r w:rsidRPr="00611AAD">
        <w:t xml:space="preserve">em se rozumí </w:t>
      </w:r>
      <w:r w:rsidR="00935FE2" w:rsidRPr="00611AAD">
        <w:rPr>
          <w:szCs w:val="24"/>
        </w:rPr>
        <w:t>částk</w:t>
      </w:r>
      <w:r w:rsidRPr="00611AAD">
        <w:t>a</w:t>
      </w:r>
      <w:r w:rsidR="00935FE2" w:rsidRPr="00611AAD">
        <w:rPr>
          <w:szCs w:val="24"/>
        </w:rPr>
        <w:t>, kter</w:t>
      </w:r>
      <w:r w:rsidRPr="00611AAD">
        <w:t>á</w:t>
      </w:r>
      <w:r w:rsidR="00935FE2" w:rsidRPr="00611AAD">
        <w:rPr>
          <w:szCs w:val="24"/>
        </w:rPr>
        <w:t xml:space="preserve"> sice </w:t>
      </w:r>
      <w:r w:rsidRPr="00611AAD">
        <w:rPr>
          <w:b/>
          <w:bCs/>
        </w:rPr>
        <w:t xml:space="preserve">není ani </w:t>
      </w:r>
      <w:r w:rsidR="00935FE2" w:rsidRPr="00611AAD">
        <w:rPr>
          <w:b/>
          <w:bCs/>
          <w:szCs w:val="24"/>
        </w:rPr>
        <w:t>nebyl</w:t>
      </w:r>
      <w:r w:rsidRPr="00611AAD">
        <w:rPr>
          <w:b/>
          <w:bCs/>
        </w:rPr>
        <w:t>a</w:t>
      </w:r>
      <w:r w:rsidR="00935FE2" w:rsidRPr="00611AAD">
        <w:rPr>
          <w:b/>
          <w:bCs/>
          <w:szCs w:val="24"/>
        </w:rPr>
        <w:t xml:space="preserve"> </w:t>
      </w:r>
      <w:r w:rsidRPr="00611AAD">
        <w:rPr>
          <w:b/>
          <w:bCs/>
        </w:rPr>
        <w:t xml:space="preserve">příjmem započitatelným do </w:t>
      </w:r>
      <w:r w:rsidR="00935FE2" w:rsidRPr="00611AAD">
        <w:rPr>
          <w:b/>
          <w:bCs/>
          <w:szCs w:val="24"/>
        </w:rPr>
        <w:t>vyměřovací</w:t>
      </w:r>
      <w:r w:rsidRPr="00611AAD">
        <w:rPr>
          <w:b/>
          <w:bCs/>
        </w:rPr>
        <w:t>ho</w:t>
      </w:r>
      <w:r w:rsidR="00935FE2" w:rsidRPr="00611AAD">
        <w:rPr>
          <w:b/>
          <w:bCs/>
          <w:szCs w:val="24"/>
        </w:rPr>
        <w:t xml:space="preserve"> základ</w:t>
      </w:r>
      <w:r w:rsidRPr="00611AAD">
        <w:rPr>
          <w:b/>
          <w:bCs/>
        </w:rPr>
        <w:t>u</w:t>
      </w:r>
      <w:r w:rsidR="00935FE2" w:rsidRPr="00611AAD">
        <w:rPr>
          <w:szCs w:val="24"/>
        </w:rPr>
        <w:t xml:space="preserve"> pro odvod pojistného na důchodové pojištění</w:t>
      </w:r>
      <w:r w:rsidRPr="00611AAD">
        <w:t xml:space="preserve"> </w:t>
      </w:r>
      <w:r w:rsidRPr="00611AAD">
        <w:rPr>
          <w:szCs w:val="24"/>
        </w:rPr>
        <w:t xml:space="preserve">(příspěvky </w:t>
      </w:r>
      <w:r w:rsidRPr="00611AAD">
        <w:t>d</w:t>
      </w:r>
      <w:r w:rsidRPr="00611AAD">
        <w:rPr>
          <w:szCs w:val="24"/>
        </w:rPr>
        <w:t xml:space="preserve">o důchodového systému </w:t>
      </w:r>
      <w:r w:rsidR="007D29F5" w:rsidRPr="00611AAD">
        <w:t xml:space="preserve">z ní </w:t>
      </w:r>
      <w:r w:rsidRPr="00611AAD">
        <w:rPr>
          <w:szCs w:val="24"/>
        </w:rPr>
        <w:t>tedy nebyly odváděny)</w:t>
      </w:r>
      <w:r w:rsidR="00935FE2" w:rsidRPr="00611AAD">
        <w:rPr>
          <w:szCs w:val="24"/>
        </w:rPr>
        <w:t xml:space="preserve">, avšak při výpočtu </w:t>
      </w:r>
      <w:r w:rsidRPr="00611AAD">
        <w:rPr>
          <w:szCs w:val="24"/>
        </w:rPr>
        <w:t xml:space="preserve">procentní výměry </w:t>
      </w:r>
      <w:r w:rsidR="00935FE2" w:rsidRPr="00611AAD">
        <w:rPr>
          <w:szCs w:val="24"/>
        </w:rPr>
        <w:t>důchodu se zohledňuj</w:t>
      </w:r>
      <w:r w:rsidRPr="00611AAD">
        <w:rPr>
          <w:szCs w:val="24"/>
        </w:rPr>
        <w:t>e</w:t>
      </w:r>
      <w:r w:rsidR="00935FE2" w:rsidRPr="00611AAD">
        <w:rPr>
          <w:szCs w:val="24"/>
        </w:rPr>
        <w:t xml:space="preserve"> tak, jako by jím byl</w:t>
      </w:r>
      <w:r w:rsidRPr="00611AAD">
        <w:rPr>
          <w:szCs w:val="24"/>
        </w:rPr>
        <w:t>a</w:t>
      </w:r>
      <w:r w:rsidR="00935FE2" w:rsidRPr="00611AAD">
        <w:rPr>
          <w:szCs w:val="24"/>
        </w:rPr>
        <w:t>.</w:t>
      </w:r>
      <w:r w:rsidRPr="00611AAD">
        <w:rPr>
          <w:szCs w:val="24"/>
        </w:rPr>
        <w:t xml:space="preserve"> Po</w:t>
      </w:r>
      <w:r w:rsidR="007D29F5" w:rsidRPr="00611AAD">
        <w:rPr>
          <w:szCs w:val="24"/>
        </w:rPr>
        <w:t>dstatou opatření je nahlížet na pečující osoby tak, jako by jim za výkon péče náležel započitatelný příjem v </w:t>
      </w:r>
      <w:r w:rsidR="00931D02" w:rsidRPr="00611AAD">
        <w:rPr>
          <w:szCs w:val="24"/>
        </w:rPr>
        <w:t>univerzální</w:t>
      </w:r>
      <w:r w:rsidR="007D29F5" w:rsidRPr="00611AAD">
        <w:rPr>
          <w:szCs w:val="24"/>
        </w:rPr>
        <w:t xml:space="preserve"> arbitrárně stanovené výši (viz níže). </w:t>
      </w:r>
      <w:r w:rsidR="00931D02" w:rsidRPr="00611AAD">
        <w:rPr>
          <w:szCs w:val="24"/>
        </w:rPr>
        <w:t xml:space="preserve">Tento FVZ se jim zhodnotí pro účely stanovení výdělkového průměru (OVZ), čímž se </w:t>
      </w:r>
      <w:proofErr w:type="gramStart"/>
      <w:r w:rsidR="00931D02" w:rsidRPr="00611AAD">
        <w:rPr>
          <w:szCs w:val="24"/>
        </w:rPr>
        <w:t>rozšíří</w:t>
      </w:r>
      <w:proofErr w:type="gramEnd"/>
      <w:r w:rsidR="00931D02" w:rsidRPr="00611AAD">
        <w:rPr>
          <w:szCs w:val="24"/>
        </w:rPr>
        <w:t xml:space="preserve"> míra ocenění jejich zásluh a docílí se pozitivního efektu na výši důchodu. To platí zejména u kategorií osob s nízkými a středními příjmy, kdy FVZ</w:t>
      </w:r>
      <w:r w:rsidR="007D29F5" w:rsidRPr="00611AAD">
        <w:rPr>
          <w:szCs w:val="24"/>
        </w:rPr>
        <w:t xml:space="preserve"> </w:t>
      </w:r>
      <w:r w:rsidR="00931D02" w:rsidRPr="00611AAD">
        <w:rPr>
          <w:szCs w:val="24"/>
        </w:rPr>
        <w:t xml:space="preserve">je </w:t>
      </w:r>
      <w:r w:rsidR="007D29F5" w:rsidRPr="00611AAD">
        <w:rPr>
          <w:szCs w:val="24"/>
        </w:rPr>
        <w:t xml:space="preserve">vyšší než měsíční průměr </w:t>
      </w:r>
      <w:r w:rsidR="00931D02" w:rsidRPr="00611AAD">
        <w:rPr>
          <w:szCs w:val="24"/>
        </w:rPr>
        <w:t xml:space="preserve">jejich </w:t>
      </w:r>
      <w:r w:rsidR="007D29F5" w:rsidRPr="00611AAD">
        <w:rPr>
          <w:szCs w:val="24"/>
        </w:rPr>
        <w:t>úhrnných celoživotních příjmů dosahovaných před započetím péče a po jejím ukončení.</w:t>
      </w:r>
    </w:p>
    <w:p w14:paraId="01CE0CBB" w14:textId="77777777" w:rsidR="00931D02" w:rsidRPr="00611AAD" w:rsidRDefault="00931D02" w:rsidP="001F149B">
      <w:pPr>
        <w:widowControl w:val="0"/>
        <w:spacing w:before="360" w:afterLines="120" w:after="288"/>
        <w:ind w:firstLine="567"/>
        <w:rPr>
          <w:szCs w:val="24"/>
        </w:rPr>
      </w:pPr>
      <w:r w:rsidRPr="00611AAD">
        <w:rPr>
          <w:szCs w:val="24"/>
        </w:rPr>
        <w:t xml:space="preserve">Toto preferované zacházení se bude vztahovat pouze na doby spadající do rozhodného </w:t>
      </w:r>
      <w:r w:rsidRPr="00611AAD">
        <w:rPr>
          <w:szCs w:val="24"/>
        </w:rPr>
        <w:lastRenderedPageBreak/>
        <w:t xml:space="preserve">období (§ 18 ZDP) uvedené v taxativně vyjmenovaných ustanoveních ZDP (viz níže) s určitou modifikací vztaženou na doby péče o dítě. Konkrétně jde o náhradní doby péče o dítě ve věku do 3 let a o závislou osobu. Tedy o doby, které generují významný společenský efekt spočívající v přínosu nového pojištěnce do základního důchodového pojištění anebo v odbřemenění systému sociálních služeb. </w:t>
      </w:r>
    </w:p>
    <w:p w14:paraId="58CB00CE" w14:textId="060C92AA" w:rsidR="00931D02" w:rsidRPr="00611AAD" w:rsidRDefault="00931D02" w:rsidP="001F149B">
      <w:pPr>
        <w:widowControl w:val="0"/>
        <w:spacing w:before="360" w:afterLines="120" w:after="288"/>
        <w:ind w:firstLine="567"/>
        <w:rPr>
          <w:szCs w:val="24"/>
        </w:rPr>
      </w:pPr>
      <w:r w:rsidRPr="00611AAD">
        <w:rPr>
          <w:szCs w:val="24"/>
        </w:rPr>
        <w:t xml:space="preserve">Pokud jde o náhradní doby péče o dítě ve věku do 3 let, přihlíží se pro účely stanovení FVZ pouze k péči o první dvě takové děti, </w:t>
      </w:r>
      <w:r w:rsidR="00FE2B84">
        <w:rPr>
          <w:szCs w:val="24"/>
        </w:rPr>
        <w:t>u kterých péče o ně</w:t>
      </w:r>
      <w:r w:rsidRPr="00611AAD">
        <w:rPr>
          <w:szCs w:val="24"/>
        </w:rPr>
        <w:t xml:space="preserve"> alespoň částečně spadá do</w:t>
      </w:r>
      <w:r w:rsidR="000D4126">
        <w:rPr>
          <w:szCs w:val="24"/>
        </w:rPr>
        <w:t> </w:t>
      </w:r>
      <w:r w:rsidRPr="00611AAD">
        <w:rPr>
          <w:szCs w:val="24"/>
        </w:rPr>
        <w:t>rozhodného období (§ 18 ZDP). Pro účely stanovení pořadí dětí pro FVZ se nepřihlíží k</w:t>
      </w:r>
      <w:r w:rsidR="000D4126">
        <w:rPr>
          <w:szCs w:val="24"/>
        </w:rPr>
        <w:t> </w:t>
      </w:r>
      <w:r w:rsidRPr="00611AAD">
        <w:rPr>
          <w:szCs w:val="24"/>
        </w:rPr>
        <w:t xml:space="preserve">době péče o dítě ve věku do 3 let, která ani částečně nezasáhla do rozhodného období. </w:t>
      </w:r>
    </w:p>
    <w:p w14:paraId="7EEAB261" w14:textId="77777777" w:rsidR="00005C96" w:rsidRPr="00611AAD" w:rsidRDefault="00005C96" w:rsidP="001F149B">
      <w:pPr>
        <w:spacing w:after="120" w:line="252" w:lineRule="auto"/>
        <w:ind w:firstLine="567"/>
        <w:rPr>
          <w:szCs w:val="24"/>
        </w:rPr>
      </w:pPr>
      <w:r w:rsidRPr="00611AAD">
        <w:rPr>
          <w:szCs w:val="24"/>
        </w:rPr>
        <w:t>Za náhradní doby, které nejsou dobami péče o dítě nebo o závislou osobu (včetně náhradní doby péče o dítě ve věku od 3 do 4 let), se ocenění v podobě FVZ nepřizná. Pro účely stanovení OVZ budou tedy i nadále „pouze“ dobami vyloučenými, s tím, že v případě jejich souběhu se započitatelným příjmem bude možno provést upřednostnění vyloučené doby, pokud o to pojištěnec požádá (§ 16 odst. 7 ZDP).</w:t>
      </w:r>
    </w:p>
    <w:p w14:paraId="0CCA3864" w14:textId="77777777" w:rsidR="00005C96" w:rsidRPr="00611AAD" w:rsidRDefault="00005C96" w:rsidP="001F149B">
      <w:pPr>
        <w:pStyle w:val="l5"/>
        <w:shd w:val="clear" w:color="auto" w:fill="FFFFFF"/>
        <w:spacing w:before="0" w:beforeAutospacing="0" w:after="120" w:afterAutospacing="0"/>
        <w:ind w:left="425" w:firstLine="567"/>
        <w:jc w:val="both"/>
        <w:rPr>
          <w:i/>
          <w:iCs/>
          <w:u w:val="single"/>
        </w:rPr>
      </w:pPr>
      <w:r w:rsidRPr="00611AAD">
        <w:rPr>
          <w:i/>
          <w:iCs/>
          <w:u w:val="single"/>
        </w:rPr>
        <w:t xml:space="preserve">Příklad č. </w:t>
      </w:r>
      <w:r w:rsidR="00C322E0">
        <w:rPr>
          <w:i/>
          <w:iCs/>
          <w:u w:val="single"/>
        </w:rPr>
        <w:t>7</w:t>
      </w:r>
      <w:r w:rsidRPr="00611AAD">
        <w:rPr>
          <w:i/>
          <w:iCs/>
          <w:u w:val="single"/>
        </w:rPr>
        <w:t xml:space="preserve">: </w:t>
      </w:r>
    </w:p>
    <w:p w14:paraId="44E1FF43" w14:textId="77777777" w:rsidR="00005C96" w:rsidRPr="00611AAD" w:rsidRDefault="00005C96" w:rsidP="001F149B">
      <w:pPr>
        <w:pStyle w:val="l5"/>
        <w:shd w:val="clear" w:color="auto" w:fill="FFFFFF"/>
        <w:spacing w:before="120" w:beforeAutospacing="0" w:after="0" w:afterAutospacing="0"/>
        <w:ind w:left="425" w:firstLine="567"/>
        <w:jc w:val="both"/>
        <w:rPr>
          <w:i/>
          <w:iCs/>
        </w:rPr>
      </w:pPr>
      <w:r w:rsidRPr="00611AAD">
        <w:rPr>
          <w:i/>
          <w:iCs/>
        </w:rPr>
        <w:t>Žena nar. v 06/1964 vychovala 3 děti. První nar. 05/1982, druhé 01/1984 a třetí 03/1990. Pro FVZ se za první a druhé považují děti narozené 01/1984 a 03/1990</w:t>
      </w:r>
      <w:r w:rsidR="00FE2B84">
        <w:rPr>
          <w:i/>
          <w:iCs/>
        </w:rPr>
        <w:t>, neboť dítě</w:t>
      </w:r>
      <w:r w:rsidR="00CE03D8">
        <w:rPr>
          <w:i/>
          <w:iCs/>
        </w:rPr>
        <w:t xml:space="preserve"> nar. 05/1982 dosáhlo 3 let před 1. 1. 1986</w:t>
      </w:r>
      <w:r w:rsidRPr="00611AAD">
        <w:rPr>
          <w:i/>
          <w:iCs/>
        </w:rPr>
        <w:t>. FVZ bude u prvního náležet jen od 01/1986 do 01/1987, u druhého od 03/1990 až 03/1993. Současně bude přiznáno výchovné za 3 vychované děti stanovené podle vzorce (</w:t>
      </w:r>
      <w:proofErr w:type="gramStart"/>
      <w:r w:rsidRPr="00611AAD">
        <w:rPr>
          <w:i/>
          <w:iCs/>
        </w:rPr>
        <w:t>3 – 2</w:t>
      </w:r>
      <w:proofErr w:type="gramEnd"/>
      <w:r w:rsidRPr="00611AAD">
        <w:rPr>
          <w:i/>
          <w:iCs/>
        </w:rPr>
        <w:t>) x 500 Kč = 500 Kč.</w:t>
      </w:r>
    </w:p>
    <w:p w14:paraId="2D0A8A41" w14:textId="77777777" w:rsidR="00005C96" w:rsidRPr="00611AAD" w:rsidRDefault="00005C96" w:rsidP="001F149B">
      <w:pPr>
        <w:pStyle w:val="l5"/>
        <w:shd w:val="clear" w:color="auto" w:fill="FFFFFF"/>
        <w:spacing w:before="240" w:beforeAutospacing="0" w:after="120" w:afterAutospacing="0"/>
        <w:ind w:left="425" w:firstLine="567"/>
        <w:jc w:val="both"/>
        <w:rPr>
          <w:i/>
          <w:iCs/>
          <w:u w:val="single"/>
        </w:rPr>
      </w:pPr>
      <w:r w:rsidRPr="00611AAD">
        <w:rPr>
          <w:i/>
          <w:iCs/>
          <w:u w:val="single"/>
        </w:rPr>
        <w:t xml:space="preserve">Příklad č. </w:t>
      </w:r>
      <w:r w:rsidR="00C322E0">
        <w:rPr>
          <w:i/>
          <w:iCs/>
          <w:u w:val="single"/>
        </w:rPr>
        <w:t>8</w:t>
      </w:r>
      <w:r w:rsidRPr="00611AAD">
        <w:rPr>
          <w:i/>
          <w:iCs/>
          <w:u w:val="single"/>
        </w:rPr>
        <w:t xml:space="preserve">: </w:t>
      </w:r>
    </w:p>
    <w:p w14:paraId="08669C16" w14:textId="77777777" w:rsidR="00005C96" w:rsidRPr="00611AAD" w:rsidRDefault="00005C96" w:rsidP="001F149B">
      <w:pPr>
        <w:pStyle w:val="l5"/>
        <w:shd w:val="clear" w:color="auto" w:fill="FFFFFF"/>
        <w:spacing w:before="120" w:beforeAutospacing="0" w:after="0" w:afterAutospacing="0"/>
        <w:ind w:left="425" w:firstLine="567"/>
        <w:jc w:val="both"/>
        <w:rPr>
          <w:i/>
          <w:iCs/>
        </w:rPr>
      </w:pPr>
      <w:r w:rsidRPr="00611AAD">
        <w:rPr>
          <w:i/>
          <w:iCs/>
        </w:rPr>
        <w:t>Žena nar. v 06/1968 vychovala 3 děti. Dvojčata nar. 05/1988 a třetí dítě 06/1990. Pro FVZ se za první a druhé dítě považují dvojčata. FVZ bude náležet od 05/1988 do 05/1991 ve výši 100 % průměrné mzdy. Současně bude přiznáno výchovné za 3 vychované děti stanovené podle vzorce (</w:t>
      </w:r>
      <w:proofErr w:type="gramStart"/>
      <w:r w:rsidRPr="00611AAD">
        <w:rPr>
          <w:i/>
          <w:iCs/>
        </w:rPr>
        <w:t>3 – 2</w:t>
      </w:r>
      <w:proofErr w:type="gramEnd"/>
      <w:r w:rsidRPr="00611AAD">
        <w:rPr>
          <w:i/>
          <w:iCs/>
        </w:rPr>
        <w:t>) x 500 Kč = 500 Kč.</w:t>
      </w:r>
    </w:p>
    <w:p w14:paraId="637E9B82" w14:textId="77777777" w:rsidR="00005C96" w:rsidRPr="00611AAD" w:rsidRDefault="00005C96" w:rsidP="001F149B">
      <w:pPr>
        <w:pStyle w:val="l5"/>
        <w:shd w:val="clear" w:color="auto" w:fill="FFFFFF"/>
        <w:spacing w:before="240" w:beforeAutospacing="0" w:after="120" w:afterAutospacing="0"/>
        <w:ind w:left="425" w:firstLine="567"/>
        <w:jc w:val="both"/>
        <w:rPr>
          <w:i/>
          <w:iCs/>
          <w:u w:val="single"/>
        </w:rPr>
      </w:pPr>
      <w:r w:rsidRPr="00611AAD">
        <w:rPr>
          <w:i/>
          <w:iCs/>
          <w:u w:val="single"/>
        </w:rPr>
        <w:t xml:space="preserve">Příklad č. </w:t>
      </w:r>
      <w:r w:rsidR="00C322E0">
        <w:rPr>
          <w:i/>
          <w:iCs/>
          <w:u w:val="single"/>
        </w:rPr>
        <w:t>9</w:t>
      </w:r>
      <w:r w:rsidRPr="00611AAD">
        <w:rPr>
          <w:i/>
          <w:iCs/>
          <w:u w:val="single"/>
        </w:rPr>
        <w:t xml:space="preserve">: </w:t>
      </w:r>
    </w:p>
    <w:p w14:paraId="0B20A7D1" w14:textId="1AB27191" w:rsidR="00005C96" w:rsidRPr="00611AAD" w:rsidRDefault="00005C96" w:rsidP="001F149B">
      <w:pPr>
        <w:pStyle w:val="l5"/>
        <w:shd w:val="clear" w:color="auto" w:fill="FFFFFF"/>
        <w:spacing w:before="120" w:beforeAutospacing="0" w:after="0" w:afterAutospacing="0"/>
        <w:ind w:left="425" w:firstLine="567"/>
        <w:jc w:val="both"/>
        <w:rPr>
          <w:i/>
          <w:iCs/>
        </w:rPr>
      </w:pPr>
      <w:r w:rsidRPr="00611AAD">
        <w:rPr>
          <w:i/>
          <w:iCs/>
        </w:rPr>
        <w:t>Žena nar. v 15. 6. 1963 vychovala 2 děti – první nar. 05/1981 a druhé nar. 10/1982. FVZ nebude náležet, neboť obě děti dosáhly věku 3 let před 1. 1. 1986. Nebude náležet ani výchovné</w:t>
      </w:r>
      <w:r w:rsidR="00185D3E">
        <w:rPr>
          <w:i/>
          <w:iCs/>
        </w:rPr>
        <w:t xml:space="preserve"> v plné výši</w:t>
      </w:r>
      <w:r w:rsidRPr="00611AAD">
        <w:rPr>
          <w:i/>
          <w:iCs/>
        </w:rPr>
        <w:t>, neboť vychovala pouze 2 děti. Žena dosahuje DV dne 15. 2. 2027</w:t>
      </w:r>
      <w:r w:rsidR="00185D3E">
        <w:rPr>
          <w:i/>
          <w:iCs/>
        </w:rPr>
        <w:t>, při žádosti o důchod k tomuto datu ji bude náležet výchovné za dvě děti 600 Kč</w:t>
      </w:r>
      <w:r w:rsidRPr="00611AAD">
        <w:rPr>
          <w:i/>
          <w:iCs/>
        </w:rPr>
        <w:t xml:space="preserve">. Pokud požádá o předčasný starobní důchod nejpozději od 31. 12. 2026, bude jí náležet výchovné ve výši 1000 Kč. </w:t>
      </w:r>
    </w:p>
    <w:p w14:paraId="7ED2AB61" w14:textId="77777777" w:rsidR="00005C96" w:rsidRPr="00611AAD" w:rsidRDefault="00005C96" w:rsidP="001F149B">
      <w:pPr>
        <w:widowControl w:val="0"/>
        <w:spacing w:before="360" w:afterLines="120" w:after="288"/>
        <w:ind w:firstLine="567"/>
        <w:rPr>
          <w:szCs w:val="24"/>
        </w:rPr>
      </w:pPr>
      <w:r w:rsidRPr="00611AAD">
        <w:rPr>
          <w:szCs w:val="24"/>
        </w:rPr>
        <w:t>Na rozsahu hodnocení náhradní doby péče o dítě ve věku do 4 let [§ 5 odst. 2 pí</w:t>
      </w:r>
      <w:r w:rsidR="00CE03D8">
        <w:rPr>
          <w:szCs w:val="24"/>
        </w:rPr>
        <w:t>s</w:t>
      </w:r>
      <w:r w:rsidRPr="00611AAD">
        <w:rPr>
          <w:szCs w:val="24"/>
        </w:rPr>
        <w:t>m. c) ZDP] se nic nemění.</w:t>
      </w:r>
    </w:p>
    <w:p w14:paraId="3B8B270A" w14:textId="373C6BC3" w:rsidR="00192FEC" w:rsidRPr="00611AAD" w:rsidRDefault="00935FE2" w:rsidP="005A0EF7">
      <w:pPr>
        <w:widowControl w:val="0"/>
        <w:spacing w:before="360" w:afterLines="120" w:after="288"/>
        <w:ind w:firstLine="567"/>
      </w:pPr>
      <w:r w:rsidRPr="00611AAD">
        <w:rPr>
          <w:b/>
          <w:bCs/>
        </w:rPr>
        <w:t>Hodnot</w:t>
      </w:r>
      <w:r w:rsidR="00A01BAD">
        <w:rPr>
          <w:b/>
          <w:bCs/>
        </w:rPr>
        <w:t>a</w:t>
      </w:r>
      <w:r w:rsidRPr="00611AAD">
        <w:rPr>
          <w:b/>
          <w:bCs/>
        </w:rPr>
        <w:t xml:space="preserve"> FVZ</w:t>
      </w:r>
      <w:r w:rsidRPr="00611AAD">
        <w:t xml:space="preserve"> se </w:t>
      </w:r>
      <w:r w:rsidR="00611AAD" w:rsidRPr="00611AAD">
        <w:t>bude</w:t>
      </w:r>
      <w:r w:rsidRPr="00611AAD">
        <w:t xml:space="preserve"> </w:t>
      </w:r>
      <w:r w:rsidRPr="00611AAD">
        <w:rPr>
          <w:szCs w:val="24"/>
        </w:rPr>
        <w:t>odvozovat</w:t>
      </w:r>
      <w:r w:rsidRPr="00611AAD">
        <w:t xml:space="preserve"> od všeobecného vyměřovacího základu (VVZ) určeného pro rok, do kterého péče spadá. Např. v roce 2022 by šlo o částku 40 638 Kč za měsíc, tj.</w:t>
      </w:r>
      <w:r w:rsidR="00931D02" w:rsidRPr="00611AAD">
        <w:t> </w:t>
      </w:r>
      <w:r w:rsidRPr="00611AAD">
        <w:t>denní výše by činila 40 638 * 12 / 365 = cca 1336,04 Kč. V posledním roce rozhodného období se použije VVZ roku předposledního vynásobený přepočítacím koeficientem (PK), neboť VVZ pro tento rok nemusí být v době rozhodování znám.</w:t>
      </w:r>
      <w:r w:rsidR="005C1328" w:rsidRPr="00611AAD">
        <w:t xml:space="preserve"> Hodnota FVZ se primárně stanoví v roční výši, s tím, že pokud péče trvala jen po část kalendářního roku, roční výše se poměrně krátí. Jde-li o náhradní doby péče o osoby s nižším stupněm závislosti, krátí se hodnota FVZ na polovinu, neboť osoby pečující o tyto osoby mají větší šance dosahovat vyměřovacích </w:t>
      </w:r>
      <w:r w:rsidR="005C1328" w:rsidRPr="00611AAD">
        <w:lastRenderedPageBreak/>
        <w:t>základů ze zaměstnání na kratší pracovní úvazek, který se k FVZ vždy připočítává. Pokud by i těmto osobám náležel FVZ v plné výši, zvýhodňovalo by je to ve srovnání s osobami zajišťujícími náročnější péči o více závislé osoby.</w:t>
      </w:r>
    </w:p>
    <w:p w14:paraId="38E86225" w14:textId="77777777" w:rsidR="00611AAD" w:rsidRPr="00611AAD" w:rsidRDefault="00611AAD" w:rsidP="001F149B">
      <w:pPr>
        <w:widowControl w:val="0"/>
        <w:spacing w:before="360" w:after="120"/>
        <w:ind w:firstLine="567"/>
        <w:rPr>
          <w:i/>
          <w:iCs/>
        </w:rPr>
      </w:pPr>
      <w:r w:rsidRPr="00611AAD">
        <w:rPr>
          <w:i/>
          <w:iCs/>
        </w:rPr>
        <w:t>Tabulka: Hodnota FVZ u jednotlivých typů dob péče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6517"/>
        <w:gridCol w:w="1467"/>
      </w:tblGrid>
      <w:tr w:rsidR="006675F2" w14:paraId="0BC61FBA" w14:textId="77777777">
        <w:trPr>
          <w:trHeight w:val="501"/>
        </w:trPr>
        <w:tc>
          <w:tcPr>
            <w:tcW w:w="7725" w:type="dxa"/>
            <w:gridSpan w:val="2"/>
            <w:shd w:val="clear" w:color="auto" w:fill="E7E6E6"/>
            <w:vAlign w:val="center"/>
          </w:tcPr>
          <w:p w14:paraId="460A07F9" w14:textId="77777777" w:rsidR="00611AAD" w:rsidRDefault="00611AAD" w:rsidP="00E6369A">
            <w:pPr>
              <w:widowControl w:val="0"/>
              <w:rPr>
                <w:b/>
                <w:bCs/>
              </w:rPr>
            </w:pPr>
            <w:r>
              <w:rPr>
                <w:b/>
                <w:bCs/>
              </w:rPr>
              <w:t>Typ náhradní doby</w:t>
            </w:r>
            <w:r w:rsidR="00834179">
              <w:rPr>
                <w:b/>
                <w:bCs/>
              </w:rPr>
              <w:t xml:space="preserve"> péče</w:t>
            </w:r>
          </w:p>
        </w:tc>
        <w:tc>
          <w:tcPr>
            <w:tcW w:w="1487" w:type="dxa"/>
            <w:shd w:val="clear" w:color="auto" w:fill="E7E6E6"/>
            <w:vAlign w:val="center"/>
          </w:tcPr>
          <w:p w14:paraId="09E0AFD4" w14:textId="77777777" w:rsidR="00611AAD" w:rsidRDefault="00611AAD" w:rsidP="00E6369A">
            <w:pPr>
              <w:widowControl w:val="0"/>
              <w:jc w:val="center"/>
              <w:rPr>
                <w:b/>
                <w:bCs/>
              </w:rPr>
            </w:pPr>
            <w:r>
              <w:rPr>
                <w:b/>
                <w:bCs/>
              </w:rPr>
              <w:t>% z VVZ</w:t>
            </w:r>
          </w:p>
        </w:tc>
      </w:tr>
      <w:tr w:rsidR="00611AAD" w:rsidRPr="00611AAD" w14:paraId="255C7BCF" w14:textId="77777777">
        <w:trPr>
          <w:trHeight w:val="340"/>
        </w:trPr>
        <w:tc>
          <w:tcPr>
            <w:tcW w:w="7725" w:type="dxa"/>
            <w:gridSpan w:val="2"/>
            <w:shd w:val="clear" w:color="auto" w:fill="auto"/>
          </w:tcPr>
          <w:p w14:paraId="4ABBCF87" w14:textId="77777777" w:rsidR="00611AAD" w:rsidRPr="00611AAD" w:rsidRDefault="00611AAD" w:rsidP="00E6369A">
            <w:pPr>
              <w:widowControl w:val="0"/>
            </w:pPr>
            <w:proofErr w:type="spellStart"/>
            <w:r>
              <w:rPr>
                <w:bCs/>
                <w:szCs w:val="24"/>
              </w:rPr>
              <w:t>ust</w:t>
            </w:r>
            <w:proofErr w:type="spellEnd"/>
            <w:r>
              <w:rPr>
                <w:bCs/>
                <w:szCs w:val="24"/>
              </w:rPr>
              <w:t>. § 5 odst. 2 písm. c) ZDP (péče o dítě do 3 let)</w:t>
            </w:r>
          </w:p>
        </w:tc>
        <w:tc>
          <w:tcPr>
            <w:tcW w:w="1487" w:type="dxa"/>
            <w:shd w:val="clear" w:color="auto" w:fill="auto"/>
          </w:tcPr>
          <w:p w14:paraId="22154749" w14:textId="77777777" w:rsidR="00611AAD" w:rsidRPr="00611AAD" w:rsidRDefault="00834179" w:rsidP="00E6369A">
            <w:pPr>
              <w:widowControl w:val="0"/>
              <w:jc w:val="center"/>
            </w:pPr>
            <w:r>
              <w:t>100 %</w:t>
            </w:r>
          </w:p>
        </w:tc>
      </w:tr>
      <w:tr w:rsidR="00611AAD" w:rsidRPr="00611AAD" w14:paraId="6BD93140" w14:textId="77777777">
        <w:trPr>
          <w:trHeight w:val="340"/>
        </w:trPr>
        <w:tc>
          <w:tcPr>
            <w:tcW w:w="7725" w:type="dxa"/>
            <w:gridSpan w:val="2"/>
            <w:shd w:val="clear" w:color="auto" w:fill="auto"/>
          </w:tcPr>
          <w:p w14:paraId="68068831" w14:textId="77777777" w:rsidR="00611AAD" w:rsidRPr="00611AAD" w:rsidRDefault="00611AAD" w:rsidP="00E6369A">
            <w:pPr>
              <w:widowControl w:val="0"/>
            </w:pPr>
            <w:proofErr w:type="spellStart"/>
            <w:r>
              <w:rPr>
                <w:bCs/>
                <w:szCs w:val="24"/>
              </w:rPr>
              <w:t>ust</w:t>
            </w:r>
            <w:proofErr w:type="spellEnd"/>
            <w:r>
              <w:rPr>
                <w:bCs/>
                <w:szCs w:val="24"/>
              </w:rPr>
              <w:t>. § 104 odst. 1 ZDP (péče o dítě do 3 let)</w:t>
            </w:r>
          </w:p>
        </w:tc>
        <w:tc>
          <w:tcPr>
            <w:tcW w:w="1487" w:type="dxa"/>
            <w:shd w:val="clear" w:color="auto" w:fill="auto"/>
          </w:tcPr>
          <w:p w14:paraId="5DA3B164" w14:textId="77777777" w:rsidR="00611AAD" w:rsidRPr="00611AAD" w:rsidRDefault="00834179" w:rsidP="00E6369A">
            <w:pPr>
              <w:widowControl w:val="0"/>
              <w:jc w:val="center"/>
            </w:pPr>
            <w:r>
              <w:t>100 %</w:t>
            </w:r>
          </w:p>
        </w:tc>
      </w:tr>
      <w:tr w:rsidR="00611AAD" w:rsidRPr="00611AAD" w14:paraId="0166294E" w14:textId="77777777">
        <w:trPr>
          <w:trHeight w:val="340"/>
        </w:trPr>
        <w:tc>
          <w:tcPr>
            <w:tcW w:w="7725" w:type="dxa"/>
            <w:gridSpan w:val="2"/>
            <w:shd w:val="clear" w:color="auto" w:fill="auto"/>
          </w:tcPr>
          <w:p w14:paraId="064361FC" w14:textId="77777777" w:rsidR="00611AAD" w:rsidRPr="00611AAD" w:rsidRDefault="00611AAD" w:rsidP="00E6369A">
            <w:pPr>
              <w:widowControl w:val="0"/>
            </w:pPr>
            <w:proofErr w:type="spellStart"/>
            <w:r>
              <w:rPr>
                <w:bCs/>
                <w:szCs w:val="24"/>
              </w:rPr>
              <w:t>ust</w:t>
            </w:r>
            <w:proofErr w:type="spellEnd"/>
            <w:r>
              <w:rPr>
                <w:bCs/>
                <w:szCs w:val="24"/>
              </w:rPr>
              <w:t>. § 5 odst. 2 písm. d) ZDP (péče o závislou osobu)</w:t>
            </w:r>
            <w:r w:rsidR="00834179">
              <w:rPr>
                <w:bCs/>
                <w:szCs w:val="24"/>
              </w:rPr>
              <w:t>:</w:t>
            </w:r>
          </w:p>
        </w:tc>
        <w:tc>
          <w:tcPr>
            <w:tcW w:w="1487" w:type="dxa"/>
            <w:shd w:val="clear" w:color="auto" w:fill="auto"/>
          </w:tcPr>
          <w:p w14:paraId="6212AC3A" w14:textId="77777777" w:rsidR="00611AAD" w:rsidRPr="00611AAD" w:rsidRDefault="00611AAD" w:rsidP="00E6369A">
            <w:pPr>
              <w:widowControl w:val="0"/>
              <w:jc w:val="center"/>
            </w:pPr>
          </w:p>
        </w:tc>
      </w:tr>
      <w:tr w:rsidR="006675F2" w:rsidRPr="00611AAD" w14:paraId="5F21A480" w14:textId="77777777">
        <w:trPr>
          <w:trHeight w:val="340"/>
        </w:trPr>
        <w:tc>
          <w:tcPr>
            <w:tcW w:w="1063" w:type="dxa"/>
            <w:tcBorders>
              <w:right w:val="nil"/>
            </w:tcBorders>
            <w:shd w:val="clear" w:color="auto" w:fill="auto"/>
          </w:tcPr>
          <w:p w14:paraId="474B4EF5" w14:textId="77777777" w:rsidR="00611AAD" w:rsidRPr="00611AAD" w:rsidRDefault="00611AAD" w:rsidP="00E6369A">
            <w:pPr>
              <w:widowControl w:val="0"/>
            </w:pPr>
          </w:p>
        </w:tc>
        <w:tc>
          <w:tcPr>
            <w:tcW w:w="6662" w:type="dxa"/>
            <w:tcBorders>
              <w:left w:val="nil"/>
            </w:tcBorders>
            <w:shd w:val="clear" w:color="auto" w:fill="auto"/>
          </w:tcPr>
          <w:p w14:paraId="2F20DAA2" w14:textId="60F580B9" w:rsidR="00611AAD" w:rsidRPr="00611AAD" w:rsidRDefault="00611AAD" w:rsidP="00E6369A">
            <w:pPr>
              <w:widowControl w:val="0"/>
            </w:pPr>
            <w:r>
              <w:rPr>
                <w:bCs/>
                <w:szCs w:val="24"/>
              </w:rPr>
              <w:t>ve stupni I (dítě ve věku do 10 let)</w:t>
            </w:r>
          </w:p>
        </w:tc>
        <w:tc>
          <w:tcPr>
            <w:tcW w:w="1487" w:type="dxa"/>
            <w:shd w:val="clear" w:color="auto" w:fill="auto"/>
          </w:tcPr>
          <w:p w14:paraId="1A703EB0" w14:textId="77777777" w:rsidR="00611AAD" w:rsidRPr="00611AAD" w:rsidRDefault="00834179" w:rsidP="00E6369A">
            <w:pPr>
              <w:widowControl w:val="0"/>
              <w:jc w:val="center"/>
            </w:pPr>
            <w:r>
              <w:t>50 %</w:t>
            </w:r>
          </w:p>
        </w:tc>
      </w:tr>
      <w:tr w:rsidR="006675F2" w:rsidRPr="00611AAD" w14:paraId="76B8B6D8" w14:textId="77777777">
        <w:trPr>
          <w:trHeight w:val="340"/>
        </w:trPr>
        <w:tc>
          <w:tcPr>
            <w:tcW w:w="1063" w:type="dxa"/>
            <w:tcBorders>
              <w:right w:val="nil"/>
            </w:tcBorders>
            <w:shd w:val="clear" w:color="auto" w:fill="auto"/>
          </w:tcPr>
          <w:p w14:paraId="28B0B60B" w14:textId="77777777" w:rsidR="00611AAD" w:rsidRPr="00611AAD" w:rsidRDefault="00611AAD" w:rsidP="00E6369A">
            <w:pPr>
              <w:widowControl w:val="0"/>
            </w:pPr>
          </w:p>
        </w:tc>
        <w:tc>
          <w:tcPr>
            <w:tcW w:w="6662" w:type="dxa"/>
            <w:tcBorders>
              <w:left w:val="nil"/>
            </w:tcBorders>
            <w:shd w:val="clear" w:color="auto" w:fill="auto"/>
          </w:tcPr>
          <w:p w14:paraId="1E447AEC" w14:textId="77777777" w:rsidR="00611AAD" w:rsidRPr="00611AAD" w:rsidRDefault="00611AAD" w:rsidP="00E6369A">
            <w:pPr>
              <w:widowControl w:val="0"/>
            </w:pPr>
            <w:r>
              <w:rPr>
                <w:bCs/>
                <w:szCs w:val="24"/>
              </w:rPr>
              <w:t xml:space="preserve">ve stupni II </w:t>
            </w:r>
          </w:p>
        </w:tc>
        <w:tc>
          <w:tcPr>
            <w:tcW w:w="1487" w:type="dxa"/>
            <w:shd w:val="clear" w:color="auto" w:fill="auto"/>
          </w:tcPr>
          <w:p w14:paraId="442C68AE" w14:textId="77777777" w:rsidR="00611AAD" w:rsidRPr="00611AAD" w:rsidRDefault="00834179" w:rsidP="00E6369A">
            <w:pPr>
              <w:widowControl w:val="0"/>
              <w:jc w:val="center"/>
            </w:pPr>
            <w:r>
              <w:t>50 %</w:t>
            </w:r>
          </w:p>
        </w:tc>
      </w:tr>
      <w:tr w:rsidR="006675F2" w:rsidRPr="00611AAD" w14:paraId="39B95DF3" w14:textId="77777777">
        <w:trPr>
          <w:trHeight w:val="340"/>
        </w:trPr>
        <w:tc>
          <w:tcPr>
            <w:tcW w:w="1063" w:type="dxa"/>
            <w:tcBorders>
              <w:right w:val="nil"/>
            </w:tcBorders>
            <w:shd w:val="clear" w:color="auto" w:fill="auto"/>
          </w:tcPr>
          <w:p w14:paraId="274B824B" w14:textId="77777777" w:rsidR="00611AAD" w:rsidRPr="00611AAD" w:rsidRDefault="00611AAD" w:rsidP="00E6369A">
            <w:pPr>
              <w:widowControl w:val="0"/>
            </w:pPr>
          </w:p>
        </w:tc>
        <w:tc>
          <w:tcPr>
            <w:tcW w:w="6662" w:type="dxa"/>
            <w:tcBorders>
              <w:left w:val="nil"/>
            </w:tcBorders>
            <w:shd w:val="clear" w:color="auto" w:fill="auto"/>
          </w:tcPr>
          <w:p w14:paraId="16D23A9C" w14:textId="77777777" w:rsidR="00611AAD" w:rsidRPr="00611AAD" w:rsidRDefault="00611AAD" w:rsidP="00E6369A">
            <w:pPr>
              <w:widowControl w:val="0"/>
            </w:pPr>
            <w:r>
              <w:rPr>
                <w:bCs/>
                <w:szCs w:val="24"/>
              </w:rPr>
              <w:t xml:space="preserve">ve stupni III </w:t>
            </w:r>
          </w:p>
        </w:tc>
        <w:tc>
          <w:tcPr>
            <w:tcW w:w="1487" w:type="dxa"/>
            <w:shd w:val="clear" w:color="auto" w:fill="auto"/>
          </w:tcPr>
          <w:p w14:paraId="1A1F3177" w14:textId="77777777" w:rsidR="00611AAD" w:rsidRPr="00611AAD" w:rsidRDefault="00834179" w:rsidP="00E6369A">
            <w:pPr>
              <w:widowControl w:val="0"/>
              <w:jc w:val="center"/>
            </w:pPr>
            <w:r>
              <w:t>100 %</w:t>
            </w:r>
          </w:p>
        </w:tc>
      </w:tr>
      <w:tr w:rsidR="006675F2" w:rsidRPr="00611AAD" w14:paraId="345BA50F" w14:textId="77777777">
        <w:trPr>
          <w:trHeight w:val="340"/>
        </w:trPr>
        <w:tc>
          <w:tcPr>
            <w:tcW w:w="1063" w:type="dxa"/>
            <w:tcBorders>
              <w:right w:val="nil"/>
            </w:tcBorders>
            <w:shd w:val="clear" w:color="auto" w:fill="auto"/>
          </w:tcPr>
          <w:p w14:paraId="17560434" w14:textId="77777777" w:rsidR="00611AAD" w:rsidRPr="00611AAD" w:rsidRDefault="00611AAD" w:rsidP="00E6369A">
            <w:pPr>
              <w:widowControl w:val="0"/>
            </w:pPr>
          </w:p>
        </w:tc>
        <w:tc>
          <w:tcPr>
            <w:tcW w:w="6662" w:type="dxa"/>
            <w:tcBorders>
              <w:left w:val="nil"/>
            </w:tcBorders>
            <w:shd w:val="clear" w:color="auto" w:fill="auto"/>
          </w:tcPr>
          <w:p w14:paraId="59EBF8F5" w14:textId="77777777" w:rsidR="00611AAD" w:rsidRPr="00611AAD" w:rsidRDefault="00611AAD" w:rsidP="00E6369A">
            <w:pPr>
              <w:widowControl w:val="0"/>
            </w:pPr>
            <w:r>
              <w:rPr>
                <w:bCs/>
                <w:szCs w:val="24"/>
              </w:rPr>
              <w:t xml:space="preserve">ve stupni IV </w:t>
            </w:r>
          </w:p>
        </w:tc>
        <w:tc>
          <w:tcPr>
            <w:tcW w:w="1487" w:type="dxa"/>
            <w:shd w:val="clear" w:color="auto" w:fill="auto"/>
          </w:tcPr>
          <w:p w14:paraId="4CBAC670" w14:textId="77777777" w:rsidR="00611AAD" w:rsidRPr="00611AAD" w:rsidRDefault="00834179" w:rsidP="00E6369A">
            <w:pPr>
              <w:widowControl w:val="0"/>
              <w:jc w:val="center"/>
            </w:pPr>
            <w:r>
              <w:t>100 %</w:t>
            </w:r>
          </w:p>
        </w:tc>
      </w:tr>
      <w:tr w:rsidR="00611AAD" w:rsidRPr="00611AAD" w14:paraId="5FD35DCB" w14:textId="77777777">
        <w:trPr>
          <w:trHeight w:val="340"/>
        </w:trPr>
        <w:tc>
          <w:tcPr>
            <w:tcW w:w="7725" w:type="dxa"/>
            <w:gridSpan w:val="2"/>
            <w:shd w:val="clear" w:color="auto" w:fill="auto"/>
          </w:tcPr>
          <w:p w14:paraId="3AD7F948" w14:textId="77777777" w:rsidR="00611AAD" w:rsidRPr="00611AAD" w:rsidRDefault="00611AAD" w:rsidP="00E6369A">
            <w:pPr>
              <w:widowControl w:val="0"/>
            </w:pPr>
            <w:proofErr w:type="spellStart"/>
            <w:r>
              <w:rPr>
                <w:bCs/>
                <w:szCs w:val="24"/>
              </w:rPr>
              <w:t>ust</w:t>
            </w:r>
            <w:proofErr w:type="spellEnd"/>
            <w:r>
              <w:rPr>
                <w:bCs/>
                <w:szCs w:val="24"/>
              </w:rPr>
              <w:t>. § 102a odst. 1 ZDP (péče o bezmocnou osobu):</w:t>
            </w:r>
          </w:p>
        </w:tc>
        <w:tc>
          <w:tcPr>
            <w:tcW w:w="1487" w:type="dxa"/>
            <w:shd w:val="clear" w:color="auto" w:fill="auto"/>
          </w:tcPr>
          <w:p w14:paraId="0A8307EA" w14:textId="77777777" w:rsidR="00611AAD" w:rsidRPr="00611AAD" w:rsidRDefault="00611AAD" w:rsidP="00E6369A">
            <w:pPr>
              <w:widowControl w:val="0"/>
              <w:jc w:val="center"/>
            </w:pPr>
          </w:p>
        </w:tc>
      </w:tr>
      <w:tr w:rsidR="006675F2" w:rsidRPr="00611AAD" w14:paraId="2053C66A" w14:textId="77777777">
        <w:trPr>
          <w:trHeight w:val="340"/>
        </w:trPr>
        <w:tc>
          <w:tcPr>
            <w:tcW w:w="1063" w:type="dxa"/>
            <w:tcBorders>
              <w:right w:val="nil"/>
            </w:tcBorders>
            <w:shd w:val="clear" w:color="auto" w:fill="auto"/>
          </w:tcPr>
          <w:p w14:paraId="4AC22104" w14:textId="77777777" w:rsidR="00611AAD" w:rsidRPr="00611AAD" w:rsidRDefault="00611AAD" w:rsidP="00E6369A">
            <w:pPr>
              <w:widowControl w:val="0"/>
            </w:pPr>
          </w:p>
        </w:tc>
        <w:tc>
          <w:tcPr>
            <w:tcW w:w="6662" w:type="dxa"/>
            <w:tcBorders>
              <w:left w:val="nil"/>
            </w:tcBorders>
            <w:shd w:val="clear" w:color="auto" w:fill="auto"/>
          </w:tcPr>
          <w:p w14:paraId="1479825A" w14:textId="77777777" w:rsidR="00611AAD" w:rsidRPr="00611AAD" w:rsidRDefault="00611AAD" w:rsidP="00E6369A">
            <w:pPr>
              <w:widowControl w:val="0"/>
            </w:pPr>
            <w:r>
              <w:rPr>
                <w:bCs/>
                <w:szCs w:val="24"/>
              </w:rPr>
              <w:t>částečně bezmocná</w:t>
            </w:r>
          </w:p>
        </w:tc>
        <w:tc>
          <w:tcPr>
            <w:tcW w:w="1487" w:type="dxa"/>
            <w:shd w:val="clear" w:color="auto" w:fill="auto"/>
          </w:tcPr>
          <w:p w14:paraId="148A7FC1" w14:textId="77777777" w:rsidR="00611AAD" w:rsidRPr="00611AAD" w:rsidRDefault="00834179" w:rsidP="00E6369A">
            <w:pPr>
              <w:widowControl w:val="0"/>
              <w:jc w:val="center"/>
            </w:pPr>
            <w:r>
              <w:t>50 %</w:t>
            </w:r>
          </w:p>
        </w:tc>
      </w:tr>
      <w:tr w:rsidR="006675F2" w:rsidRPr="00611AAD" w14:paraId="506BD4CB" w14:textId="77777777">
        <w:trPr>
          <w:trHeight w:val="340"/>
        </w:trPr>
        <w:tc>
          <w:tcPr>
            <w:tcW w:w="1063" w:type="dxa"/>
            <w:tcBorders>
              <w:right w:val="nil"/>
            </w:tcBorders>
            <w:shd w:val="clear" w:color="auto" w:fill="auto"/>
          </w:tcPr>
          <w:p w14:paraId="48EF85EE" w14:textId="77777777" w:rsidR="00611AAD" w:rsidRPr="00611AAD" w:rsidRDefault="00611AAD" w:rsidP="00E6369A">
            <w:pPr>
              <w:widowControl w:val="0"/>
            </w:pPr>
          </w:p>
        </w:tc>
        <w:tc>
          <w:tcPr>
            <w:tcW w:w="6662" w:type="dxa"/>
            <w:tcBorders>
              <w:left w:val="nil"/>
            </w:tcBorders>
            <w:shd w:val="clear" w:color="auto" w:fill="auto"/>
          </w:tcPr>
          <w:p w14:paraId="27F1E8DC" w14:textId="77777777" w:rsidR="00611AAD" w:rsidRPr="00611AAD" w:rsidRDefault="00611AAD" w:rsidP="00E6369A">
            <w:pPr>
              <w:widowControl w:val="0"/>
            </w:pPr>
            <w:r>
              <w:rPr>
                <w:bCs/>
                <w:szCs w:val="24"/>
              </w:rPr>
              <w:t>převážně bezmocná</w:t>
            </w:r>
          </w:p>
        </w:tc>
        <w:tc>
          <w:tcPr>
            <w:tcW w:w="1487" w:type="dxa"/>
            <w:shd w:val="clear" w:color="auto" w:fill="auto"/>
          </w:tcPr>
          <w:p w14:paraId="067EFAE5" w14:textId="77777777" w:rsidR="00611AAD" w:rsidRPr="00611AAD" w:rsidRDefault="00834179" w:rsidP="00E6369A">
            <w:pPr>
              <w:widowControl w:val="0"/>
              <w:jc w:val="center"/>
            </w:pPr>
            <w:r>
              <w:t>50 %</w:t>
            </w:r>
          </w:p>
        </w:tc>
      </w:tr>
      <w:tr w:rsidR="006675F2" w:rsidRPr="00611AAD" w14:paraId="38E85514" w14:textId="77777777">
        <w:trPr>
          <w:trHeight w:val="340"/>
        </w:trPr>
        <w:tc>
          <w:tcPr>
            <w:tcW w:w="1063" w:type="dxa"/>
            <w:tcBorders>
              <w:right w:val="nil"/>
            </w:tcBorders>
            <w:shd w:val="clear" w:color="auto" w:fill="auto"/>
          </w:tcPr>
          <w:p w14:paraId="53CF5306" w14:textId="77777777" w:rsidR="00611AAD" w:rsidRPr="00611AAD" w:rsidRDefault="00611AAD" w:rsidP="00E6369A">
            <w:pPr>
              <w:widowControl w:val="0"/>
            </w:pPr>
          </w:p>
        </w:tc>
        <w:tc>
          <w:tcPr>
            <w:tcW w:w="6662" w:type="dxa"/>
            <w:tcBorders>
              <w:left w:val="nil"/>
            </w:tcBorders>
            <w:shd w:val="clear" w:color="auto" w:fill="auto"/>
          </w:tcPr>
          <w:p w14:paraId="53B100DE" w14:textId="77777777" w:rsidR="00611AAD" w:rsidRPr="00611AAD" w:rsidRDefault="00611AAD" w:rsidP="00E6369A">
            <w:pPr>
              <w:widowControl w:val="0"/>
            </w:pPr>
            <w:r>
              <w:rPr>
                <w:bCs/>
                <w:szCs w:val="24"/>
              </w:rPr>
              <w:t>úplně bezmocná</w:t>
            </w:r>
          </w:p>
        </w:tc>
        <w:tc>
          <w:tcPr>
            <w:tcW w:w="1487" w:type="dxa"/>
            <w:shd w:val="clear" w:color="auto" w:fill="auto"/>
          </w:tcPr>
          <w:p w14:paraId="487B2FDF" w14:textId="77777777" w:rsidR="00611AAD" w:rsidRPr="00611AAD" w:rsidRDefault="00834179" w:rsidP="00E6369A">
            <w:pPr>
              <w:widowControl w:val="0"/>
              <w:jc w:val="center"/>
            </w:pPr>
            <w:r>
              <w:t>100 %</w:t>
            </w:r>
          </w:p>
        </w:tc>
      </w:tr>
      <w:tr w:rsidR="00611AAD" w:rsidRPr="00611AAD" w14:paraId="1DFFAB5C" w14:textId="77777777">
        <w:trPr>
          <w:trHeight w:val="340"/>
        </w:trPr>
        <w:tc>
          <w:tcPr>
            <w:tcW w:w="7725" w:type="dxa"/>
            <w:gridSpan w:val="2"/>
            <w:shd w:val="clear" w:color="auto" w:fill="auto"/>
          </w:tcPr>
          <w:p w14:paraId="4414BCA7" w14:textId="77777777" w:rsidR="00611AAD" w:rsidRPr="00611AAD" w:rsidRDefault="00611AAD" w:rsidP="00E6369A">
            <w:pPr>
              <w:widowControl w:val="0"/>
            </w:pPr>
            <w:proofErr w:type="spellStart"/>
            <w:r>
              <w:rPr>
                <w:bCs/>
                <w:szCs w:val="24"/>
              </w:rPr>
              <w:t>ust</w:t>
            </w:r>
            <w:proofErr w:type="spellEnd"/>
            <w:r>
              <w:rPr>
                <w:bCs/>
                <w:szCs w:val="24"/>
              </w:rPr>
              <w:t xml:space="preserve">. § 102a odst. 1 ZDP (péče o dítě </w:t>
            </w:r>
            <w:r w:rsidR="00834179">
              <w:rPr>
                <w:bCs/>
                <w:szCs w:val="24"/>
              </w:rPr>
              <w:t>dlouhodobě těžce zdravotně postižené</w:t>
            </w:r>
            <w:r>
              <w:rPr>
                <w:bCs/>
                <w:szCs w:val="24"/>
              </w:rPr>
              <w:t>):</w:t>
            </w:r>
          </w:p>
        </w:tc>
        <w:tc>
          <w:tcPr>
            <w:tcW w:w="1487" w:type="dxa"/>
            <w:shd w:val="clear" w:color="auto" w:fill="auto"/>
          </w:tcPr>
          <w:p w14:paraId="6A962B15" w14:textId="77777777" w:rsidR="00611AAD" w:rsidRPr="00611AAD" w:rsidRDefault="00834179" w:rsidP="00E6369A">
            <w:pPr>
              <w:widowControl w:val="0"/>
              <w:jc w:val="center"/>
            </w:pPr>
            <w:r>
              <w:t>100 %</w:t>
            </w:r>
          </w:p>
        </w:tc>
      </w:tr>
    </w:tbl>
    <w:p w14:paraId="745D9D05" w14:textId="3B0FA0D2" w:rsidR="00834179" w:rsidRDefault="00935FE2" w:rsidP="001F149B">
      <w:pPr>
        <w:widowControl w:val="0"/>
        <w:spacing w:before="360" w:afterLines="120" w:after="288"/>
        <w:ind w:firstLine="567"/>
      </w:pPr>
      <w:r w:rsidRPr="00834179">
        <w:t>V praxi se budou vyskytovat případy, kdy bude docházet k souběhu péče o více dětí do</w:t>
      </w:r>
      <w:r w:rsidR="000D4126">
        <w:t> </w:t>
      </w:r>
      <w:r w:rsidR="00834179">
        <w:t>tří</w:t>
      </w:r>
      <w:r w:rsidRPr="00834179">
        <w:t xml:space="preserve"> let věku, popř. souběhu péče o dítě do </w:t>
      </w:r>
      <w:r w:rsidR="00834179">
        <w:t>tří</w:t>
      </w:r>
      <w:r w:rsidRPr="00834179">
        <w:t xml:space="preserve"> let věku a péče o závislou osobu, či péči o více závislých osob. V takové situaci ne</w:t>
      </w:r>
      <w:r w:rsidR="00834179">
        <w:t xml:space="preserve">bude </w:t>
      </w:r>
      <w:r w:rsidRPr="00834179">
        <w:t>docháze</w:t>
      </w:r>
      <w:r w:rsidR="00834179">
        <w:t>t</w:t>
      </w:r>
      <w:r w:rsidRPr="00834179">
        <w:t xml:space="preserve"> ke sčítání FVZ, ale </w:t>
      </w:r>
      <w:r w:rsidR="00834179">
        <w:t>použije se pouze jeden FVZ, a to ten, který je pro pojištěnce nejvýhodnější (absorpční zásada).</w:t>
      </w:r>
    </w:p>
    <w:p w14:paraId="465DB649" w14:textId="77777777" w:rsidR="00BE77C6" w:rsidRPr="00BE77C6" w:rsidRDefault="00BE77C6" w:rsidP="001F149B">
      <w:pPr>
        <w:widowControl w:val="0"/>
        <w:spacing w:before="360" w:afterLines="120" w:after="288"/>
        <w:ind w:firstLine="567"/>
      </w:pPr>
      <w:r w:rsidRPr="00BE77C6">
        <w:t xml:space="preserve">V souvislosti se zavedením FVZ je třeba </w:t>
      </w:r>
      <w:r>
        <w:t>zajistit</w:t>
      </w:r>
      <w:r w:rsidRPr="00BE77C6">
        <w:t xml:space="preserve">, aby nově zavedené „ocenění“ nebylo v individuálních případech pro pojištěnce </w:t>
      </w:r>
      <w:r>
        <w:t xml:space="preserve">méně výhodné, než je dosavadní stav, </w:t>
      </w:r>
      <w:r w:rsidRPr="00BE77C6">
        <w:t xml:space="preserve">kdy </w:t>
      </w:r>
      <w:r>
        <w:t>se</w:t>
      </w:r>
      <w:r w:rsidRPr="00BE77C6">
        <w:t xml:space="preserve"> období péče z rozhodného období vyluč</w:t>
      </w:r>
      <w:r>
        <w:t>uje</w:t>
      </w:r>
      <w:r w:rsidRPr="00BE77C6">
        <w:t xml:space="preserve"> a výdělkový průměr </w:t>
      </w:r>
      <w:r>
        <w:t xml:space="preserve">(OVZ) </w:t>
      </w:r>
      <w:r w:rsidRPr="00BE77C6">
        <w:t xml:space="preserve">pojištěnce </w:t>
      </w:r>
      <w:r>
        <w:t>se stanovuje</w:t>
      </w:r>
      <w:r w:rsidRPr="00BE77C6">
        <w:t xml:space="preserve"> pouze z výdělků dosažených z výdělečné činnosti vykonávané před započetím péče a po jejím ukončení. Proto je třeba </w:t>
      </w:r>
      <w:r w:rsidRPr="002E675E">
        <w:rPr>
          <w:b/>
          <w:bCs/>
        </w:rPr>
        <w:t>porovnat výpočet provedený s dosazením FVZ</w:t>
      </w:r>
      <w:r w:rsidRPr="00A01BAD">
        <w:t>, resp. s jejich přičtením ke skutečně dosa</w:t>
      </w:r>
      <w:r w:rsidR="00FE0288">
        <w:t>ž</w:t>
      </w:r>
      <w:r w:rsidRPr="00A01BAD">
        <w:t>eným příjmům,</w:t>
      </w:r>
      <w:r w:rsidRPr="002E675E">
        <w:rPr>
          <w:b/>
          <w:bCs/>
        </w:rPr>
        <w:t xml:space="preserve"> s výpočtem</w:t>
      </w:r>
      <w:r w:rsidRPr="00A01BAD">
        <w:t>, při němž se náhradní doba pojištění (v případě péče o dítě pouze do tří let jeho věku) zohlední jako</w:t>
      </w:r>
      <w:r w:rsidRPr="002E675E">
        <w:rPr>
          <w:b/>
          <w:bCs/>
        </w:rPr>
        <w:t xml:space="preserve"> vyloučená doba a k FVZ ani skutečným příjmům dosaženým v období péče se nepřihlíží</w:t>
      </w:r>
      <w:r w:rsidRPr="00BE77C6">
        <w:t xml:space="preserve">. Plátce důchodu bude </w:t>
      </w:r>
      <w:r>
        <w:t xml:space="preserve">toto porovnání provádět </w:t>
      </w:r>
      <w:r w:rsidRPr="002E675E">
        <w:rPr>
          <w:b/>
          <w:bCs/>
        </w:rPr>
        <w:t>automaticky z moci úřední</w:t>
      </w:r>
      <w:r w:rsidRPr="00BE77C6">
        <w:t xml:space="preserve">, s tím, že pojištěnci následně přizná procentní výměru důchodu vyměřenou z OVZ (VPZ) v té výši, která z tohoto srovnání vyjde jako výhodnější. Tím se zajistí u pojištěnců s podprůměrnými příjmy výhodnější výpočet než podle </w:t>
      </w:r>
      <w:r w:rsidR="002E675E">
        <w:t>dosavadní</w:t>
      </w:r>
      <w:r w:rsidRPr="00BE77C6">
        <w:t xml:space="preserve"> právní úpravy. </w:t>
      </w:r>
    </w:p>
    <w:p w14:paraId="1426F6E6" w14:textId="77777777" w:rsidR="00BE77C6" w:rsidRDefault="00BE77C6" w:rsidP="001F149B">
      <w:pPr>
        <w:widowControl w:val="0"/>
        <w:spacing w:before="360" w:afterLines="120" w:after="288"/>
        <w:ind w:firstLine="567"/>
      </w:pPr>
      <w:r w:rsidRPr="00BE77C6">
        <w:t>Jde o princip velmi podobný tomu, který je využíván v současnosti v rámci postupu podle §</w:t>
      </w:r>
      <w:r w:rsidR="002E675E">
        <w:t> </w:t>
      </w:r>
      <w:r w:rsidRPr="00BE77C6">
        <w:t xml:space="preserve">19a ZDP, tedy v případě osob, které získaly aspoň 15 let náhradní doby péče o závislou osobu. Ode dne účinnosti nové právní úpravy bude tento </w:t>
      </w:r>
      <w:r w:rsidR="00A01BAD">
        <w:t>mechanismus</w:t>
      </w:r>
      <w:r w:rsidRPr="00BE77C6">
        <w:t xml:space="preserve"> aplikován automaticky v mnohem širším rozsahu, a to na každou náhradní dobu péče o dítě nebo o závislou (bezmocnou) osobu, s tím, že </w:t>
      </w:r>
      <w:r w:rsidR="00A01BAD">
        <w:t>FVZ</w:t>
      </w:r>
      <w:r w:rsidRPr="00BE77C6">
        <w:t xml:space="preserve"> bude odvozován v podstatě od průměrné mzdy. Hodnota FVZ bude ve všech případech vyšší</w:t>
      </w:r>
      <w:r w:rsidR="00FE0288">
        <w:t>,</w:t>
      </w:r>
      <w:r w:rsidRPr="00BE77C6">
        <w:t xml:space="preserve"> než je výše příspěvku na péči dosazovaná podle dosavadní právní úpravy. </w:t>
      </w:r>
      <w:proofErr w:type="spellStart"/>
      <w:r w:rsidRPr="00BE77C6">
        <w:t>Ust</w:t>
      </w:r>
      <w:proofErr w:type="spellEnd"/>
      <w:r w:rsidRPr="00BE77C6">
        <w:t xml:space="preserve">. § 19a </w:t>
      </w:r>
      <w:r w:rsidR="002E675E">
        <w:t xml:space="preserve">ZDP v dosavadním znění </w:t>
      </w:r>
      <w:r w:rsidRPr="00BE77C6">
        <w:t xml:space="preserve">se tak stane obsoletním.  </w:t>
      </w:r>
    </w:p>
    <w:p w14:paraId="35DA8A01" w14:textId="77777777" w:rsidR="002E675E" w:rsidRPr="00BE77C6" w:rsidRDefault="002E675E" w:rsidP="001F149B">
      <w:pPr>
        <w:widowControl w:val="0"/>
        <w:spacing w:before="360" w:afterLines="120" w:after="288"/>
        <w:ind w:firstLine="567"/>
      </w:pPr>
      <w:r w:rsidRPr="00BE77C6">
        <w:lastRenderedPageBreak/>
        <w:t xml:space="preserve">Z hlediska provádění důchodového pojištění bude nezbytné, aby </w:t>
      </w:r>
      <w:r w:rsidR="00CE318B">
        <w:t xml:space="preserve">procesy související s oceněním doby péče byly realizovány </w:t>
      </w:r>
      <w:r w:rsidRPr="00BE77C6">
        <w:t xml:space="preserve">automatizovaně. Předpokládá se, že toto bude bez potíží zvládnutelné s využitím výpočetní techniky. </w:t>
      </w:r>
      <w:r w:rsidR="00CE318B">
        <w:t>A</w:t>
      </w:r>
      <w:r w:rsidRPr="00BE77C6">
        <w:t>plikační a programové vybavení plátců důchodu bude schopno automatizovaně (pouze na základě zadání vstupních údajů</w:t>
      </w:r>
      <w:r w:rsidR="00CE318B">
        <w:t xml:space="preserve"> referentem</w:t>
      </w:r>
      <w:r w:rsidRPr="00BE77C6">
        <w:t xml:space="preserve">) určit výši FVZ, vyhodnotit, zda je pro pojištěnce výhodnější dosadit FVZ (event. přičtené ke skutečným výdělkům) nebo vyloučenou dobu a z tohoto porovnání odvodit správnou výši OVZ, která bude použita pro účely stanovení VPZ. </w:t>
      </w:r>
    </w:p>
    <w:p w14:paraId="1BED27E6" w14:textId="0790061E" w:rsidR="00BE77C6" w:rsidRDefault="00BE77C6" w:rsidP="001F149B">
      <w:pPr>
        <w:widowControl w:val="0"/>
        <w:spacing w:before="360" w:afterLines="120" w:after="288"/>
        <w:ind w:firstLine="567"/>
      </w:pPr>
      <w:r w:rsidRPr="00BE77C6">
        <w:t>Na rozdíl od současné právní úpravy se z důvodu proveditelnosti nepočítá s možností, aby si pojištěnci mohli ve smyslu § 16 odst. 7 ZDP individuálně volit, které příjmy dosahované během náhradní doby péče</w:t>
      </w:r>
      <w:r w:rsidR="002E675E">
        <w:t>, za které náleží FVZ,</w:t>
      </w:r>
      <w:r w:rsidRPr="00BE77C6">
        <w:t xml:space="preserve"> mají být zohledněny a které mají být vyloučeny.</w:t>
      </w:r>
      <w:r w:rsidR="002E675E" w:rsidRPr="002E675E">
        <w:t xml:space="preserve"> Tato možnost se bude napříště vztahovat pouze na ostatní vyloučené doby, kterých však v praxi bude naprosté minimum. V případě souběhu vyloučené doby odpovídající některé z náhradních dob, za kterou náleží FVZ, a jiné vyloučené doby má přednost postup platný pro</w:t>
      </w:r>
      <w:r w:rsidR="005A0EF7">
        <w:t> </w:t>
      </w:r>
      <w:r w:rsidR="002E675E" w:rsidRPr="002E675E">
        <w:t>doby péče (tedy automatické porovnání FVZ a vyloučených dob z moci úřední) a možnost upřednostnění vyloučené doby na žádost se na tuto jinou vyloučenou dobu nevztahuje.</w:t>
      </w:r>
    </w:p>
    <w:p w14:paraId="74206CBB" w14:textId="77777777" w:rsidR="00C322E0" w:rsidRDefault="00C322E0" w:rsidP="001F149B">
      <w:pPr>
        <w:widowControl w:val="0"/>
        <w:spacing w:before="360" w:afterLines="120" w:after="288"/>
        <w:ind w:firstLine="567"/>
      </w:pPr>
      <w:r w:rsidRPr="00CE318B">
        <w:t xml:space="preserve">V případě, že pojištěnec, který má ve své kariéře tyto „ostatní“ vyloučené doby, požádá o jejich upřednostnění před souběžně dosahovaným příjem, bude vždy třeba u náhradních dob, za které náleží FVZ, provést </w:t>
      </w:r>
      <w:r w:rsidR="00CE318B" w:rsidRPr="00CE318B">
        <w:t xml:space="preserve">výše popsané </w:t>
      </w:r>
      <w:r w:rsidRPr="00CE318B">
        <w:t>automatické porovnání, neboť upřednostnění ostatních vyloučených dob může změnit výsledek automatického porovnání z hlediska výhodnosti pro pojištěnce (zvýšením počtu vyloučených dob může dojít k navýšení výdělkového průměru, což způsobí, že vyloučená doba může být pro pojištěnce výhodnější než FVZ).</w:t>
      </w:r>
    </w:p>
    <w:p w14:paraId="1AF83B65" w14:textId="55E7773B" w:rsidR="00CE318B" w:rsidRPr="00CE318B" w:rsidRDefault="00CE318B" w:rsidP="001F149B">
      <w:pPr>
        <w:widowControl w:val="0"/>
        <w:spacing w:before="360" w:afterLines="120" w:after="288"/>
        <w:ind w:firstLine="567"/>
      </w:pPr>
      <w:r>
        <w:t>N</w:t>
      </w:r>
      <w:r w:rsidRPr="00CE318B">
        <w:t xml:space="preserve">árok na </w:t>
      </w:r>
      <w:r>
        <w:t xml:space="preserve">ocenění v podobě </w:t>
      </w:r>
      <w:r w:rsidR="00507E6E">
        <w:t xml:space="preserve">FVZ </w:t>
      </w:r>
      <w:r w:rsidRPr="00CE318B">
        <w:t xml:space="preserve">bude </w:t>
      </w:r>
      <w:r>
        <w:t>náležet</w:t>
      </w:r>
      <w:r w:rsidRPr="00CE318B">
        <w:t xml:space="preserve"> v případech, kdy je jako datum přiznání důchodu voleno datum spadající do období účinnosti nové právní úpravy</w:t>
      </w:r>
      <w:r w:rsidR="00507E6E">
        <w:t>, tedy 1. 1. 2027 a</w:t>
      </w:r>
      <w:r w:rsidR="000D4126">
        <w:t> </w:t>
      </w:r>
      <w:r w:rsidR="00507E6E">
        <w:t>později</w:t>
      </w:r>
      <w:r w:rsidRPr="00CE318B">
        <w:t>. Nebude tedy možné přepočítat již vyplácené důchody.</w:t>
      </w:r>
    </w:p>
    <w:p w14:paraId="400B561A" w14:textId="77777777" w:rsidR="00C3548F" w:rsidRPr="00C3548F" w:rsidRDefault="00CE318B"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D</w:t>
      </w:r>
      <w:r w:rsidRPr="00C3548F">
        <w:rPr>
          <w:rFonts w:eastAsia="Times New Roman"/>
          <w:b/>
          <w:bCs/>
          <w:i/>
          <w:iCs/>
          <w:color w:val="000000"/>
          <w:szCs w:val="24"/>
          <w:u w:val="single"/>
          <w:lang w:eastAsia="cs-CZ"/>
        </w:rPr>
        <w:t>obrovolné sdílen</w:t>
      </w:r>
      <w:r w:rsidR="00507E6E">
        <w:rPr>
          <w:rFonts w:eastAsia="Times New Roman"/>
          <w:b/>
          <w:bCs/>
          <w:i/>
          <w:iCs/>
          <w:color w:val="000000"/>
          <w:szCs w:val="24"/>
          <w:u w:val="single"/>
          <w:lang w:eastAsia="cs-CZ"/>
        </w:rPr>
        <w:t>í</w:t>
      </w:r>
      <w:r w:rsidRPr="00C3548F">
        <w:rPr>
          <w:rFonts w:eastAsia="Times New Roman"/>
          <w:b/>
          <w:bCs/>
          <w:i/>
          <w:iCs/>
          <w:color w:val="000000"/>
          <w:szCs w:val="24"/>
          <w:u w:val="single"/>
          <w:lang w:eastAsia="cs-CZ"/>
        </w:rPr>
        <w:t xml:space="preserve"> vyměřovací</w:t>
      </w:r>
      <w:r w:rsidR="00507E6E">
        <w:rPr>
          <w:rFonts w:eastAsia="Times New Roman"/>
          <w:b/>
          <w:bCs/>
          <w:i/>
          <w:iCs/>
          <w:color w:val="000000"/>
          <w:szCs w:val="24"/>
          <w:u w:val="single"/>
          <w:lang w:eastAsia="cs-CZ"/>
        </w:rPr>
        <w:t>ch</w:t>
      </w:r>
      <w:r w:rsidRPr="00C3548F">
        <w:rPr>
          <w:rFonts w:eastAsia="Times New Roman"/>
          <w:b/>
          <w:bCs/>
          <w:i/>
          <w:iCs/>
          <w:color w:val="000000"/>
          <w:szCs w:val="24"/>
          <w:u w:val="single"/>
          <w:lang w:eastAsia="cs-CZ"/>
        </w:rPr>
        <w:t xml:space="preserve"> základ</w:t>
      </w:r>
      <w:r w:rsidR="00507E6E">
        <w:rPr>
          <w:rFonts w:eastAsia="Times New Roman"/>
          <w:b/>
          <w:bCs/>
          <w:i/>
          <w:iCs/>
          <w:color w:val="000000"/>
          <w:szCs w:val="24"/>
          <w:u w:val="single"/>
          <w:lang w:eastAsia="cs-CZ"/>
        </w:rPr>
        <w:t>ů</w:t>
      </w:r>
      <w:r w:rsidRPr="00C3548F">
        <w:rPr>
          <w:rFonts w:eastAsia="Times New Roman"/>
          <w:b/>
          <w:bCs/>
          <w:i/>
          <w:iCs/>
          <w:color w:val="000000"/>
          <w:szCs w:val="24"/>
          <w:u w:val="single"/>
          <w:lang w:eastAsia="cs-CZ"/>
        </w:rPr>
        <w:t xml:space="preserve"> </w:t>
      </w:r>
      <w:r w:rsidR="00507E6E">
        <w:rPr>
          <w:rFonts w:eastAsia="Times New Roman"/>
          <w:b/>
          <w:bCs/>
          <w:i/>
          <w:iCs/>
          <w:color w:val="000000"/>
          <w:szCs w:val="24"/>
          <w:u w:val="single"/>
          <w:lang w:eastAsia="cs-CZ"/>
        </w:rPr>
        <w:t xml:space="preserve">mezi </w:t>
      </w:r>
      <w:r w:rsidRPr="00C3548F">
        <w:rPr>
          <w:rFonts w:eastAsia="Times New Roman"/>
          <w:b/>
          <w:bCs/>
          <w:i/>
          <w:iCs/>
          <w:color w:val="000000"/>
          <w:szCs w:val="24"/>
          <w:u w:val="single"/>
          <w:lang w:eastAsia="cs-CZ"/>
        </w:rPr>
        <w:t>manžel</w:t>
      </w:r>
      <w:r w:rsidR="00507E6E">
        <w:rPr>
          <w:rFonts w:eastAsia="Times New Roman"/>
          <w:b/>
          <w:bCs/>
          <w:i/>
          <w:iCs/>
          <w:color w:val="000000"/>
          <w:szCs w:val="24"/>
          <w:u w:val="single"/>
          <w:lang w:eastAsia="cs-CZ"/>
        </w:rPr>
        <w:t>y</w:t>
      </w:r>
      <w:r w:rsidR="007D330E">
        <w:rPr>
          <w:rFonts w:eastAsia="Times New Roman"/>
          <w:b/>
          <w:bCs/>
          <w:i/>
          <w:iCs/>
          <w:color w:val="000000"/>
          <w:szCs w:val="24"/>
          <w:u w:val="single"/>
          <w:lang w:eastAsia="cs-CZ"/>
        </w:rPr>
        <w:t xml:space="preserve"> a registrovanými partnery (SVZ)</w:t>
      </w:r>
    </w:p>
    <w:p w14:paraId="0DF2F712" w14:textId="77777777" w:rsidR="007D330E" w:rsidRPr="00AD5CEB" w:rsidRDefault="007D330E" w:rsidP="001F149B">
      <w:pPr>
        <w:ind w:firstLine="567"/>
        <w:rPr>
          <w:szCs w:val="24"/>
        </w:rPr>
      </w:pPr>
      <w:r w:rsidRPr="00AD5CEB">
        <w:rPr>
          <w:szCs w:val="24"/>
        </w:rPr>
        <w:t>Cílem opatření je umožnit dobrovolné vyrovnání rozdílných důchodových nároků obou manželů nebo registrovaných partnerů (dále jen „</w:t>
      </w:r>
      <w:r w:rsidRPr="00AD5CEB">
        <w:rPr>
          <w:b/>
          <w:bCs/>
          <w:szCs w:val="24"/>
        </w:rPr>
        <w:t>manželé</w:t>
      </w:r>
      <w:r w:rsidRPr="00AD5CEB">
        <w:rPr>
          <w:szCs w:val="24"/>
        </w:rPr>
        <w:t>“) získaných za dobu trvání manželství nebo registrovaného partnerství (dále jen „</w:t>
      </w:r>
      <w:r w:rsidRPr="00AD5CEB">
        <w:rPr>
          <w:b/>
          <w:bCs/>
          <w:szCs w:val="24"/>
        </w:rPr>
        <w:t>manželství</w:t>
      </w:r>
      <w:r w:rsidRPr="00AD5CEB">
        <w:rPr>
          <w:szCs w:val="24"/>
        </w:rPr>
        <w:t>“), které plynou z odlišné výše dosahovaných příjmů z výdělečné činnosti. Vedle tzv. výchovného jde o další způsob, jak ve výši důchodu omezit dopad rozdílných příjmů z výdělečné činnosti mužů a žen.</w:t>
      </w:r>
    </w:p>
    <w:p w14:paraId="3CFD15ED" w14:textId="77777777" w:rsidR="007D330E" w:rsidRPr="00AD5CEB" w:rsidRDefault="007D330E" w:rsidP="001F149B">
      <w:pPr>
        <w:spacing w:before="120"/>
        <w:ind w:firstLine="567"/>
        <w:rPr>
          <w:szCs w:val="24"/>
        </w:rPr>
      </w:pPr>
      <w:r w:rsidRPr="00AD5CEB">
        <w:rPr>
          <w:szCs w:val="24"/>
        </w:rPr>
        <w:t>Podoba řešení bude vycházet z následujících základních principů:</w:t>
      </w:r>
    </w:p>
    <w:p w14:paraId="543EFB44" w14:textId="77777777" w:rsidR="007D330E" w:rsidRPr="00AD5CEB" w:rsidRDefault="007D330E" w:rsidP="00E17262">
      <w:pPr>
        <w:pStyle w:val="Odstavecseseznamem"/>
        <w:numPr>
          <w:ilvl w:val="0"/>
          <w:numId w:val="26"/>
        </w:numPr>
        <w:spacing w:before="120" w:after="200" w:line="240" w:lineRule="auto"/>
        <w:ind w:hanging="436"/>
        <w:jc w:val="both"/>
        <w:rPr>
          <w:rFonts w:ascii="Times New Roman" w:hAnsi="Times New Roman"/>
          <w:sz w:val="24"/>
          <w:szCs w:val="24"/>
        </w:rPr>
      </w:pPr>
      <w:r w:rsidRPr="00AD5CEB">
        <w:rPr>
          <w:rFonts w:ascii="Times New Roman" w:hAnsi="Times New Roman"/>
          <w:sz w:val="24"/>
          <w:szCs w:val="24"/>
        </w:rPr>
        <w:t>umožní aplikaci i pro důchody přiznávané v blízkém období po účinnosti, tj. umožní sdílet i období před účinností,</w:t>
      </w:r>
    </w:p>
    <w:p w14:paraId="0F3A3533" w14:textId="77777777" w:rsidR="007D330E" w:rsidRPr="00AD5CEB" w:rsidRDefault="007D330E" w:rsidP="00E17262">
      <w:pPr>
        <w:pStyle w:val="Odstavecseseznamem"/>
        <w:numPr>
          <w:ilvl w:val="0"/>
          <w:numId w:val="26"/>
        </w:numPr>
        <w:spacing w:before="120" w:after="200" w:line="240" w:lineRule="auto"/>
        <w:ind w:hanging="436"/>
        <w:jc w:val="both"/>
        <w:rPr>
          <w:rFonts w:ascii="Times New Roman" w:hAnsi="Times New Roman"/>
          <w:sz w:val="24"/>
          <w:szCs w:val="24"/>
        </w:rPr>
      </w:pPr>
      <w:r w:rsidRPr="00AD5CEB">
        <w:rPr>
          <w:rFonts w:ascii="Times New Roman" w:hAnsi="Times New Roman"/>
          <w:sz w:val="24"/>
          <w:szCs w:val="24"/>
        </w:rPr>
        <w:t>bude respektovat dosavadní principy základního důchodového pojištění založeného na nárocích pojištěnců založených na jejich individuální pojistné historii, včetně existujících ochranných opatření zamezujících negativnímu dopadu specifických životních situací do výše důchodu,</w:t>
      </w:r>
    </w:p>
    <w:p w14:paraId="4717A2AB" w14:textId="487A0F3D" w:rsidR="007D330E" w:rsidRPr="00AD5CEB" w:rsidRDefault="007D330E" w:rsidP="00E17262">
      <w:pPr>
        <w:pStyle w:val="Odstavecseseznamem"/>
        <w:numPr>
          <w:ilvl w:val="0"/>
          <w:numId w:val="26"/>
        </w:numPr>
        <w:spacing w:before="120" w:after="200" w:line="240" w:lineRule="auto"/>
        <w:ind w:hanging="436"/>
        <w:jc w:val="both"/>
        <w:rPr>
          <w:rFonts w:ascii="Times New Roman" w:hAnsi="Times New Roman"/>
          <w:sz w:val="24"/>
          <w:szCs w:val="24"/>
        </w:rPr>
      </w:pPr>
      <w:r w:rsidRPr="00AD5CEB">
        <w:rPr>
          <w:rFonts w:ascii="Times New Roman" w:hAnsi="Times New Roman"/>
          <w:sz w:val="24"/>
          <w:szCs w:val="24"/>
        </w:rPr>
        <w:t>nebude přinášet dodatečné či neodůvodněné nároky na poskytování informací od</w:t>
      </w:r>
      <w:r w:rsidR="000D4126">
        <w:rPr>
          <w:rFonts w:ascii="Times New Roman" w:hAnsi="Times New Roman"/>
          <w:sz w:val="24"/>
          <w:szCs w:val="24"/>
        </w:rPr>
        <w:t> </w:t>
      </w:r>
      <w:r w:rsidRPr="00AD5CEB">
        <w:rPr>
          <w:rFonts w:ascii="Times New Roman" w:hAnsi="Times New Roman"/>
          <w:sz w:val="24"/>
          <w:szCs w:val="24"/>
        </w:rPr>
        <w:t>jednotlivých pojištěnců, ani na administraci systému,</w:t>
      </w:r>
    </w:p>
    <w:p w14:paraId="70C85C59" w14:textId="77777777" w:rsidR="007D330E" w:rsidRPr="00AD5CEB" w:rsidRDefault="007D330E" w:rsidP="00E17262">
      <w:pPr>
        <w:pStyle w:val="Odstavecseseznamem"/>
        <w:numPr>
          <w:ilvl w:val="0"/>
          <w:numId w:val="26"/>
        </w:numPr>
        <w:spacing w:before="120" w:after="200" w:line="240" w:lineRule="auto"/>
        <w:ind w:hanging="436"/>
        <w:jc w:val="both"/>
        <w:rPr>
          <w:rFonts w:ascii="Times New Roman" w:hAnsi="Times New Roman"/>
          <w:sz w:val="24"/>
          <w:szCs w:val="24"/>
        </w:rPr>
      </w:pPr>
      <w:r w:rsidRPr="00AD5CEB">
        <w:rPr>
          <w:rFonts w:ascii="Times New Roman" w:hAnsi="Times New Roman"/>
          <w:sz w:val="24"/>
          <w:szCs w:val="24"/>
        </w:rPr>
        <w:t>nepovede k výraznému snížení srozumitelnosti, předvídatelnosti a verifikovatelnosti celého systému ve smyslu výsledné výše důchodu,</w:t>
      </w:r>
    </w:p>
    <w:p w14:paraId="518BC78E" w14:textId="77777777" w:rsidR="007D330E" w:rsidRPr="00AD5CEB" w:rsidRDefault="007D330E" w:rsidP="00E17262">
      <w:pPr>
        <w:pStyle w:val="Odstavecseseznamem"/>
        <w:numPr>
          <w:ilvl w:val="0"/>
          <w:numId w:val="26"/>
        </w:numPr>
        <w:spacing w:before="120" w:after="200" w:line="240" w:lineRule="auto"/>
        <w:ind w:hanging="436"/>
        <w:jc w:val="both"/>
        <w:rPr>
          <w:rFonts w:ascii="Times New Roman" w:hAnsi="Times New Roman"/>
          <w:sz w:val="24"/>
          <w:szCs w:val="24"/>
        </w:rPr>
      </w:pPr>
      <w:r w:rsidRPr="00AD5CEB">
        <w:rPr>
          <w:rFonts w:ascii="Times New Roman" w:hAnsi="Times New Roman"/>
          <w:sz w:val="24"/>
          <w:szCs w:val="24"/>
        </w:rPr>
        <w:lastRenderedPageBreak/>
        <w:t xml:space="preserve">přiznání důchodu jednoho z partnerů nebude nutně vyžadovat součinnost toho druhého, neboť v některých situacích, např. při ukončení manželství rozvodem, je případná součinnost nepravděpodobná nebo zcela odmítána. </w:t>
      </w:r>
    </w:p>
    <w:p w14:paraId="7A736AEC" w14:textId="77777777" w:rsidR="007D330E" w:rsidRPr="00AD5CEB" w:rsidRDefault="007D330E" w:rsidP="001F149B">
      <w:pPr>
        <w:spacing w:after="120"/>
        <w:ind w:firstLine="567"/>
        <w:rPr>
          <w:szCs w:val="24"/>
        </w:rPr>
      </w:pPr>
      <w:r w:rsidRPr="00AD5CEB">
        <w:rPr>
          <w:szCs w:val="24"/>
        </w:rPr>
        <w:t>Důsledné respektování těchto principů je důležité i s ohledem na skutečnost, že si jednotlivci neumí dobře představit, jaké důsledky by sdílení vyměřovacích základů (dále jen „</w:t>
      </w:r>
      <w:r w:rsidRPr="00AD5CEB">
        <w:rPr>
          <w:b/>
          <w:bCs/>
          <w:szCs w:val="24"/>
        </w:rPr>
        <w:t>SVZ</w:t>
      </w:r>
      <w:r w:rsidRPr="00AD5CEB">
        <w:rPr>
          <w:szCs w:val="24"/>
        </w:rPr>
        <w:t>“) mělo v jejich konkrétní situaci i z toho důvodu, že dopad sdílení závisí na budoucím vývoji výdělečné činnosti, často po dobu mnoha let po uskutečnění rozhodnutí o sdílení.</w:t>
      </w:r>
    </w:p>
    <w:p w14:paraId="38D9E5DB" w14:textId="6E19827A" w:rsidR="007D330E" w:rsidRPr="008D21B6" w:rsidRDefault="007D330E" w:rsidP="001F149B">
      <w:pPr>
        <w:spacing w:before="120"/>
        <w:ind w:firstLine="567"/>
        <w:rPr>
          <w:szCs w:val="24"/>
        </w:rPr>
      </w:pPr>
      <w:r w:rsidRPr="00AD5CEB">
        <w:rPr>
          <w:szCs w:val="24"/>
        </w:rPr>
        <w:t xml:space="preserve">SVZ se uplatní </w:t>
      </w:r>
      <w:r w:rsidRPr="00AD5CEB">
        <w:rPr>
          <w:b/>
          <w:bCs/>
          <w:szCs w:val="24"/>
        </w:rPr>
        <w:t>pouze při stanovení výše starobního důchodu</w:t>
      </w:r>
      <w:r w:rsidRPr="00AD5CEB">
        <w:rPr>
          <w:szCs w:val="24"/>
        </w:rPr>
        <w:t>.</w:t>
      </w:r>
      <w:r>
        <w:rPr>
          <w:szCs w:val="24"/>
        </w:rPr>
        <w:t xml:space="preserve"> </w:t>
      </w:r>
      <w:r w:rsidRPr="00AD5CEB">
        <w:rPr>
          <w:szCs w:val="24"/>
        </w:rPr>
        <w:t xml:space="preserve">Záměrem je orientovat koncept SVZ především na situace, kdy soužití sdílejících osob bylo dlouhodobé, přičemž v rámci </w:t>
      </w:r>
      <w:r w:rsidRPr="008D21B6">
        <w:rPr>
          <w:szCs w:val="24"/>
        </w:rPr>
        <w:t>tohoto soužití se jedna z nich zaměřila na péči o potomky, zatímco druhá na budování kariéry. V důsledku SVZ dojde ke snížení rozdílu ve výši jejich pozdějšího důchodu. Sdílení příjmů dosažených za dlouhé období je více pravděpodobné u starobních důchodů. Pokud by SVZ bylo umožněno i u důchodů invalidních, stávalo by se často, že se sdílí příjmy pouze za</w:t>
      </w:r>
      <w:r w:rsidR="000D4126">
        <w:rPr>
          <w:szCs w:val="24"/>
        </w:rPr>
        <w:t> </w:t>
      </w:r>
      <w:r w:rsidRPr="008D21B6">
        <w:rPr>
          <w:szCs w:val="24"/>
        </w:rPr>
        <w:t>krátké období, což by mohlo vyvolávat mezní situace (výrazně ve prospěch či neprospěch jednoho z partnerů).</w:t>
      </w:r>
    </w:p>
    <w:p w14:paraId="1A53E1CC" w14:textId="77777777" w:rsidR="007D330E" w:rsidRPr="008D21B6" w:rsidRDefault="007D330E" w:rsidP="001F149B">
      <w:pPr>
        <w:spacing w:before="120"/>
        <w:ind w:firstLine="567"/>
        <w:rPr>
          <w:szCs w:val="24"/>
        </w:rPr>
      </w:pPr>
      <w:r w:rsidRPr="008D21B6">
        <w:rPr>
          <w:szCs w:val="24"/>
        </w:rPr>
        <w:t xml:space="preserve">Pro stanovení výše invalidního důchodu je aplikována řada ochranných opatření, kdy výše důchodu vychází z předchozích výdělků pouze částečně nebo dokonce vůbec a využití sdílení by tak mohlo vést k nečekaným a obtížně pochopitelným důsledkům na výši důchodu jednoho nebo obou sdílejících manželů. </w:t>
      </w:r>
    </w:p>
    <w:p w14:paraId="1F09FD6B" w14:textId="77777777" w:rsidR="007D330E" w:rsidRPr="008D21B6" w:rsidRDefault="007D330E" w:rsidP="001F149B">
      <w:pPr>
        <w:spacing w:before="120"/>
        <w:ind w:firstLine="567"/>
        <w:rPr>
          <w:szCs w:val="24"/>
        </w:rPr>
      </w:pPr>
      <w:r w:rsidRPr="008D21B6">
        <w:rPr>
          <w:szCs w:val="24"/>
        </w:rPr>
        <w:t xml:space="preserve">Důsledkem navrženého řešení bude i to, že efekty SVZ se </w:t>
      </w:r>
      <w:r w:rsidRPr="008D21B6">
        <w:rPr>
          <w:b/>
          <w:bCs/>
          <w:szCs w:val="24"/>
        </w:rPr>
        <w:t>automaticky projeví také u důchodů pozůstalostních</w:t>
      </w:r>
      <w:r w:rsidRPr="008D21B6">
        <w:rPr>
          <w:szCs w:val="24"/>
        </w:rPr>
        <w:t xml:space="preserve"> (vdovských, vdoveckých, sirotčích) v případě, že bude jejich výše stanovena z výše starobního důchodu, který zemřelý ke dni smrti již pobíral nebo na který mu alespoň vznikl nárok, i když jej nepobíral, resp. ani o něj nepožádal.</w:t>
      </w:r>
    </w:p>
    <w:p w14:paraId="5D4BAF16" w14:textId="77777777" w:rsidR="007D330E" w:rsidRPr="008D21B6" w:rsidRDefault="007D330E" w:rsidP="001F149B">
      <w:pPr>
        <w:spacing w:before="120"/>
        <w:ind w:firstLine="567"/>
        <w:rPr>
          <w:szCs w:val="24"/>
        </w:rPr>
      </w:pPr>
      <w:r w:rsidRPr="008D21B6">
        <w:rPr>
          <w:szCs w:val="24"/>
        </w:rPr>
        <w:t>Charakter pozůstalostních důchodů je derivativní, a proto je třeba při jejich výpočtu plně aplikovat mechanismy platné pro výpočet primárního důchodu. Byl-li starobní důchod vyměřen ze SVZ, nebude pro účely výpočtu pozůstalostního důchodu přepočítáván. V praxi tedy budou vznikat rozdíly v tom, zda pozůstalostní důchod bude vypočítáván z invalidního důchodu (SVZ se neaplikuje) nebo z důchodu starobního (SVZ se aplikuje).</w:t>
      </w:r>
    </w:p>
    <w:p w14:paraId="3B88C831" w14:textId="77777777" w:rsidR="007D330E" w:rsidRPr="008D21B6" w:rsidRDefault="007D330E" w:rsidP="001F149B">
      <w:pPr>
        <w:spacing w:before="120" w:after="60"/>
        <w:ind w:left="425" w:firstLine="567"/>
        <w:rPr>
          <w:i/>
          <w:iCs/>
          <w:szCs w:val="24"/>
          <w:u w:val="single"/>
        </w:rPr>
      </w:pPr>
      <w:r w:rsidRPr="008D21B6">
        <w:rPr>
          <w:i/>
          <w:iCs/>
          <w:szCs w:val="24"/>
          <w:u w:val="single"/>
        </w:rPr>
        <w:t>Příklad č. 1</w:t>
      </w:r>
      <w:r w:rsidR="00D923CC">
        <w:rPr>
          <w:i/>
          <w:iCs/>
          <w:szCs w:val="24"/>
          <w:u w:val="single"/>
        </w:rPr>
        <w:t>0</w:t>
      </w:r>
      <w:r w:rsidRPr="008D21B6">
        <w:rPr>
          <w:i/>
          <w:iCs/>
          <w:szCs w:val="24"/>
          <w:u w:val="single"/>
        </w:rPr>
        <w:t>:</w:t>
      </w:r>
    </w:p>
    <w:p w14:paraId="0974DA8B" w14:textId="77777777" w:rsidR="007D330E" w:rsidRPr="008D21B6" w:rsidRDefault="007D330E" w:rsidP="001F149B">
      <w:pPr>
        <w:spacing w:before="60"/>
        <w:ind w:left="425" w:firstLine="567"/>
        <w:rPr>
          <w:i/>
          <w:iCs/>
          <w:szCs w:val="24"/>
        </w:rPr>
      </w:pPr>
      <w:r w:rsidRPr="008D21B6">
        <w:rPr>
          <w:i/>
          <w:iCs/>
          <w:szCs w:val="24"/>
        </w:rPr>
        <w:t xml:space="preserve">V době uzavření manželství je muži 44 let a ženě 24 let. Žena nejprve pracuje, poté ve věku 26 let začne pečovat o dítě, poté opět pracuje, přičemž dosahuje příjmů cca pětkrát nižších než muž. K datu dosažení věku 65 let je muži přiznán starobní důchod, pro jehož vyměření se za dobu trvání manželství (s výjimkou let, v nichž žena nemá žádné vyměřovací základy, protože pečuje) použijí SVZ. Muž zemře ve věku 65 let krátce po vzniku nároku na starobní důchod (ženě je 45 let, dítěti 19 let). Dítě studuje až do dosažení věku 26 let. Ženě i dítěti je procentní výměra vdovského/sirotčího důchodu odvozena z procentní výměry starobního důchodu zemřelého, která byla stanovena s použitím SVZ, a takto vyměřené důchody pobírají po dobu cca 7 let. Za dalších 13 let žena ve věku 65 let požádá o starobní důchod, v němž bude opět čerpat výhodu SVZ za dobu trvání manželství, které zaniklo před dvaceti lety smrtí manžela. </w:t>
      </w:r>
    </w:p>
    <w:p w14:paraId="62F0B8B2" w14:textId="77777777" w:rsidR="007D330E" w:rsidRDefault="007D330E" w:rsidP="001F149B">
      <w:pPr>
        <w:spacing w:before="120"/>
        <w:ind w:firstLine="567"/>
        <w:rPr>
          <w:szCs w:val="24"/>
        </w:rPr>
      </w:pPr>
      <w:r>
        <w:rPr>
          <w:szCs w:val="24"/>
        </w:rPr>
        <w:t xml:space="preserve">Další podmínkou pro uplatnění </w:t>
      </w:r>
      <w:r w:rsidRPr="00AD5CEB">
        <w:rPr>
          <w:szCs w:val="24"/>
        </w:rPr>
        <w:t>SVZ</w:t>
      </w:r>
      <w:r>
        <w:rPr>
          <w:szCs w:val="24"/>
        </w:rPr>
        <w:t xml:space="preserve"> je to, že starobní důchod byl </w:t>
      </w:r>
      <w:r w:rsidRPr="008D21B6">
        <w:rPr>
          <w:b/>
          <w:bCs/>
          <w:szCs w:val="24"/>
        </w:rPr>
        <w:t>oběma sdílejícím osobám přiznán od data spadajícího do období účinnosti nové úpravy</w:t>
      </w:r>
      <w:r w:rsidRPr="00AD5CEB">
        <w:rPr>
          <w:szCs w:val="24"/>
        </w:rPr>
        <w:t>.</w:t>
      </w:r>
      <w:r w:rsidRPr="008D21B6">
        <w:rPr>
          <w:szCs w:val="24"/>
        </w:rPr>
        <w:t xml:space="preserve"> V případě, že jeden z manželů </w:t>
      </w:r>
      <w:r>
        <w:rPr>
          <w:szCs w:val="24"/>
        </w:rPr>
        <w:t xml:space="preserve">bude mít v době nabytí účinnosti nové úpravy již přiznán starobní důchod podle dosavadních pravidel anebo </w:t>
      </w:r>
      <w:r w:rsidRPr="008D21B6">
        <w:rPr>
          <w:szCs w:val="24"/>
        </w:rPr>
        <w:t xml:space="preserve">za účinnosti nové úpravy </w:t>
      </w:r>
      <w:r>
        <w:rPr>
          <w:szCs w:val="24"/>
        </w:rPr>
        <w:t xml:space="preserve">požádá </w:t>
      </w:r>
      <w:r w:rsidRPr="008D21B6">
        <w:rPr>
          <w:szCs w:val="24"/>
        </w:rPr>
        <w:t>o přiznání starobního důchodu zpětně od data spadajícího do období před účinností úpravy, nelze SVZ aplikovat u žádného z manželů.</w:t>
      </w:r>
    </w:p>
    <w:p w14:paraId="47EA7954" w14:textId="77777777" w:rsidR="007D330E" w:rsidRDefault="007D330E" w:rsidP="001F149B">
      <w:pPr>
        <w:spacing w:before="120"/>
        <w:ind w:firstLine="567"/>
        <w:rPr>
          <w:szCs w:val="24"/>
        </w:rPr>
      </w:pPr>
      <w:r w:rsidRPr="002918E8">
        <w:rPr>
          <w:szCs w:val="24"/>
        </w:rPr>
        <w:lastRenderedPageBreak/>
        <w:t xml:space="preserve">SVZ se ze své podstaty vztahuje pouze na starobní důchody, u nichž se výše procentní výměry stanoví procentní sazbou z výpočtového základu, tedy kdy se provádí výpočet OVZ odvozeného od výše ročních vyměřovacích základů pojištěnce. SVZ tedy </w:t>
      </w:r>
      <w:r w:rsidRPr="002918E8">
        <w:rPr>
          <w:b/>
          <w:bCs/>
          <w:szCs w:val="24"/>
        </w:rPr>
        <w:t>nebude aplikováno u tzv. transformovaného starobního důchodu (§ 61a ZDP)</w:t>
      </w:r>
      <w:r w:rsidRPr="002918E8">
        <w:rPr>
          <w:szCs w:val="24"/>
        </w:rPr>
        <w:t>, u něhož se výše procentní výměry stanoví pouhou transformací procentní výměry dosavadního invalidního důchodu (tedy druhu důchodu, u kterého je SVZ vyloučeno).</w:t>
      </w:r>
    </w:p>
    <w:p w14:paraId="093D5E3D" w14:textId="77777777" w:rsidR="007D330E" w:rsidRPr="00946811" w:rsidRDefault="007D330E" w:rsidP="001F149B">
      <w:pPr>
        <w:spacing w:before="120"/>
        <w:ind w:firstLine="567"/>
        <w:rPr>
          <w:szCs w:val="24"/>
        </w:rPr>
      </w:pPr>
      <w:r>
        <w:rPr>
          <w:szCs w:val="24"/>
        </w:rPr>
        <w:t>SVZ může vzniknout pouze mezi manžely nebo registrovanými partnery. N</w:t>
      </w:r>
      <w:r w:rsidRPr="00ED0299">
        <w:rPr>
          <w:szCs w:val="24"/>
        </w:rPr>
        <w:t xml:space="preserve">ení tedy určeno nesezdaným či neregistrovaným párům, u nichž nevzniká společné jmění. Zavedení této podmínky </w:t>
      </w:r>
      <w:r w:rsidRPr="00946811">
        <w:rPr>
          <w:szCs w:val="24"/>
        </w:rPr>
        <w:t>umožní správně a nezpochybnitelně stanovit datum počátku SVZ. Zároveň je díky ní spolehlivě zajištěno, že v jednom a tomtéž období není možné sdílet s více než jednou osobou.</w:t>
      </w:r>
    </w:p>
    <w:p w14:paraId="12551205" w14:textId="77777777" w:rsidR="007D330E" w:rsidRPr="00946811" w:rsidRDefault="007D330E" w:rsidP="001F149B">
      <w:pPr>
        <w:spacing w:before="120"/>
        <w:ind w:firstLine="567"/>
        <w:rPr>
          <w:szCs w:val="24"/>
        </w:rPr>
      </w:pPr>
      <w:r w:rsidRPr="00946811">
        <w:rPr>
          <w:szCs w:val="24"/>
        </w:rPr>
        <w:t xml:space="preserve">SVZ bude dobrovolné, musí tedy vzniknout na základě </w:t>
      </w:r>
      <w:r w:rsidRPr="00946811">
        <w:rPr>
          <w:b/>
          <w:bCs/>
          <w:szCs w:val="24"/>
        </w:rPr>
        <w:t>oboustranného souhlasného projevu vůle sdílejících osob</w:t>
      </w:r>
      <w:r w:rsidRPr="00946811">
        <w:rPr>
          <w:szCs w:val="24"/>
        </w:rPr>
        <w:t>. Povinné (automatické) SVZ by patrně lépe naplňovalo ochranný charakter tohoto institutu, avšak jeví se nepřijatelné z hlediska podstaty důchodového pojištění i z ústavněprávního hlediska (podrobněji níže v části k ústavněprávním dopadům). Automatické SVZ (např. u svazků uzavřených za účinnosti nové úpravy) by mohlo snižovat ochotu mladých lidí vstupovat do manželství.</w:t>
      </w:r>
    </w:p>
    <w:p w14:paraId="64A104B5" w14:textId="5CB6BCE0" w:rsidR="007D330E" w:rsidRPr="00946811" w:rsidRDefault="007D330E" w:rsidP="001F149B">
      <w:pPr>
        <w:spacing w:before="120"/>
        <w:ind w:firstLine="567"/>
        <w:rPr>
          <w:szCs w:val="24"/>
        </w:rPr>
      </w:pPr>
      <w:r w:rsidRPr="00946811">
        <w:rPr>
          <w:szCs w:val="24"/>
        </w:rPr>
        <w:t xml:space="preserve">Z hlediska provádění je třeba stanovit </w:t>
      </w:r>
      <w:r w:rsidRPr="00946811">
        <w:rPr>
          <w:b/>
          <w:bCs/>
          <w:szCs w:val="24"/>
        </w:rPr>
        <w:t>nejzazší datum pro uzavření dohody a její doručení plátci důchodu</w:t>
      </w:r>
      <w:r w:rsidRPr="00946811">
        <w:rPr>
          <w:szCs w:val="24"/>
        </w:rPr>
        <w:t>. Je třeba vyloučit, aby manželé uzavřeli dohodu o SVZ (resp. tuto dohodu doručili plátci důchodu) až po skončení manželství nebo aby tuto dohodu doručili po</w:t>
      </w:r>
      <w:r w:rsidR="000D4126">
        <w:rPr>
          <w:szCs w:val="24"/>
        </w:rPr>
        <w:t> </w:t>
      </w:r>
      <w:r w:rsidRPr="00946811">
        <w:rPr>
          <w:szCs w:val="24"/>
        </w:rPr>
        <w:t xml:space="preserve">zahájení řízení o přiznání starobního důchodu, tedy v době, kdy orgán sociálního zabezpečení již započne s vyřizováním žádosti o tuto dávku s použitím nesdílených vyměřovacích základů. </w:t>
      </w:r>
    </w:p>
    <w:p w14:paraId="103E8B1E" w14:textId="77777777" w:rsidR="007D330E" w:rsidRPr="00946811" w:rsidRDefault="007D330E" w:rsidP="001F149B">
      <w:pPr>
        <w:spacing w:before="120"/>
        <w:ind w:firstLine="567"/>
        <w:rPr>
          <w:szCs w:val="24"/>
        </w:rPr>
      </w:pPr>
      <w:r w:rsidRPr="00946811">
        <w:rPr>
          <w:szCs w:val="24"/>
        </w:rPr>
        <w:t>K tomu, aby dohoda vyvolala zamýšlené právní účinky, musejí být kumulativně splněny tyto podmínky:</w:t>
      </w:r>
    </w:p>
    <w:p w14:paraId="4A6BBEF0" w14:textId="77777777" w:rsidR="007D330E" w:rsidRPr="00946811" w:rsidRDefault="007D330E" w:rsidP="00E17262">
      <w:pPr>
        <w:pStyle w:val="Odstavecseseznamem"/>
        <w:numPr>
          <w:ilvl w:val="0"/>
          <w:numId w:val="27"/>
        </w:numPr>
        <w:spacing w:after="160" w:line="240" w:lineRule="auto"/>
        <w:ind w:hanging="578"/>
        <w:jc w:val="both"/>
        <w:rPr>
          <w:rFonts w:ascii="Times New Roman" w:hAnsi="Times New Roman"/>
          <w:sz w:val="24"/>
          <w:szCs w:val="24"/>
        </w:rPr>
      </w:pPr>
      <w:r w:rsidRPr="00946811">
        <w:rPr>
          <w:rFonts w:ascii="Times New Roman" w:hAnsi="Times New Roman"/>
          <w:sz w:val="24"/>
          <w:szCs w:val="24"/>
        </w:rPr>
        <w:t>musí být uzavřena mezi manžely,</w:t>
      </w:r>
    </w:p>
    <w:p w14:paraId="2288CA24" w14:textId="5BB6F57F" w:rsidR="007D330E" w:rsidRPr="00946811" w:rsidRDefault="007D330E" w:rsidP="00E17262">
      <w:pPr>
        <w:pStyle w:val="Odstavecseseznamem"/>
        <w:numPr>
          <w:ilvl w:val="0"/>
          <w:numId w:val="27"/>
        </w:numPr>
        <w:spacing w:after="160" w:line="240" w:lineRule="auto"/>
        <w:ind w:hanging="578"/>
        <w:jc w:val="both"/>
        <w:rPr>
          <w:rFonts w:ascii="Times New Roman" w:hAnsi="Times New Roman"/>
          <w:sz w:val="24"/>
          <w:szCs w:val="24"/>
        </w:rPr>
      </w:pPr>
      <w:r w:rsidRPr="00946811">
        <w:rPr>
          <w:rFonts w:ascii="Times New Roman" w:hAnsi="Times New Roman"/>
          <w:sz w:val="24"/>
          <w:szCs w:val="24"/>
        </w:rPr>
        <w:t xml:space="preserve">musí být uzavřena kdykoliv v době trvání manželství a v této době musí být také doručena orgánu sociálního zabezpečení, neboť </w:t>
      </w:r>
      <w:r w:rsidRPr="00946811">
        <w:rPr>
          <w:rFonts w:ascii="Times New Roman" w:hAnsi="Times New Roman"/>
          <w:b/>
          <w:bCs/>
          <w:sz w:val="24"/>
          <w:szCs w:val="24"/>
        </w:rPr>
        <w:t>až tímto dnem se považuje za</w:t>
      </w:r>
      <w:r w:rsidR="000D4126">
        <w:rPr>
          <w:rFonts w:ascii="Times New Roman" w:hAnsi="Times New Roman"/>
          <w:b/>
          <w:bCs/>
          <w:sz w:val="24"/>
          <w:szCs w:val="24"/>
        </w:rPr>
        <w:t> </w:t>
      </w:r>
      <w:r w:rsidRPr="00946811">
        <w:rPr>
          <w:rFonts w:ascii="Times New Roman" w:hAnsi="Times New Roman"/>
          <w:b/>
          <w:bCs/>
          <w:sz w:val="24"/>
          <w:szCs w:val="24"/>
        </w:rPr>
        <w:t>uzavřenou</w:t>
      </w:r>
      <w:r w:rsidRPr="00946811">
        <w:rPr>
          <w:rFonts w:ascii="Times New Roman" w:hAnsi="Times New Roman"/>
          <w:sz w:val="24"/>
          <w:szCs w:val="24"/>
        </w:rPr>
        <w:t>,</w:t>
      </w:r>
    </w:p>
    <w:p w14:paraId="74BF8F75" w14:textId="77777777" w:rsidR="007D330E" w:rsidRPr="00946811" w:rsidRDefault="007D330E" w:rsidP="00E17262">
      <w:pPr>
        <w:pStyle w:val="Odstavecseseznamem"/>
        <w:numPr>
          <w:ilvl w:val="0"/>
          <w:numId w:val="27"/>
        </w:numPr>
        <w:spacing w:after="160" w:line="240" w:lineRule="auto"/>
        <w:ind w:hanging="578"/>
        <w:jc w:val="both"/>
        <w:rPr>
          <w:rFonts w:ascii="Times New Roman" w:hAnsi="Times New Roman"/>
          <w:sz w:val="24"/>
          <w:szCs w:val="24"/>
        </w:rPr>
      </w:pPr>
      <w:r w:rsidRPr="00946811">
        <w:rPr>
          <w:rFonts w:ascii="Times New Roman" w:hAnsi="Times New Roman"/>
          <w:sz w:val="24"/>
          <w:szCs w:val="24"/>
        </w:rPr>
        <w:t>musí být uzavřena na předepsaném tiskopisu, který obsahuje poučení o právních důsledcích této dohody,</w:t>
      </w:r>
    </w:p>
    <w:p w14:paraId="73EF672C" w14:textId="77777777" w:rsidR="007D330E" w:rsidRPr="00946811" w:rsidRDefault="007D330E" w:rsidP="00E17262">
      <w:pPr>
        <w:pStyle w:val="Odstavecseseznamem"/>
        <w:numPr>
          <w:ilvl w:val="0"/>
          <w:numId w:val="27"/>
        </w:numPr>
        <w:spacing w:after="160" w:line="240" w:lineRule="auto"/>
        <w:ind w:hanging="578"/>
        <w:jc w:val="both"/>
        <w:rPr>
          <w:rFonts w:ascii="Times New Roman" w:hAnsi="Times New Roman"/>
          <w:sz w:val="24"/>
          <w:szCs w:val="24"/>
        </w:rPr>
      </w:pPr>
      <w:r w:rsidRPr="00946811">
        <w:rPr>
          <w:rFonts w:ascii="Times New Roman" w:hAnsi="Times New Roman"/>
          <w:sz w:val="24"/>
          <w:szCs w:val="24"/>
        </w:rPr>
        <w:t>podpisy musejí být úředně ověřeny (může ověřit i OSSZ),</w:t>
      </w:r>
    </w:p>
    <w:p w14:paraId="425603F0" w14:textId="77777777" w:rsidR="007D330E" w:rsidRPr="00946811" w:rsidRDefault="007D330E" w:rsidP="00E17262">
      <w:pPr>
        <w:pStyle w:val="Odstavecseseznamem"/>
        <w:numPr>
          <w:ilvl w:val="0"/>
          <w:numId w:val="27"/>
        </w:numPr>
        <w:spacing w:after="160" w:line="240" w:lineRule="auto"/>
        <w:ind w:hanging="578"/>
        <w:jc w:val="both"/>
        <w:rPr>
          <w:rFonts w:ascii="Times New Roman" w:hAnsi="Times New Roman"/>
          <w:sz w:val="24"/>
          <w:szCs w:val="24"/>
        </w:rPr>
      </w:pPr>
      <w:r w:rsidRPr="00946811">
        <w:rPr>
          <w:rFonts w:ascii="Times New Roman" w:hAnsi="Times New Roman"/>
          <w:sz w:val="24"/>
          <w:szCs w:val="24"/>
        </w:rPr>
        <w:t>musí být uzavřena nejpozději v den sepsání žádosti o starobní důchod tím z manželů, který si o tuto dávku žádá dříve.</w:t>
      </w:r>
    </w:p>
    <w:p w14:paraId="78E1D8E3" w14:textId="77777777" w:rsidR="007D330E" w:rsidRPr="00946811" w:rsidRDefault="007D330E" w:rsidP="001F149B">
      <w:pPr>
        <w:spacing w:before="120"/>
        <w:ind w:firstLine="567"/>
        <w:rPr>
          <w:szCs w:val="24"/>
        </w:rPr>
      </w:pPr>
      <w:r w:rsidRPr="00946811">
        <w:rPr>
          <w:szCs w:val="24"/>
        </w:rPr>
        <w:t xml:space="preserve">Dohoda o SVZ bude přísně formálním právním jednáním. Důvodem je zájem na tom, aby její uzavření bylo spojeno s </w:t>
      </w:r>
      <w:r w:rsidRPr="00946811">
        <w:rPr>
          <w:b/>
          <w:bCs/>
          <w:szCs w:val="24"/>
        </w:rPr>
        <w:t>kvalifikovaným poučením o závažnosti právních důsledků</w:t>
      </w:r>
      <w:r w:rsidRPr="00946811">
        <w:rPr>
          <w:szCs w:val="24"/>
        </w:rPr>
        <w:t xml:space="preserve"> sdílení, které bude součástí tiskopisu. Strany budou především poučeny o nevratnosti tohoto kroku s účinky do minulosti (viz dále), o možnostech ukončení SVZ a o rizicích, která jsou se SVZ spojena (např. odpovědnost za přeplatek na důchodu v důsledku změny rozhodných skutečností u sdílejícího partnera). </w:t>
      </w:r>
    </w:p>
    <w:p w14:paraId="0B4A8058" w14:textId="16858B04" w:rsidR="007D330E" w:rsidRPr="00946811" w:rsidRDefault="007D330E" w:rsidP="001F149B">
      <w:pPr>
        <w:spacing w:before="120"/>
        <w:ind w:firstLine="567"/>
        <w:rPr>
          <w:szCs w:val="24"/>
        </w:rPr>
      </w:pPr>
      <w:r w:rsidRPr="00946811">
        <w:rPr>
          <w:szCs w:val="24"/>
        </w:rPr>
        <w:t xml:space="preserve">Aby dohoda byla způsobilá vyvolat zamýšlené právní účinky, </w:t>
      </w:r>
      <w:proofErr w:type="gramStart"/>
      <w:r w:rsidRPr="00946811">
        <w:rPr>
          <w:szCs w:val="24"/>
        </w:rPr>
        <w:t>nestačí</w:t>
      </w:r>
      <w:proofErr w:type="gramEnd"/>
      <w:r w:rsidRPr="00946811">
        <w:rPr>
          <w:szCs w:val="24"/>
        </w:rPr>
        <w:t xml:space="preserve"> ji pouze sepsat s úředně ověřenými podpisy, ale současně je třeba ji </w:t>
      </w:r>
      <w:r w:rsidRPr="00946811">
        <w:rPr>
          <w:b/>
          <w:bCs/>
          <w:szCs w:val="24"/>
        </w:rPr>
        <w:t>doručit orgánu sociálního zabezpečení</w:t>
      </w:r>
      <w:r w:rsidRPr="00946811">
        <w:rPr>
          <w:szCs w:val="24"/>
        </w:rPr>
        <w:t xml:space="preserve"> příslušnému k výplatě důchodu nebo OSSZ, a to nejpozději v den, kdy je sepsána žádost o</w:t>
      </w:r>
      <w:r w:rsidR="000D4126">
        <w:rPr>
          <w:szCs w:val="24"/>
        </w:rPr>
        <w:t> </w:t>
      </w:r>
      <w:r w:rsidRPr="00946811">
        <w:rPr>
          <w:szCs w:val="24"/>
        </w:rPr>
        <w:t>starobní důchod u první ze sdílejících osob, nebo v den, který je posledním dnem trvání manželství.</w:t>
      </w:r>
    </w:p>
    <w:p w14:paraId="442A5775" w14:textId="77777777" w:rsidR="007D330E" w:rsidRPr="00946811" w:rsidRDefault="007D330E" w:rsidP="001F149B">
      <w:pPr>
        <w:spacing w:before="120"/>
        <w:ind w:firstLine="567"/>
        <w:rPr>
          <w:szCs w:val="24"/>
        </w:rPr>
      </w:pPr>
      <w:r w:rsidRPr="00946811">
        <w:rPr>
          <w:szCs w:val="24"/>
        </w:rPr>
        <w:t xml:space="preserve">K právnímu jednání, které nesplňuje kteroukoliv z výše uvedených podmínek, </w:t>
      </w:r>
      <w:r w:rsidRPr="00946811">
        <w:rPr>
          <w:b/>
          <w:bCs/>
          <w:szCs w:val="24"/>
        </w:rPr>
        <w:t>se nebude přihlížet</w:t>
      </w:r>
      <w:r w:rsidRPr="00946811">
        <w:rPr>
          <w:szCs w:val="24"/>
        </w:rPr>
        <w:t>, tj. SVZ se na jeho základě nebude aplikovat.</w:t>
      </w:r>
    </w:p>
    <w:p w14:paraId="2769F2C8" w14:textId="77777777" w:rsidR="007D330E" w:rsidRPr="00946811" w:rsidRDefault="007D330E" w:rsidP="00E17262">
      <w:pPr>
        <w:keepNext/>
        <w:spacing w:before="120" w:after="60"/>
        <w:ind w:left="425" w:firstLine="567"/>
        <w:rPr>
          <w:i/>
          <w:iCs/>
          <w:szCs w:val="24"/>
          <w:u w:val="single"/>
        </w:rPr>
      </w:pPr>
      <w:r w:rsidRPr="00946811">
        <w:rPr>
          <w:i/>
          <w:iCs/>
          <w:szCs w:val="24"/>
          <w:u w:val="single"/>
        </w:rPr>
        <w:lastRenderedPageBreak/>
        <w:t xml:space="preserve">Příklad č. </w:t>
      </w:r>
      <w:r w:rsidR="00D923CC">
        <w:rPr>
          <w:i/>
          <w:iCs/>
          <w:szCs w:val="24"/>
          <w:u w:val="single"/>
        </w:rPr>
        <w:t>11</w:t>
      </w:r>
      <w:r w:rsidRPr="00946811">
        <w:rPr>
          <w:i/>
          <w:iCs/>
          <w:szCs w:val="24"/>
          <w:u w:val="single"/>
        </w:rPr>
        <w:t>:</w:t>
      </w:r>
    </w:p>
    <w:p w14:paraId="26939CE1" w14:textId="77777777" w:rsidR="007D330E" w:rsidRPr="00946811" w:rsidRDefault="007D330E" w:rsidP="001F149B">
      <w:pPr>
        <w:spacing w:before="60"/>
        <w:ind w:left="425" w:firstLine="567"/>
        <w:rPr>
          <w:i/>
          <w:iCs/>
          <w:szCs w:val="24"/>
        </w:rPr>
      </w:pPr>
      <w:r w:rsidRPr="00946811">
        <w:rPr>
          <w:i/>
          <w:iCs/>
          <w:szCs w:val="24"/>
        </w:rPr>
        <w:t xml:space="preserve">Manželé se rozhodli pro SVZ až krátce před odchodem do starobního důchodu prvního z nich. V den, kdy se tento manžel objedná k sepsání žádosti na OSSZ, se </w:t>
      </w:r>
      <w:r w:rsidRPr="00946811">
        <w:rPr>
          <w:b/>
          <w:bCs/>
          <w:i/>
          <w:iCs/>
          <w:szCs w:val="24"/>
        </w:rPr>
        <w:t>na OSSZ dostaví oba</w:t>
      </w:r>
      <w:r w:rsidRPr="00946811">
        <w:rPr>
          <w:i/>
          <w:iCs/>
          <w:szCs w:val="24"/>
        </w:rPr>
        <w:t xml:space="preserve">, jeden z manželů sepíše žádost o přiznání starobního důchodu, oba společně uzavřou dohodu o SVZ, OSSZ </w:t>
      </w:r>
      <w:proofErr w:type="gramStart"/>
      <w:r w:rsidRPr="00946811">
        <w:rPr>
          <w:i/>
          <w:iCs/>
          <w:szCs w:val="24"/>
        </w:rPr>
        <w:t>ověří</w:t>
      </w:r>
      <w:proofErr w:type="gramEnd"/>
      <w:r w:rsidRPr="00946811">
        <w:rPr>
          <w:i/>
          <w:iCs/>
          <w:szCs w:val="24"/>
        </w:rPr>
        <w:t xml:space="preserve"> jejich podpisy a tímto dnem nastávají účinky dohody. Jde o nejzazší den, v němž lze dohodu uzavřít.    </w:t>
      </w:r>
    </w:p>
    <w:p w14:paraId="07F61C63"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12</w:t>
      </w:r>
      <w:r w:rsidRPr="00946811">
        <w:rPr>
          <w:i/>
          <w:iCs/>
          <w:szCs w:val="24"/>
          <w:u w:val="single"/>
        </w:rPr>
        <w:t>:</w:t>
      </w:r>
    </w:p>
    <w:p w14:paraId="07ABC1BC" w14:textId="77777777" w:rsidR="007D330E" w:rsidRPr="00946811" w:rsidRDefault="007D330E" w:rsidP="001F149B">
      <w:pPr>
        <w:spacing w:before="60"/>
        <w:ind w:left="425" w:firstLine="567"/>
        <w:rPr>
          <w:i/>
          <w:iCs/>
          <w:szCs w:val="24"/>
        </w:rPr>
      </w:pPr>
      <w:r w:rsidRPr="00946811">
        <w:rPr>
          <w:i/>
          <w:iCs/>
          <w:szCs w:val="24"/>
        </w:rPr>
        <w:t>Jeden z manželů podal žádost o starobní důchod. Ještě před tím, než obdržel rozhodnutí, se manželé na radu známého rozhodli, že uzavřou dohodu o SVZ. Dostaví se společně za tímto účelem na OSSZ, kde jim bude vysvětleno, že v této fázi již nelze dohodu uzavřít.</w:t>
      </w:r>
    </w:p>
    <w:p w14:paraId="6333EC83"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13</w:t>
      </w:r>
      <w:r w:rsidRPr="00946811">
        <w:rPr>
          <w:i/>
          <w:iCs/>
          <w:szCs w:val="24"/>
          <w:u w:val="single"/>
        </w:rPr>
        <w:t>:</w:t>
      </w:r>
    </w:p>
    <w:p w14:paraId="5A0545AA" w14:textId="77777777" w:rsidR="007D330E" w:rsidRPr="00946811" w:rsidRDefault="007D330E" w:rsidP="001F149B">
      <w:pPr>
        <w:spacing w:before="60"/>
        <w:ind w:left="425" w:firstLine="567"/>
        <w:rPr>
          <w:i/>
          <w:iCs/>
          <w:szCs w:val="24"/>
        </w:rPr>
      </w:pPr>
      <w:r w:rsidRPr="00946811">
        <w:rPr>
          <w:i/>
          <w:iCs/>
          <w:szCs w:val="24"/>
        </w:rPr>
        <w:t xml:space="preserve">Manželé se rozhodnou uzavřít dohodu o SVZ rok po uzavření manželství. Dostaví se proto společně na OSSZ, kde tuto dohodu uzavřou na předepsaném tiskopisu, OSSZ </w:t>
      </w:r>
      <w:proofErr w:type="gramStart"/>
      <w:r w:rsidRPr="00946811">
        <w:rPr>
          <w:i/>
          <w:iCs/>
          <w:szCs w:val="24"/>
        </w:rPr>
        <w:t>ověří</w:t>
      </w:r>
      <w:proofErr w:type="gramEnd"/>
      <w:r w:rsidRPr="00946811">
        <w:rPr>
          <w:i/>
          <w:iCs/>
          <w:szCs w:val="24"/>
        </w:rPr>
        <w:t xml:space="preserve"> jejich podpisy a tímto dnem je dohoda uzavřen (nastávají její účinky). </w:t>
      </w:r>
      <w:r w:rsidRPr="00946811">
        <w:rPr>
          <w:b/>
          <w:bCs/>
          <w:i/>
          <w:iCs/>
          <w:szCs w:val="24"/>
        </w:rPr>
        <w:t xml:space="preserve">Dohoda se </w:t>
      </w:r>
      <w:proofErr w:type="gramStart"/>
      <w:r w:rsidRPr="00946811">
        <w:rPr>
          <w:b/>
          <w:bCs/>
          <w:i/>
          <w:iCs/>
          <w:szCs w:val="24"/>
        </w:rPr>
        <w:t>založí</w:t>
      </w:r>
      <w:proofErr w:type="gramEnd"/>
      <w:r w:rsidRPr="00946811">
        <w:rPr>
          <w:b/>
          <w:bCs/>
          <w:i/>
          <w:iCs/>
          <w:szCs w:val="24"/>
        </w:rPr>
        <w:t xml:space="preserve"> do evidence nárokových podkladů každého z manželů</w:t>
      </w:r>
      <w:r w:rsidRPr="00946811">
        <w:rPr>
          <w:i/>
          <w:iCs/>
          <w:szCs w:val="24"/>
        </w:rPr>
        <w:t xml:space="preserve">. Až si bude první z manželů za 30 let žádat o starobní důchod, nemusí dohodu k této žádosti přikládat ani nemusí o SVZ speciálně žádat. Plátce důchodu provede SVZ automaticky na základě dohody </w:t>
      </w:r>
      <w:r w:rsidR="00D80988">
        <w:rPr>
          <w:i/>
          <w:iCs/>
          <w:szCs w:val="24"/>
        </w:rPr>
        <w:t xml:space="preserve">o </w:t>
      </w:r>
      <w:r w:rsidRPr="00946811">
        <w:rPr>
          <w:i/>
          <w:iCs/>
          <w:szCs w:val="24"/>
        </w:rPr>
        <w:t>SVZ založené v jeho evidenci.</w:t>
      </w:r>
    </w:p>
    <w:p w14:paraId="174E7010"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14</w:t>
      </w:r>
      <w:r w:rsidRPr="00946811">
        <w:rPr>
          <w:i/>
          <w:iCs/>
          <w:szCs w:val="24"/>
          <w:u w:val="single"/>
        </w:rPr>
        <w:t>:</w:t>
      </w:r>
    </w:p>
    <w:p w14:paraId="372DDF78" w14:textId="77777777" w:rsidR="007D330E" w:rsidRPr="00946811" w:rsidRDefault="007D330E" w:rsidP="001F149B">
      <w:pPr>
        <w:spacing w:before="60"/>
        <w:ind w:left="425" w:firstLine="567"/>
        <w:rPr>
          <w:i/>
          <w:iCs/>
          <w:szCs w:val="24"/>
        </w:rPr>
      </w:pPr>
      <w:r w:rsidRPr="00946811">
        <w:rPr>
          <w:i/>
          <w:iCs/>
          <w:szCs w:val="24"/>
        </w:rPr>
        <w:t xml:space="preserve">Manželé se rozhodnou uzavřít dohodu o SVZ rok po uzavření manželství. Dohodu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Podepsanou dohodu si </w:t>
      </w:r>
      <w:proofErr w:type="gramStart"/>
      <w:r w:rsidRPr="00946811">
        <w:rPr>
          <w:i/>
          <w:iCs/>
          <w:szCs w:val="24"/>
        </w:rPr>
        <w:t>založí</w:t>
      </w:r>
      <w:proofErr w:type="gramEnd"/>
      <w:r w:rsidRPr="00946811">
        <w:rPr>
          <w:i/>
          <w:iCs/>
          <w:szCs w:val="24"/>
        </w:rPr>
        <w:t xml:space="preserve"> do domácí evidence. Po 30 letech trvajícího manželství jde první z manželů na OSSZ žádat o starobní důchod a originál dohody o SVZ </w:t>
      </w:r>
      <w:proofErr w:type="gramStart"/>
      <w:r w:rsidRPr="00946811">
        <w:rPr>
          <w:i/>
          <w:iCs/>
          <w:szCs w:val="24"/>
        </w:rPr>
        <w:t>přiloží</w:t>
      </w:r>
      <w:proofErr w:type="gramEnd"/>
      <w:r w:rsidRPr="00946811">
        <w:rPr>
          <w:i/>
          <w:iCs/>
          <w:szCs w:val="24"/>
        </w:rPr>
        <w:t xml:space="preserve"> k této žádosti. Tímto dnem se dohoda považuje za uzavřenou. </w:t>
      </w:r>
    </w:p>
    <w:p w14:paraId="75E2C745"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15</w:t>
      </w:r>
      <w:r w:rsidRPr="00946811">
        <w:rPr>
          <w:i/>
          <w:iCs/>
          <w:szCs w:val="24"/>
          <w:u w:val="single"/>
        </w:rPr>
        <w:t>:</w:t>
      </w:r>
    </w:p>
    <w:p w14:paraId="1803A99D" w14:textId="77777777" w:rsidR="007D330E" w:rsidRPr="00946811" w:rsidRDefault="007D330E" w:rsidP="001F149B">
      <w:pPr>
        <w:spacing w:before="60"/>
        <w:ind w:left="425" w:firstLine="567"/>
        <w:rPr>
          <w:i/>
          <w:iCs/>
          <w:szCs w:val="24"/>
        </w:rPr>
      </w:pPr>
      <w:r w:rsidRPr="00946811">
        <w:rPr>
          <w:i/>
          <w:iCs/>
          <w:szCs w:val="24"/>
        </w:rPr>
        <w:t xml:space="preserve">Manželé se rozhodnou uzavřít dohodu o SVZ rok po uzavření manželství. Dohodu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Podepsanou dohodu si </w:t>
      </w:r>
      <w:proofErr w:type="gramStart"/>
      <w:r w:rsidRPr="00946811">
        <w:rPr>
          <w:i/>
          <w:iCs/>
          <w:szCs w:val="24"/>
        </w:rPr>
        <w:t>založí</w:t>
      </w:r>
      <w:proofErr w:type="gramEnd"/>
      <w:r w:rsidRPr="00946811">
        <w:rPr>
          <w:i/>
          <w:iCs/>
          <w:szCs w:val="24"/>
        </w:rPr>
        <w:t xml:space="preserve"> do domácí evidence. Po 10 letech dojde k rozvodu. Každý z nich si ponechá po jednom </w:t>
      </w:r>
      <w:proofErr w:type="spellStart"/>
      <w:r w:rsidRPr="00946811">
        <w:rPr>
          <w:i/>
          <w:iCs/>
          <w:szCs w:val="24"/>
        </w:rPr>
        <w:t>paré</w:t>
      </w:r>
      <w:proofErr w:type="spellEnd"/>
      <w:r w:rsidRPr="00946811">
        <w:rPr>
          <w:i/>
          <w:iCs/>
          <w:szCs w:val="24"/>
        </w:rPr>
        <w:t xml:space="preserve"> dohody o SVZ. Po 20 letech jde první z manželů na OSSZ žádat o starobní důchod a originál dohody o SVZ </w:t>
      </w:r>
      <w:proofErr w:type="gramStart"/>
      <w:r w:rsidRPr="00946811">
        <w:rPr>
          <w:i/>
          <w:iCs/>
          <w:szCs w:val="24"/>
        </w:rPr>
        <w:t>přiloží</w:t>
      </w:r>
      <w:proofErr w:type="gramEnd"/>
      <w:r w:rsidRPr="00946811">
        <w:rPr>
          <w:i/>
          <w:iCs/>
          <w:szCs w:val="24"/>
        </w:rPr>
        <w:t xml:space="preserve"> k této žádosti. Dohoda nebyla sepsána u OSSZ ani nebyla doručena příslušnému orgánu sociálního zabezpečení v době trvání manželství, proto ji nelze považovat za uzavřenou. Účinky této dohody nenastaly a </w:t>
      </w:r>
      <w:r w:rsidRPr="00946811">
        <w:rPr>
          <w:b/>
          <w:bCs/>
          <w:i/>
          <w:iCs/>
          <w:szCs w:val="24"/>
        </w:rPr>
        <w:t>sdílení proto neproběhne</w:t>
      </w:r>
      <w:r w:rsidRPr="00946811">
        <w:rPr>
          <w:i/>
          <w:iCs/>
          <w:szCs w:val="24"/>
        </w:rPr>
        <w:t xml:space="preserve">. </w:t>
      </w:r>
    </w:p>
    <w:p w14:paraId="5F8EB623"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16</w:t>
      </w:r>
      <w:r w:rsidRPr="00946811">
        <w:rPr>
          <w:i/>
          <w:iCs/>
          <w:szCs w:val="24"/>
          <w:u w:val="single"/>
        </w:rPr>
        <w:t>:</w:t>
      </w:r>
    </w:p>
    <w:p w14:paraId="00EE4F36" w14:textId="77777777" w:rsidR="007D330E" w:rsidRPr="00946811" w:rsidRDefault="007D330E" w:rsidP="001F149B">
      <w:pPr>
        <w:spacing w:before="60"/>
        <w:ind w:left="425" w:firstLine="567"/>
        <w:rPr>
          <w:i/>
          <w:iCs/>
          <w:szCs w:val="24"/>
        </w:rPr>
      </w:pPr>
      <w:r w:rsidRPr="00946811">
        <w:rPr>
          <w:i/>
          <w:iCs/>
          <w:szCs w:val="24"/>
        </w:rPr>
        <w:t xml:space="preserve">Manželé se rozhodnou uzavřít dohodu o SVZ rok po uzavření manželství. Dohodu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Podepsanou dohodu si </w:t>
      </w:r>
      <w:proofErr w:type="gramStart"/>
      <w:r w:rsidRPr="00946811">
        <w:rPr>
          <w:i/>
          <w:iCs/>
          <w:szCs w:val="24"/>
        </w:rPr>
        <w:t>založí</w:t>
      </w:r>
      <w:proofErr w:type="gramEnd"/>
      <w:r w:rsidRPr="00946811">
        <w:rPr>
          <w:i/>
          <w:iCs/>
          <w:szCs w:val="24"/>
        </w:rPr>
        <w:t xml:space="preserve"> do domácí evidence. Po 30 letech manželovi vznikne nárok na starobní důchod, avšak o tuto dávku si nepožádá a pracuje „na procenta“. Následně </w:t>
      </w:r>
      <w:r w:rsidRPr="00946811">
        <w:rPr>
          <w:b/>
          <w:bCs/>
          <w:i/>
          <w:iCs/>
          <w:szCs w:val="24"/>
        </w:rPr>
        <w:t>zemře, aniž požádal o starobní důchod</w:t>
      </w:r>
      <w:r w:rsidRPr="00946811">
        <w:rPr>
          <w:i/>
          <w:iCs/>
          <w:szCs w:val="24"/>
        </w:rPr>
        <w:t xml:space="preserve">. Manželka žádá o vdovský důchod a dohodu o SVZ </w:t>
      </w:r>
      <w:proofErr w:type="gramStart"/>
      <w:r w:rsidRPr="00946811">
        <w:rPr>
          <w:i/>
          <w:iCs/>
          <w:szCs w:val="24"/>
        </w:rPr>
        <w:t>předloží</w:t>
      </w:r>
      <w:proofErr w:type="gramEnd"/>
      <w:r w:rsidRPr="00946811">
        <w:rPr>
          <w:i/>
          <w:iCs/>
          <w:szCs w:val="24"/>
        </w:rPr>
        <w:t xml:space="preserve"> k žádosti. V daném případě nebyla dohoda doručena příslušnému orgánu za trvání manželství, nelze ji proto považovat za uzavřenou. Vdovský důchod se vypočte z individuálních výdělků manžela, při výpočtu starobního důchodu manželky nebude aplikováno SVZ.</w:t>
      </w:r>
    </w:p>
    <w:p w14:paraId="51616CB5" w14:textId="77777777" w:rsidR="007D330E" w:rsidRPr="00946811" w:rsidRDefault="007D330E" w:rsidP="00E17262">
      <w:pPr>
        <w:keepNext/>
        <w:spacing w:before="120" w:after="60"/>
        <w:ind w:left="425" w:firstLine="567"/>
        <w:rPr>
          <w:i/>
          <w:iCs/>
          <w:szCs w:val="24"/>
          <w:u w:val="single"/>
        </w:rPr>
      </w:pPr>
      <w:bookmarkStart w:id="2" w:name="_Hlk150506657"/>
      <w:r w:rsidRPr="00946811">
        <w:rPr>
          <w:i/>
          <w:iCs/>
          <w:szCs w:val="24"/>
          <w:u w:val="single"/>
        </w:rPr>
        <w:lastRenderedPageBreak/>
        <w:t xml:space="preserve">Příklad č. </w:t>
      </w:r>
      <w:r w:rsidR="00D923CC">
        <w:rPr>
          <w:i/>
          <w:iCs/>
          <w:szCs w:val="24"/>
          <w:u w:val="single"/>
        </w:rPr>
        <w:t>17</w:t>
      </w:r>
      <w:r w:rsidRPr="00946811">
        <w:rPr>
          <w:i/>
          <w:iCs/>
          <w:szCs w:val="24"/>
          <w:u w:val="single"/>
        </w:rPr>
        <w:t>:</w:t>
      </w:r>
    </w:p>
    <w:p w14:paraId="21944E66" w14:textId="77777777" w:rsidR="007D330E" w:rsidRPr="00946811" w:rsidRDefault="007D330E" w:rsidP="001F149B">
      <w:pPr>
        <w:spacing w:before="60"/>
        <w:ind w:left="425" w:firstLine="567"/>
        <w:rPr>
          <w:i/>
          <w:iCs/>
          <w:szCs w:val="24"/>
        </w:rPr>
      </w:pPr>
      <w:r w:rsidRPr="00946811">
        <w:rPr>
          <w:i/>
          <w:iCs/>
          <w:szCs w:val="24"/>
        </w:rPr>
        <w:t xml:space="preserve">Manželé, z nichž muž pracuje jako policista a žena jako učitelka, se rozhodnou uzavřít dohodu o SVZ rok po uzavření manželství. Dohodu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V daném případě je k provádění důchodového pojištění příslušných více orgánů sociálního zabezpečení (OSZ Ministerstva vnitra a ČSSZ). Muž odešle dohodu na MV ihned po jejím sepsání, žena odešle dohodu ČSSZ až za dva roky. Dohoda se považuje za uzavřenou dnem, </w:t>
      </w:r>
      <w:r w:rsidRPr="00946811">
        <w:rPr>
          <w:b/>
          <w:bCs/>
          <w:i/>
          <w:iCs/>
          <w:szCs w:val="24"/>
        </w:rPr>
        <w:t>kdy byla doručena MV</w:t>
      </w:r>
      <w:r w:rsidRPr="00946811">
        <w:rPr>
          <w:i/>
          <w:iCs/>
          <w:szCs w:val="24"/>
        </w:rPr>
        <w:t xml:space="preserve">. Dohoda by se považovala za uzavřenou, i kdyby ji žena na ČSSZ neodeslala. Na překážku není to, že v budoucnu se ČSSZ stane orgánem příslušným k rozhodování o důchodu muže (pokud muž přejde do civilního zaměstnání a nezíská nárok na výsluhový příspěvek) – ČSSZ získá od MV nárokové podklady muže, jejichž součástí bude i dohoda o SVZ. </w:t>
      </w:r>
    </w:p>
    <w:p w14:paraId="51905A8C" w14:textId="2E0BCD50" w:rsidR="007D330E" w:rsidRPr="00946811" w:rsidRDefault="007D330E" w:rsidP="001F149B">
      <w:pPr>
        <w:spacing w:before="60"/>
        <w:ind w:left="425" w:firstLine="567"/>
        <w:rPr>
          <w:i/>
          <w:iCs/>
          <w:szCs w:val="24"/>
        </w:rPr>
      </w:pPr>
      <w:r w:rsidRPr="00946811">
        <w:rPr>
          <w:i/>
          <w:iCs/>
          <w:szCs w:val="24"/>
        </w:rPr>
        <w:t>Může se také stát, že žena žádá o starobní důchod dříve než muž (u něhož je příslušné k rozhodování MV) a nesdělí ČSSZ při sepisování žádosti, že byla sepsána dohoda o SVZ. V takovém případě ČSSZ vypočte důchod z individuálních výdělků ženy. Pokud následně vyjde najevo, že dohoda o SVZ byla sepsána (MV při rozhodování o nároku muže požádá ČSSZ o nárokové podklady ženy za účelem provedení SVZ), provede ČSSZ přepočet důchodu ženy. K zabránění těmto situacím bude v poučení dohody o SVZ uváděno, že je třeba zaslat ji oběma příslušným orgánům. Lze také na základě obecných ustanovení o</w:t>
      </w:r>
      <w:r w:rsidR="000D4126">
        <w:rPr>
          <w:i/>
          <w:iCs/>
          <w:szCs w:val="24"/>
        </w:rPr>
        <w:t> </w:t>
      </w:r>
      <w:r w:rsidRPr="00946811">
        <w:rPr>
          <w:i/>
          <w:iCs/>
          <w:szCs w:val="24"/>
        </w:rPr>
        <w:t>spolupráci orgánů sociálního zabezpečení dohodnout vzájemné sdělování informací o</w:t>
      </w:r>
      <w:r w:rsidR="000D4126">
        <w:rPr>
          <w:i/>
          <w:iCs/>
          <w:szCs w:val="24"/>
        </w:rPr>
        <w:t> </w:t>
      </w:r>
      <w:r w:rsidRPr="00946811">
        <w:rPr>
          <w:i/>
          <w:iCs/>
          <w:szCs w:val="24"/>
        </w:rPr>
        <w:t>dohodách, které byly orgánům doručeny.</w:t>
      </w:r>
    </w:p>
    <w:bookmarkEnd w:id="2"/>
    <w:p w14:paraId="29EE8F3E" w14:textId="77777777" w:rsidR="007D330E" w:rsidRPr="00946811" w:rsidRDefault="007D330E" w:rsidP="001F149B">
      <w:pPr>
        <w:spacing w:before="120"/>
        <w:ind w:firstLine="567"/>
        <w:rPr>
          <w:szCs w:val="24"/>
        </w:rPr>
      </w:pPr>
      <w:r w:rsidRPr="00946811">
        <w:rPr>
          <w:b/>
          <w:bCs/>
          <w:szCs w:val="24"/>
        </w:rPr>
        <w:t>Dohodu bude možno zrušit</w:t>
      </w:r>
      <w:r w:rsidRPr="00946811">
        <w:rPr>
          <w:szCs w:val="24"/>
        </w:rPr>
        <w:t xml:space="preserve">, a to </w:t>
      </w:r>
    </w:p>
    <w:p w14:paraId="3FFA03F5" w14:textId="77777777" w:rsidR="007D330E" w:rsidRPr="00946811" w:rsidRDefault="007D330E" w:rsidP="00E17262">
      <w:pPr>
        <w:numPr>
          <w:ilvl w:val="0"/>
          <w:numId w:val="27"/>
        </w:numPr>
        <w:spacing w:before="120"/>
        <w:ind w:firstLine="426"/>
        <w:rPr>
          <w:szCs w:val="24"/>
        </w:rPr>
      </w:pPr>
      <w:r w:rsidRPr="00946811">
        <w:rPr>
          <w:szCs w:val="24"/>
        </w:rPr>
        <w:t>dvoustranným právním jednáním (dohodou o zrušení dohody o SVZ)</w:t>
      </w:r>
    </w:p>
    <w:p w14:paraId="75769DF3" w14:textId="77777777" w:rsidR="007D330E" w:rsidRPr="00946811" w:rsidRDefault="007D330E" w:rsidP="00E17262">
      <w:pPr>
        <w:numPr>
          <w:ilvl w:val="0"/>
          <w:numId w:val="27"/>
        </w:numPr>
        <w:spacing w:before="120"/>
        <w:ind w:firstLine="426"/>
        <w:rPr>
          <w:szCs w:val="24"/>
        </w:rPr>
      </w:pPr>
      <w:r w:rsidRPr="00946811">
        <w:rPr>
          <w:szCs w:val="24"/>
        </w:rPr>
        <w:t xml:space="preserve">jednostranným právním jednáním (výpovědí dohody o SVZ). </w:t>
      </w:r>
    </w:p>
    <w:p w14:paraId="62966C36" w14:textId="77777777" w:rsidR="007D330E" w:rsidRPr="00946811" w:rsidRDefault="007D330E" w:rsidP="001F149B">
      <w:pPr>
        <w:spacing w:before="120"/>
        <w:ind w:firstLine="567"/>
        <w:rPr>
          <w:szCs w:val="24"/>
        </w:rPr>
      </w:pPr>
      <w:r w:rsidRPr="00946811">
        <w:rPr>
          <w:szCs w:val="24"/>
        </w:rPr>
        <w:t>Podobně jako uzavření dohody o SVZ bude i zrušení této dohody přísně formálním právním jednáním – bude proto třeba učinit jej na předepsaném tiskopisu, který bude obsahovat všechny zákonné náležitosti. K jednání, které by tyto formální náležitosti nesplňovalo, se nebude přihlížet.</w:t>
      </w:r>
    </w:p>
    <w:p w14:paraId="3FC2340D" w14:textId="77777777" w:rsidR="007D330E" w:rsidRPr="00946811" w:rsidRDefault="007D330E" w:rsidP="001F149B">
      <w:pPr>
        <w:spacing w:before="120"/>
        <w:ind w:firstLine="567"/>
        <w:rPr>
          <w:szCs w:val="24"/>
        </w:rPr>
      </w:pPr>
      <w:r w:rsidRPr="00946811">
        <w:rPr>
          <w:szCs w:val="24"/>
        </w:rPr>
        <w:t>K tomu, aby jednostranné či dvoustranné zrušovací právní jednání vyvolalo zamýšlené právní účinky, musejí být kumulativně splněny tyto podmínky:</w:t>
      </w:r>
    </w:p>
    <w:p w14:paraId="1853A7CC" w14:textId="77777777" w:rsidR="007D330E" w:rsidRPr="00946811" w:rsidRDefault="007D330E" w:rsidP="00E17262">
      <w:pPr>
        <w:pStyle w:val="Odstavecseseznamem"/>
        <w:numPr>
          <w:ilvl w:val="0"/>
          <w:numId w:val="27"/>
        </w:numPr>
        <w:spacing w:after="160" w:line="240" w:lineRule="auto"/>
        <w:ind w:hanging="436"/>
        <w:jc w:val="both"/>
        <w:rPr>
          <w:rFonts w:ascii="Times New Roman" w:hAnsi="Times New Roman"/>
          <w:sz w:val="24"/>
          <w:szCs w:val="24"/>
        </w:rPr>
      </w:pPr>
      <w:r w:rsidRPr="00946811">
        <w:rPr>
          <w:rFonts w:ascii="Times New Roman" w:hAnsi="Times New Roman"/>
          <w:sz w:val="24"/>
          <w:szCs w:val="24"/>
        </w:rPr>
        <w:t>musí být učiněno na předepsaném tiskopisu, který obsahuje poučení o právních důsledcích tohoto právního jednání,</w:t>
      </w:r>
    </w:p>
    <w:p w14:paraId="5C59051D" w14:textId="77777777" w:rsidR="007D330E" w:rsidRPr="00946811" w:rsidRDefault="007D330E" w:rsidP="00E17262">
      <w:pPr>
        <w:pStyle w:val="Odstavecseseznamem"/>
        <w:numPr>
          <w:ilvl w:val="0"/>
          <w:numId w:val="27"/>
        </w:numPr>
        <w:spacing w:after="160" w:line="240" w:lineRule="auto"/>
        <w:ind w:hanging="436"/>
        <w:jc w:val="both"/>
        <w:rPr>
          <w:rFonts w:ascii="Times New Roman" w:hAnsi="Times New Roman"/>
          <w:sz w:val="24"/>
          <w:szCs w:val="24"/>
        </w:rPr>
      </w:pPr>
      <w:r w:rsidRPr="00946811">
        <w:rPr>
          <w:rFonts w:ascii="Times New Roman" w:hAnsi="Times New Roman"/>
          <w:sz w:val="24"/>
          <w:szCs w:val="24"/>
        </w:rPr>
        <w:t>podpis/y musí/musejí být úředně ověřen/y (může ověřit i OSSZ),</w:t>
      </w:r>
    </w:p>
    <w:p w14:paraId="5E2618BA" w14:textId="77777777" w:rsidR="007D330E" w:rsidRPr="00946811" w:rsidRDefault="007D330E" w:rsidP="00E17262">
      <w:pPr>
        <w:pStyle w:val="Odstavecseseznamem"/>
        <w:numPr>
          <w:ilvl w:val="0"/>
          <w:numId w:val="27"/>
        </w:numPr>
        <w:spacing w:after="160" w:line="240" w:lineRule="auto"/>
        <w:ind w:hanging="436"/>
        <w:jc w:val="both"/>
        <w:rPr>
          <w:rFonts w:ascii="Times New Roman" w:hAnsi="Times New Roman"/>
          <w:sz w:val="24"/>
          <w:szCs w:val="24"/>
        </w:rPr>
      </w:pPr>
      <w:r w:rsidRPr="00946811">
        <w:rPr>
          <w:rFonts w:ascii="Times New Roman" w:hAnsi="Times New Roman"/>
          <w:sz w:val="24"/>
          <w:szCs w:val="24"/>
        </w:rPr>
        <w:t>musí být doručeno příslušnému orgánu sociálního zabezpečení, a to nejpozději v den sepsání žádosti o starobní důchod prvním z manželů.</w:t>
      </w:r>
    </w:p>
    <w:p w14:paraId="768F86B0" w14:textId="77777777" w:rsidR="007D330E" w:rsidRPr="00946811" w:rsidRDefault="007D330E" w:rsidP="001F149B">
      <w:pPr>
        <w:spacing w:before="120"/>
        <w:ind w:firstLine="567"/>
        <w:rPr>
          <w:szCs w:val="24"/>
        </w:rPr>
      </w:pPr>
      <w:r w:rsidRPr="00946811">
        <w:rPr>
          <w:szCs w:val="24"/>
        </w:rPr>
        <w:t xml:space="preserve">K právnímu jednání, které nesplňuje kteroukoliv z výše uvedených podmínek, se nebude přihlížet, tj. SVZ se na jeho základě </w:t>
      </w:r>
      <w:proofErr w:type="gramStart"/>
      <w:r w:rsidRPr="00946811">
        <w:rPr>
          <w:szCs w:val="24"/>
        </w:rPr>
        <w:t>neukončí</w:t>
      </w:r>
      <w:proofErr w:type="gramEnd"/>
      <w:r w:rsidRPr="00946811">
        <w:rPr>
          <w:szCs w:val="24"/>
        </w:rPr>
        <w:t>.</w:t>
      </w:r>
    </w:p>
    <w:p w14:paraId="7B2EF616"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1</w:t>
      </w:r>
      <w:r w:rsidRPr="00946811">
        <w:rPr>
          <w:i/>
          <w:iCs/>
          <w:szCs w:val="24"/>
          <w:u w:val="single"/>
        </w:rPr>
        <w:t>8:</w:t>
      </w:r>
    </w:p>
    <w:p w14:paraId="53A3966A" w14:textId="77777777" w:rsidR="007D330E" w:rsidRPr="00946811" w:rsidRDefault="007D330E" w:rsidP="001F149B">
      <w:pPr>
        <w:spacing w:before="60"/>
        <w:ind w:left="425" w:firstLine="567"/>
        <w:rPr>
          <w:i/>
          <w:iCs/>
          <w:szCs w:val="24"/>
        </w:rPr>
      </w:pPr>
      <w:r w:rsidRPr="00946811">
        <w:rPr>
          <w:i/>
          <w:iCs/>
          <w:szCs w:val="24"/>
        </w:rPr>
        <w:t xml:space="preserve">Manželé se po 10 letech manželství rozhodli pro zrušení dohody o SVZ, kterou uzavřeli rok po uzavření manželství. Dostaví se proto společně na OSSZ, kde toto právní jednání učiní na předepsaném tiskopisu, OSSZ </w:t>
      </w:r>
      <w:proofErr w:type="gramStart"/>
      <w:r w:rsidRPr="00946811">
        <w:rPr>
          <w:i/>
          <w:iCs/>
          <w:szCs w:val="24"/>
        </w:rPr>
        <w:t>ověří</w:t>
      </w:r>
      <w:proofErr w:type="gramEnd"/>
      <w:r w:rsidRPr="00946811">
        <w:rPr>
          <w:i/>
          <w:iCs/>
          <w:szCs w:val="24"/>
        </w:rPr>
        <w:t xml:space="preserve"> jejich podpisy, čímž nastávají účinky tohoto zrušovacího právního jednání. Tato </w:t>
      </w:r>
      <w:r w:rsidRPr="00946811">
        <w:rPr>
          <w:b/>
          <w:bCs/>
          <w:i/>
          <w:iCs/>
          <w:szCs w:val="24"/>
        </w:rPr>
        <w:t xml:space="preserve">dohoda o zrušení dohody o SVZ se </w:t>
      </w:r>
      <w:proofErr w:type="gramStart"/>
      <w:r w:rsidRPr="00946811">
        <w:rPr>
          <w:b/>
          <w:bCs/>
          <w:i/>
          <w:iCs/>
          <w:szCs w:val="24"/>
        </w:rPr>
        <w:t>založí</w:t>
      </w:r>
      <w:proofErr w:type="gramEnd"/>
      <w:r w:rsidRPr="00946811">
        <w:rPr>
          <w:b/>
          <w:bCs/>
          <w:i/>
          <w:iCs/>
          <w:szCs w:val="24"/>
        </w:rPr>
        <w:t xml:space="preserve"> do evidence nárokových podkladů každého z manželů</w:t>
      </w:r>
      <w:r w:rsidRPr="00946811">
        <w:rPr>
          <w:i/>
          <w:iCs/>
          <w:szCs w:val="24"/>
        </w:rPr>
        <w:t>. Až si bude první z manželů za 20 let žádat o starobní důchod, bude z evidence zřejmé jak uzavření dohody o SVZ, tak její zrušení. Orgán sociálního zabezpečení při výpočtu starobních důchodů obou manželů tedy provede SVZ jen za období, na které se dohoda o SVZ vztahuje.</w:t>
      </w:r>
    </w:p>
    <w:p w14:paraId="45CE340E" w14:textId="77777777" w:rsidR="007D330E" w:rsidRPr="00946811" w:rsidRDefault="007D330E" w:rsidP="001F149B">
      <w:pPr>
        <w:spacing w:before="120" w:after="60"/>
        <w:ind w:left="425" w:firstLine="567"/>
        <w:rPr>
          <w:i/>
          <w:iCs/>
          <w:szCs w:val="24"/>
          <w:u w:val="single"/>
        </w:rPr>
      </w:pPr>
      <w:r w:rsidRPr="00946811">
        <w:rPr>
          <w:i/>
          <w:iCs/>
          <w:szCs w:val="24"/>
          <w:u w:val="single"/>
        </w:rPr>
        <w:lastRenderedPageBreak/>
        <w:t xml:space="preserve">Příklad č. </w:t>
      </w:r>
      <w:r w:rsidR="00D923CC">
        <w:rPr>
          <w:i/>
          <w:iCs/>
          <w:szCs w:val="24"/>
          <w:u w:val="single"/>
        </w:rPr>
        <w:t>1</w:t>
      </w:r>
      <w:r w:rsidRPr="00946811">
        <w:rPr>
          <w:i/>
          <w:iCs/>
          <w:szCs w:val="24"/>
          <w:u w:val="single"/>
        </w:rPr>
        <w:t>9:</w:t>
      </w:r>
    </w:p>
    <w:p w14:paraId="12AFC4DF" w14:textId="77777777" w:rsidR="007D330E" w:rsidRPr="00946811" w:rsidRDefault="007D330E" w:rsidP="001F149B">
      <w:pPr>
        <w:spacing w:before="60"/>
        <w:ind w:left="425" w:firstLine="567"/>
        <w:rPr>
          <w:i/>
          <w:iCs/>
          <w:szCs w:val="24"/>
        </w:rPr>
      </w:pPr>
      <w:r w:rsidRPr="00946811">
        <w:rPr>
          <w:i/>
          <w:iCs/>
          <w:szCs w:val="24"/>
        </w:rPr>
        <w:t xml:space="preserve">Manželé uzavřeli dohodu o SVZ rok po uzavření manželství. Po 10 letech manželství se jeden z manželů rozhodne, že o SVZ nadále nemá zájem. Dostaví se sám na OSSZ, kde tuto dohodu vypoví na předepsaném tiskopisu, OSSZ </w:t>
      </w:r>
      <w:proofErr w:type="gramStart"/>
      <w:r w:rsidRPr="00946811">
        <w:rPr>
          <w:i/>
          <w:iCs/>
          <w:szCs w:val="24"/>
        </w:rPr>
        <w:t>ověří</w:t>
      </w:r>
      <w:proofErr w:type="gramEnd"/>
      <w:r w:rsidRPr="00946811">
        <w:rPr>
          <w:i/>
          <w:iCs/>
          <w:szCs w:val="24"/>
        </w:rPr>
        <w:t xml:space="preserve"> jeho podpis, čímž nastávají účinky výpovědi. Tato listina se </w:t>
      </w:r>
      <w:proofErr w:type="gramStart"/>
      <w:r w:rsidRPr="00946811">
        <w:rPr>
          <w:b/>
          <w:bCs/>
          <w:i/>
          <w:iCs/>
          <w:szCs w:val="24"/>
        </w:rPr>
        <w:t>založí</w:t>
      </w:r>
      <w:proofErr w:type="gramEnd"/>
      <w:r w:rsidRPr="00946811">
        <w:rPr>
          <w:b/>
          <w:bCs/>
          <w:i/>
          <w:iCs/>
          <w:szCs w:val="24"/>
        </w:rPr>
        <w:t xml:space="preserve"> do evidence nárokových podkladů každého z manželů</w:t>
      </w:r>
      <w:r w:rsidRPr="00946811">
        <w:rPr>
          <w:i/>
          <w:iCs/>
          <w:szCs w:val="24"/>
        </w:rPr>
        <w:t>. OSSZ zároveň oznámí tuto skutečnost druhé straně této dohody, aby bylo spolehlivě zajištěno, že druhý manžel je srozuměn s ukončením sdílení. Případný jím projevený nesouhlas nemá žádný vliv na účinky této výpovědi. Od kalendářního roku, v němž bylo zrušovací právní jednání doručeno příslušnému orgánu sociálního zabezpečení, se nesdílí.</w:t>
      </w:r>
    </w:p>
    <w:p w14:paraId="7C2052EF"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2</w:t>
      </w:r>
      <w:r w:rsidRPr="00946811">
        <w:rPr>
          <w:i/>
          <w:iCs/>
          <w:szCs w:val="24"/>
          <w:u w:val="single"/>
        </w:rPr>
        <w:t>0:</w:t>
      </w:r>
    </w:p>
    <w:p w14:paraId="7F1A964D" w14:textId="7456B9EC" w:rsidR="007D330E" w:rsidRPr="00946811" w:rsidRDefault="007D330E" w:rsidP="001F149B">
      <w:pPr>
        <w:spacing w:before="60"/>
        <w:ind w:left="425" w:firstLine="567"/>
        <w:rPr>
          <w:i/>
          <w:iCs/>
          <w:szCs w:val="24"/>
        </w:rPr>
      </w:pPr>
      <w:r w:rsidRPr="00946811">
        <w:rPr>
          <w:i/>
          <w:iCs/>
          <w:szCs w:val="24"/>
        </w:rPr>
        <w:t xml:space="preserve">Manželé se po 10 letech manželství rozhodnou pro zrušení dohody o SVZ, kterou uzavřeli u OSSZ rok po uzavření manželství. Dohodu o zrušení dohody o SVZ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Podepsanou dohodu o zrušení dohody o SVZ si </w:t>
      </w:r>
      <w:proofErr w:type="gramStart"/>
      <w:r w:rsidRPr="00946811">
        <w:rPr>
          <w:i/>
          <w:iCs/>
          <w:szCs w:val="24"/>
        </w:rPr>
        <w:t>založí</w:t>
      </w:r>
      <w:proofErr w:type="gramEnd"/>
      <w:r w:rsidRPr="00946811">
        <w:rPr>
          <w:i/>
          <w:iCs/>
          <w:szCs w:val="24"/>
        </w:rPr>
        <w:t xml:space="preserve"> do domácí evidence. Po 20 letech trvajícího manželství jde první z manželů na OSSZ žádat o starobní důchod a</w:t>
      </w:r>
      <w:r w:rsidR="000D4126">
        <w:rPr>
          <w:i/>
          <w:iCs/>
          <w:szCs w:val="24"/>
        </w:rPr>
        <w:t> </w:t>
      </w:r>
      <w:r w:rsidRPr="00946811">
        <w:rPr>
          <w:i/>
          <w:iCs/>
          <w:szCs w:val="24"/>
        </w:rPr>
        <w:t xml:space="preserve">originál dohody o zrušení dohody o SVZ </w:t>
      </w:r>
      <w:proofErr w:type="gramStart"/>
      <w:r w:rsidRPr="00946811">
        <w:rPr>
          <w:i/>
          <w:iCs/>
          <w:szCs w:val="24"/>
        </w:rPr>
        <w:t>přiloží</w:t>
      </w:r>
      <w:proofErr w:type="gramEnd"/>
      <w:r w:rsidRPr="00946811">
        <w:rPr>
          <w:i/>
          <w:iCs/>
          <w:szCs w:val="24"/>
        </w:rPr>
        <w:t xml:space="preserve"> k této žádosti. Účinky zrušovacího právního jednání nastávají až dnem doručení orgánu sociálního zabezpečení – sdílet se tedy nebude nejvýše poslední rok rozhodného období.</w:t>
      </w:r>
    </w:p>
    <w:p w14:paraId="3A05155D"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2</w:t>
      </w:r>
      <w:r w:rsidRPr="00946811">
        <w:rPr>
          <w:i/>
          <w:iCs/>
          <w:szCs w:val="24"/>
          <w:u w:val="single"/>
        </w:rPr>
        <w:t>1:</w:t>
      </w:r>
    </w:p>
    <w:p w14:paraId="70116155" w14:textId="77777777" w:rsidR="007D330E" w:rsidRPr="00946811" w:rsidRDefault="007D330E" w:rsidP="001F149B">
      <w:pPr>
        <w:spacing w:before="60"/>
        <w:ind w:left="425" w:firstLine="567"/>
        <w:rPr>
          <w:i/>
          <w:iCs/>
          <w:szCs w:val="24"/>
        </w:rPr>
      </w:pPr>
      <w:r w:rsidRPr="00946811">
        <w:rPr>
          <w:i/>
          <w:iCs/>
          <w:szCs w:val="24"/>
        </w:rPr>
        <w:t xml:space="preserve">Manželé se po 10 letech manželství rozhodnou pro zrušení dohody o SVZ, kterou uzavřeli u OSSZ rok po uzavření manželství. Dohodu o zrušení dohody o SVZ </w:t>
      </w:r>
      <w:proofErr w:type="gramStart"/>
      <w:r w:rsidRPr="00946811">
        <w:rPr>
          <w:i/>
          <w:iCs/>
          <w:szCs w:val="24"/>
        </w:rPr>
        <w:t>sepíší</w:t>
      </w:r>
      <w:proofErr w:type="gramEnd"/>
      <w:r w:rsidRPr="00946811">
        <w:rPr>
          <w:i/>
          <w:iCs/>
          <w:szCs w:val="24"/>
        </w:rPr>
        <w:t xml:space="preserve"> na tiskopisu publikovaném na </w:t>
      </w:r>
      <w:proofErr w:type="spellStart"/>
      <w:r w:rsidRPr="00946811">
        <w:rPr>
          <w:i/>
          <w:iCs/>
          <w:szCs w:val="24"/>
        </w:rPr>
        <w:t>ePortálu</w:t>
      </w:r>
      <w:proofErr w:type="spellEnd"/>
      <w:r w:rsidRPr="00946811">
        <w:rPr>
          <w:i/>
          <w:iCs/>
          <w:szCs w:val="24"/>
        </w:rPr>
        <w:t xml:space="preserve"> ČSSZ a nechají si úředně ověřit podpisy na </w:t>
      </w:r>
      <w:proofErr w:type="spellStart"/>
      <w:r w:rsidRPr="00946811">
        <w:rPr>
          <w:i/>
          <w:iCs/>
          <w:szCs w:val="24"/>
        </w:rPr>
        <w:t>Check</w:t>
      </w:r>
      <w:proofErr w:type="spellEnd"/>
      <w:r w:rsidRPr="00946811">
        <w:rPr>
          <w:i/>
          <w:iCs/>
          <w:szCs w:val="24"/>
        </w:rPr>
        <w:t xml:space="preserve">-pointu. Podepsanou dohodu o zrušení dohody o SVZ si </w:t>
      </w:r>
      <w:proofErr w:type="gramStart"/>
      <w:r w:rsidRPr="00946811">
        <w:rPr>
          <w:i/>
          <w:iCs/>
          <w:szCs w:val="24"/>
        </w:rPr>
        <w:t>založí</w:t>
      </w:r>
      <w:proofErr w:type="gramEnd"/>
      <w:r w:rsidRPr="00946811">
        <w:rPr>
          <w:i/>
          <w:iCs/>
          <w:szCs w:val="24"/>
        </w:rPr>
        <w:t xml:space="preserve"> do domácí evidence. Po 20 letech trvajícího manželství manželovi vznikne nárok na starobní důchod, avšak o tuto dávku si nepožádá a pracuje „na procenta“. Následně zemře, aniž požádal o starobní důchod. Manželka žádá o vdovský důchod a dohodu o zrušení dohody o SVZ </w:t>
      </w:r>
      <w:proofErr w:type="gramStart"/>
      <w:r w:rsidRPr="00946811">
        <w:rPr>
          <w:i/>
          <w:iCs/>
          <w:szCs w:val="24"/>
        </w:rPr>
        <w:t>předloží</w:t>
      </w:r>
      <w:proofErr w:type="gramEnd"/>
      <w:r w:rsidRPr="00946811">
        <w:rPr>
          <w:i/>
          <w:iCs/>
          <w:szCs w:val="24"/>
        </w:rPr>
        <w:t xml:space="preserve"> k žádosti. V daném případě nebude mít zrušovací právní jednání žádné praktické účinky, neboť bylo doručeno příslušnému orgánu až po úmrtí manžela, tj. v roce, který nespadá do rozhodného období pro stanovení OVZ starobního důchodu zemřelého manžela. Vdovský důchod se vypočte ze SVZ a SVZ bude aplikováno také při výpočtu pozdějšího starobního důchodu manželky.</w:t>
      </w:r>
    </w:p>
    <w:p w14:paraId="65CFDDD5" w14:textId="77777777" w:rsidR="007D330E" w:rsidRPr="00946811" w:rsidRDefault="007D330E" w:rsidP="001F149B">
      <w:pPr>
        <w:spacing w:before="120"/>
        <w:ind w:firstLine="567"/>
        <w:rPr>
          <w:szCs w:val="24"/>
        </w:rPr>
      </w:pPr>
      <w:r w:rsidRPr="00946811">
        <w:rPr>
          <w:szCs w:val="24"/>
        </w:rPr>
        <w:t xml:space="preserve">Důsledky každého z těchto jednání, dvoustranného i jednostranného, budou rovnocenné. Doručením tohoto zrušovacího právního jednání orgánu sociálního zabezpečení dochází k ukončení sdílení, a to nikoliv </w:t>
      </w:r>
      <w:r w:rsidRPr="00946811">
        <w:rPr>
          <w:i/>
          <w:iCs/>
          <w:szCs w:val="24"/>
        </w:rPr>
        <w:t xml:space="preserve">ex </w:t>
      </w:r>
      <w:proofErr w:type="spellStart"/>
      <w:r w:rsidRPr="00946811">
        <w:rPr>
          <w:i/>
          <w:iCs/>
          <w:szCs w:val="24"/>
        </w:rPr>
        <w:t>tunc</w:t>
      </w:r>
      <w:proofErr w:type="spellEnd"/>
      <w:r w:rsidRPr="00946811">
        <w:rPr>
          <w:szCs w:val="24"/>
        </w:rPr>
        <w:t xml:space="preserve">, ale </w:t>
      </w:r>
      <w:r w:rsidRPr="00946811">
        <w:rPr>
          <w:b/>
          <w:bCs/>
          <w:szCs w:val="24"/>
        </w:rPr>
        <w:t xml:space="preserve">vždy pouze </w:t>
      </w:r>
      <w:r w:rsidRPr="00946811">
        <w:rPr>
          <w:b/>
          <w:bCs/>
          <w:i/>
          <w:iCs/>
          <w:szCs w:val="24"/>
        </w:rPr>
        <w:t xml:space="preserve">ex </w:t>
      </w:r>
      <w:proofErr w:type="spellStart"/>
      <w:r w:rsidRPr="00946811">
        <w:rPr>
          <w:b/>
          <w:bCs/>
          <w:i/>
          <w:iCs/>
          <w:szCs w:val="24"/>
        </w:rPr>
        <w:t>nunc</w:t>
      </w:r>
      <w:proofErr w:type="spellEnd"/>
      <w:r w:rsidRPr="00946811">
        <w:rPr>
          <w:szCs w:val="24"/>
        </w:rPr>
        <w:t xml:space="preserve">. Za období od počátku manželství do doby, kdy nabude účinky zrušovací právní jednání (resp. na jednotlivé celé kalendářní roky v rámci tohoto období – viz dále), se tedy sdílení provede v každém případě. </w:t>
      </w:r>
    </w:p>
    <w:p w14:paraId="727E1A34" w14:textId="77777777" w:rsidR="007D330E" w:rsidRPr="00946811" w:rsidRDefault="007D330E" w:rsidP="001F149B">
      <w:pPr>
        <w:spacing w:before="120"/>
        <w:ind w:firstLine="567"/>
        <w:rPr>
          <w:szCs w:val="24"/>
        </w:rPr>
      </w:pPr>
      <w:r w:rsidRPr="00946811">
        <w:rPr>
          <w:szCs w:val="24"/>
        </w:rPr>
        <w:t xml:space="preserve">Dohodu o SVZ, u které již nastaly právní účinky (tj. byla doručena orgánu sociálního zabezpečení), tedy </w:t>
      </w:r>
      <w:r w:rsidRPr="00946811">
        <w:rPr>
          <w:b/>
          <w:bCs/>
          <w:szCs w:val="24"/>
        </w:rPr>
        <w:t>nebude možno anulovat od počátku</w:t>
      </w:r>
      <w:r w:rsidRPr="00946811">
        <w:rPr>
          <w:szCs w:val="24"/>
        </w:rPr>
        <w:t>, a to ani kdyby se na tom oba manželé dohodli a učinili o tom písemné souhlasné prohlášení. Důvodem je fakt, že v rámci SVZ bude vždy jeden z manželů získávat a druhý ztrácet, a proto by navržené řešení nemělo vytvářet prostor pro možný nátlak jednoho z partnerů na druhého s cílem zpětně zvrátit předchozí dohodu. Omezením retroaktivity zrušovacího jednání se také klade důraz na zodpovědný přístup manželů k uzavření dohody. Zájmem je zabránit tomu, aby partneři dohodu opakovaně uzavírali a poté ji rušili bez následků.</w:t>
      </w:r>
    </w:p>
    <w:p w14:paraId="6AC03752" w14:textId="0E0940B3" w:rsidR="007D330E" w:rsidRPr="00946811" w:rsidRDefault="007D330E" w:rsidP="001F149B">
      <w:pPr>
        <w:spacing w:before="120"/>
        <w:ind w:firstLine="567"/>
        <w:rPr>
          <w:szCs w:val="24"/>
        </w:rPr>
      </w:pPr>
      <w:r w:rsidRPr="00946811">
        <w:rPr>
          <w:szCs w:val="24"/>
        </w:rPr>
        <w:t xml:space="preserve">Nebrání se však tomu, aby manželé po zrušení dohody o SVZ změnili názor a uzavřeli novou dohodu o SVZ. Tato se bude vztahovat opět na celé období od počátku manželství. I tuto </w:t>
      </w:r>
      <w:r w:rsidRPr="00946811">
        <w:rPr>
          <w:szCs w:val="24"/>
        </w:rPr>
        <w:lastRenderedPageBreak/>
        <w:t>pozdější dohodou mohou jednostranně či oboustranně zrušit, opět však pouze s účinky do</w:t>
      </w:r>
      <w:r w:rsidR="000D4126">
        <w:rPr>
          <w:szCs w:val="24"/>
        </w:rPr>
        <w:t> </w:t>
      </w:r>
      <w:r w:rsidRPr="00946811">
        <w:rPr>
          <w:szCs w:val="24"/>
        </w:rPr>
        <w:t>budoucna.</w:t>
      </w:r>
    </w:p>
    <w:p w14:paraId="6B173D7F" w14:textId="77777777" w:rsidR="007D330E" w:rsidRPr="00946811" w:rsidRDefault="007D330E" w:rsidP="001F149B">
      <w:pPr>
        <w:spacing w:before="120" w:after="60"/>
        <w:ind w:left="425" w:firstLine="567"/>
        <w:rPr>
          <w:i/>
          <w:iCs/>
          <w:szCs w:val="24"/>
          <w:u w:val="single"/>
        </w:rPr>
      </w:pPr>
      <w:r w:rsidRPr="00946811">
        <w:rPr>
          <w:i/>
          <w:iCs/>
          <w:szCs w:val="24"/>
          <w:u w:val="single"/>
        </w:rPr>
        <w:t xml:space="preserve">Příklad č. </w:t>
      </w:r>
      <w:r w:rsidR="00D923CC">
        <w:rPr>
          <w:i/>
          <w:iCs/>
          <w:szCs w:val="24"/>
          <w:u w:val="single"/>
        </w:rPr>
        <w:t>2</w:t>
      </w:r>
      <w:r w:rsidRPr="00946811">
        <w:rPr>
          <w:i/>
          <w:iCs/>
          <w:szCs w:val="24"/>
          <w:u w:val="single"/>
        </w:rPr>
        <w:t>2:</w:t>
      </w:r>
    </w:p>
    <w:p w14:paraId="759F22E0" w14:textId="77777777" w:rsidR="007D330E" w:rsidRPr="00946811" w:rsidRDefault="007D330E" w:rsidP="001F149B">
      <w:pPr>
        <w:spacing w:before="60"/>
        <w:ind w:left="425" w:firstLine="567"/>
        <w:rPr>
          <w:i/>
          <w:iCs/>
          <w:szCs w:val="24"/>
        </w:rPr>
      </w:pPr>
      <w:r w:rsidRPr="00946811">
        <w:rPr>
          <w:i/>
          <w:iCs/>
          <w:szCs w:val="24"/>
        </w:rPr>
        <w:t>Manželství bylo uzavřeno v březnu 2012, dohoda o SVZ bude uzavřena na OSSZ v červnu 2027. V únoru 2030 jeden z manželů dohodu vypoví na OSSZ. Sdílení bude tedy aplikováno na roky 2013 až 2029, od roku 2030 se zohlední individuální vyměřovací základy. V srpnu 2035 manželé uzavřou na OSSZ novou dohodou o SVZ a v březnu 2038 ji opět jeden z manželů vypoví na OSSZ. Následně už novou dohodu o SVZ neuzavřou až do doby, kdy jeden z manželů požádá o starobní důchod (např. v roce 2047). SVZ se bude aplikovat na období od roku 2013 do roku 2037. Od roku 2038 do roku 2046 se zohlední individuální VZ.</w:t>
      </w:r>
    </w:p>
    <w:p w14:paraId="1718701B" w14:textId="72A91497" w:rsidR="007D330E" w:rsidRPr="004F68E8" w:rsidRDefault="007D330E" w:rsidP="00E17262">
      <w:pPr>
        <w:spacing w:before="120"/>
        <w:ind w:firstLine="567"/>
        <w:rPr>
          <w:szCs w:val="24"/>
        </w:rPr>
      </w:pPr>
      <w:r w:rsidRPr="004F68E8">
        <w:rPr>
          <w:szCs w:val="24"/>
        </w:rPr>
        <w:t xml:space="preserve">Tak jako je celé rozhodné období pro stanovení OVZ (§ 18 ZDP) vymezeno celými kalendářními roky (začíná vždy 1. lednem a </w:t>
      </w:r>
      <w:proofErr w:type="gramStart"/>
      <w:r w:rsidRPr="004F68E8">
        <w:rPr>
          <w:szCs w:val="24"/>
        </w:rPr>
        <w:t>končí</w:t>
      </w:r>
      <w:proofErr w:type="gramEnd"/>
      <w:r w:rsidRPr="004F68E8">
        <w:rPr>
          <w:szCs w:val="24"/>
        </w:rPr>
        <w:t xml:space="preserve"> vždy 31. prosincem), bude i </w:t>
      </w:r>
      <w:r w:rsidRPr="004F68E8">
        <w:rPr>
          <w:b/>
          <w:bCs/>
          <w:szCs w:val="24"/>
        </w:rPr>
        <w:t>období počátku a konce sdílení vymezeno celými kalendářními roky</w:t>
      </w:r>
      <w:r w:rsidRPr="004F68E8">
        <w:rPr>
          <w:szCs w:val="24"/>
        </w:rPr>
        <w:t xml:space="preserve">. To je </w:t>
      </w:r>
      <w:r w:rsidR="00530BDD">
        <w:rPr>
          <w:szCs w:val="24"/>
        </w:rPr>
        <w:t>potřebné</w:t>
      </w:r>
      <w:r w:rsidRPr="004F68E8">
        <w:rPr>
          <w:szCs w:val="24"/>
        </w:rPr>
        <w:t xml:space="preserve"> z hlediska praktického provádění, neboť kalkulace sdílení je závislá na posouzení nárokových podkladů (ELDP) a tyto jsou obvykle vedeny rovněž za jednotlivé celé roky, nikoliv za jejich části. SVZ bude aplikováno na celé takto ohraničené období, neboť z principiálního i provozního hlediska není žádoucí, aby manželům bylo umožněno spekulativně vybírat, která období mají být sdílena a</w:t>
      </w:r>
      <w:r w:rsidR="000D4126">
        <w:rPr>
          <w:szCs w:val="24"/>
        </w:rPr>
        <w:t> </w:t>
      </w:r>
      <w:r w:rsidRPr="004F68E8">
        <w:rPr>
          <w:szCs w:val="24"/>
        </w:rPr>
        <w:t>která nikoliv.</w:t>
      </w:r>
    </w:p>
    <w:p w14:paraId="1F9166E5" w14:textId="04494635" w:rsidR="007D330E" w:rsidRPr="004F68E8" w:rsidRDefault="007D330E" w:rsidP="001F149B">
      <w:pPr>
        <w:spacing w:before="120"/>
        <w:ind w:firstLine="567"/>
        <w:rPr>
          <w:szCs w:val="24"/>
        </w:rPr>
      </w:pPr>
      <w:r w:rsidRPr="004F68E8">
        <w:rPr>
          <w:szCs w:val="24"/>
        </w:rPr>
        <w:t xml:space="preserve">Období, v němž jsou sdíleny vyměřovací základy, bude </w:t>
      </w:r>
      <w:r w:rsidRPr="004F68E8">
        <w:rPr>
          <w:b/>
          <w:bCs/>
          <w:szCs w:val="24"/>
        </w:rPr>
        <w:t>vždy začínat kalendářním rokem následujícím po kalendářním roce, ve kterém došlo k uzavření manželství</w:t>
      </w:r>
      <w:r w:rsidRPr="004F68E8">
        <w:rPr>
          <w:szCs w:val="24"/>
        </w:rPr>
        <w:t>. Není přitom rozhodné, kdy byla dohoda o SVZ podepsána nebo kdy nastaly její účinky. To platí i</w:t>
      </w:r>
      <w:r w:rsidR="000D4126">
        <w:rPr>
          <w:szCs w:val="24"/>
        </w:rPr>
        <w:t> </w:t>
      </w:r>
      <w:r w:rsidRPr="004F68E8">
        <w:rPr>
          <w:szCs w:val="24"/>
        </w:rPr>
        <w:t>v případě opakovaného uzavření dohody o sdílení po jejím zrušení/vypovězení.</w:t>
      </w:r>
    </w:p>
    <w:p w14:paraId="33D67E70" w14:textId="31FA0453" w:rsidR="007D330E" w:rsidRPr="004F68E8" w:rsidRDefault="007D330E" w:rsidP="001F149B">
      <w:pPr>
        <w:spacing w:before="120"/>
        <w:ind w:firstLine="567"/>
        <w:rPr>
          <w:szCs w:val="24"/>
        </w:rPr>
      </w:pPr>
      <w:r w:rsidRPr="004F68E8">
        <w:rPr>
          <w:szCs w:val="24"/>
        </w:rPr>
        <w:t xml:space="preserve">Období sdílení </w:t>
      </w:r>
      <w:proofErr w:type="gramStart"/>
      <w:r w:rsidRPr="004F68E8">
        <w:rPr>
          <w:b/>
          <w:bCs/>
          <w:szCs w:val="24"/>
        </w:rPr>
        <w:t>končí</w:t>
      </w:r>
      <w:proofErr w:type="gramEnd"/>
      <w:r w:rsidRPr="004F68E8">
        <w:rPr>
          <w:b/>
          <w:bCs/>
          <w:szCs w:val="24"/>
        </w:rPr>
        <w:t xml:space="preserve"> kalendářním rokem předcházejícím kalendářnímu roku</w:t>
      </w:r>
      <w:r w:rsidRPr="004F68E8">
        <w:rPr>
          <w:szCs w:val="24"/>
        </w:rPr>
        <w:t>, do</w:t>
      </w:r>
      <w:r w:rsidR="000D4126">
        <w:rPr>
          <w:szCs w:val="24"/>
        </w:rPr>
        <w:t> </w:t>
      </w:r>
      <w:r w:rsidRPr="004F68E8">
        <w:rPr>
          <w:szCs w:val="24"/>
        </w:rPr>
        <w:t>něhož spadá některá ze skutečností, které znamenají konec sdílení. Jde konkrétně o</w:t>
      </w:r>
    </w:p>
    <w:p w14:paraId="46BD5951" w14:textId="77777777" w:rsidR="007D330E" w:rsidRPr="004F68E8" w:rsidRDefault="007D330E" w:rsidP="00E17262">
      <w:pPr>
        <w:numPr>
          <w:ilvl w:val="0"/>
          <w:numId w:val="27"/>
        </w:numPr>
        <w:ind w:firstLine="142"/>
        <w:rPr>
          <w:szCs w:val="24"/>
        </w:rPr>
      </w:pPr>
      <w:r w:rsidRPr="004F68E8">
        <w:t>přiznání starobního důchodu některému z manželů,</w:t>
      </w:r>
    </w:p>
    <w:p w14:paraId="69184EF7" w14:textId="77777777" w:rsidR="007D330E" w:rsidRPr="004F68E8" w:rsidRDefault="007D330E" w:rsidP="00E17262">
      <w:pPr>
        <w:numPr>
          <w:ilvl w:val="0"/>
          <w:numId w:val="27"/>
        </w:numPr>
        <w:ind w:firstLine="142"/>
        <w:rPr>
          <w:szCs w:val="24"/>
        </w:rPr>
      </w:pPr>
      <w:r w:rsidRPr="004F68E8">
        <w:t>úmrtí některého z manželů,</w:t>
      </w:r>
    </w:p>
    <w:p w14:paraId="649A5210" w14:textId="77777777" w:rsidR="007D330E" w:rsidRPr="004F68E8" w:rsidRDefault="007D330E" w:rsidP="00E17262">
      <w:pPr>
        <w:numPr>
          <w:ilvl w:val="0"/>
          <w:numId w:val="27"/>
        </w:numPr>
        <w:ind w:firstLine="142"/>
        <w:rPr>
          <w:szCs w:val="24"/>
        </w:rPr>
      </w:pPr>
      <w:r w:rsidRPr="004F68E8">
        <w:t>nabytí právní moci rozsudku o rozvodu manželství (resp. rozhodnutí o zrušení registrovaného partnerství),</w:t>
      </w:r>
    </w:p>
    <w:p w14:paraId="0F4B2514" w14:textId="77777777" w:rsidR="007D330E" w:rsidRPr="004F68E8" w:rsidRDefault="007D330E" w:rsidP="00E17262">
      <w:pPr>
        <w:numPr>
          <w:ilvl w:val="0"/>
          <w:numId w:val="27"/>
        </w:numPr>
        <w:ind w:firstLine="142"/>
        <w:rPr>
          <w:szCs w:val="24"/>
        </w:rPr>
      </w:pPr>
      <w:r w:rsidRPr="004F68E8">
        <w:rPr>
          <w:szCs w:val="24"/>
        </w:rPr>
        <w:t>zrušení/vypovězení dohody o SVZ.</w:t>
      </w:r>
    </w:p>
    <w:p w14:paraId="5D23CFFA" w14:textId="7E211CFE" w:rsidR="007D330E" w:rsidRPr="004F68E8" w:rsidRDefault="007D330E" w:rsidP="001F149B">
      <w:pPr>
        <w:spacing w:before="120"/>
        <w:ind w:firstLine="567"/>
        <w:rPr>
          <w:szCs w:val="24"/>
        </w:rPr>
      </w:pPr>
      <w:r w:rsidRPr="004F68E8">
        <w:rPr>
          <w:szCs w:val="24"/>
        </w:rPr>
        <w:t>V případě, že konkrétní jedinec uzavře v průběhu svého života více manželství s více osobami, může být SVZ aplikováno u každého z těchto vztahů. Vždy se sdílejí pouze VZ za</w:t>
      </w:r>
      <w:r w:rsidR="000D4126">
        <w:rPr>
          <w:szCs w:val="24"/>
        </w:rPr>
        <w:t> </w:t>
      </w:r>
      <w:r w:rsidRPr="004F68E8">
        <w:rPr>
          <w:szCs w:val="24"/>
        </w:rPr>
        <w:t>celé kalendářní roky „uvnitř“ trvání každého z těchto vztahů.</w:t>
      </w:r>
    </w:p>
    <w:p w14:paraId="41EE8E13" w14:textId="77777777" w:rsidR="007D330E" w:rsidRPr="004F68E8" w:rsidRDefault="007D330E" w:rsidP="001F149B">
      <w:pPr>
        <w:spacing w:before="120" w:after="60"/>
        <w:ind w:left="425" w:firstLine="567"/>
        <w:rPr>
          <w:i/>
          <w:iCs/>
          <w:szCs w:val="24"/>
          <w:u w:val="single"/>
        </w:rPr>
      </w:pPr>
      <w:r w:rsidRPr="004F68E8">
        <w:rPr>
          <w:i/>
          <w:iCs/>
          <w:szCs w:val="24"/>
          <w:u w:val="single"/>
        </w:rPr>
        <w:t xml:space="preserve">Příklad č. </w:t>
      </w:r>
      <w:r w:rsidR="00D923CC">
        <w:rPr>
          <w:i/>
          <w:iCs/>
          <w:szCs w:val="24"/>
          <w:u w:val="single"/>
        </w:rPr>
        <w:t>2</w:t>
      </w:r>
      <w:r w:rsidRPr="004F68E8">
        <w:rPr>
          <w:i/>
          <w:iCs/>
          <w:szCs w:val="24"/>
          <w:u w:val="single"/>
        </w:rPr>
        <w:t>3:</w:t>
      </w:r>
    </w:p>
    <w:p w14:paraId="77CD4A16" w14:textId="77777777" w:rsidR="007D330E" w:rsidRPr="004F68E8" w:rsidRDefault="007D330E" w:rsidP="001F149B">
      <w:pPr>
        <w:spacing w:before="60"/>
        <w:ind w:left="425" w:firstLine="567"/>
        <w:rPr>
          <w:i/>
          <w:iCs/>
          <w:szCs w:val="24"/>
        </w:rPr>
      </w:pPr>
      <w:r w:rsidRPr="004F68E8">
        <w:rPr>
          <w:i/>
          <w:iCs/>
          <w:szCs w:val="24"/>
        </w:rPr>
        <w:t>Manželství muže A s ženou B trvalo v letech 2012 až 2028, s ženou C trvalo v letech 2028 až 2033 a s ženou D trvalo v letech 2035 až 2047, kdy muž žádá o přiznání starobního důchodu. Se všemi manželkami uzavřel dohodu o SVZ. S manželkou B sdílí VZ za roky 2013 až 2027, s manželkou C sdílí VZ za roky 2029 až 2032 a s manželkou D sdílí VZ za roky 2036 až 2046. Taková situace si vyžádá potřebu vycházet z nárokových podkladů 4 osob. Důsledkem bude mimo jiné i to, že veškerá sdílená období s exmanželkami budou mít dopad do vdovského důchodu poslední manželky.</w:t>
      </w:r>
    </w:p>
    <w:p w14:paraId="316C6216" w14:textId="6C30233D" w:rsidR="007D330E" w:rsidRPr="004F68E8" w:rsidRDefault="007D330E" w:rsidP="001F149B">
      <w:pPr>
        <w:spacing w:before="120"/>
        <w:ind w:firstLine="567"/>
        <w:rPr>
          <w:szCs w:val="24"/>
        </w:rPr>
      </w:pPr>
      <w:r w:rsidRPr="004F68E8">
        <w:rPr>
          <w:szCs w:val="24"/>
        </w:rPr>
        <w:t>Konec sdílení je vázán mj. na datum přiznání starobního důchodu prvnímu z manželů. V praxi mohou nastávat situace, kdy přiznání starobního důchodu druhému z manželů bude předcházet datu přiznání důchodu prvnímu z manželů v důsledku žádosti druhého manžela o</w:t>
      </w:r>
      <w:r w:rsidR="000D4126">
        <w:rPr>
          <w:szCs w:val="24"/>
        </w:rPr>
        <w:t> </w:t>
      </w:r>
      <w:r w:rsidRPr="004F68E8">
        <w:rPr>
          <w:b/>
          <w:bCs/>
          <w:szCs w:val="24"/>
        </w:rPr>
        <w:t>zpětné přiznání starobního důchodu</w:t>
      </w:r>
      <w:r w:rsidRPr="004F68E8">
        <w:rPr>
          <w:szCs w:val="24"/>
        </w:rPr>
        <w:t xml:space="preserve">. V takovém případě bude třeba následně </w:t>
      </w:r>
      <w:proofErr w:type="spellStart"/>
      <w:r w:rsidRPr="004F68E8">
        <w:rPr>
          <w:szCs w:val="24"/>
        </w:rPr>
        <w:t>přeposoudit</w:t>
      </w:r>
      <w:proofErr w:type="spellEnd"/>
      <w:r w:rsidRPr="004F68E8">
        <w:rPr>
          <w:szCs w:val="24"/>
        </w:rPr>
        <w:t xml:space="preserve"> případ u prvního manžela a poskytnout buď doplatek nebo vykázat přeplatek, </w:t>
      </w:r>
      <w:r w:rsidRPr="004F68E8">
        <w:rPr>
          <w:b/>
          <w:bCs/>
          <w:szCs w:val="24"/>
        </w:rPr>
        <w:t>za který tento manžel bude objektivně odpovídat</w:t>
      </w:r>
      <w:r w:rsidRPr="004F68E8">
        <w:rPr>
          <w:szCs w:val="24"/>
        </w:rPr>
        <w:t>.</w:t>
      </w:r>
    </w:p>
    <w:p w14:paraId="25FBBAF6" w14:textId="77777777" w:rsidR="007D330E" w:rsidRPr="004F68E8" w:rsidRDefault="007D330E" w:rsidP="001F149B">
      <w:pPr>
        <w:spacing w:before="120" w:after="60"/>
        <w:ind w:left="425" w:firstLine="567"/>
        <w:rPr>
          <w:i/>
          <w:iCs/>
          <w:szCs w:val="24"/>
          <w:u w:val="single"/>
        </w:rPr>
      </w:pPr>
      <w:r w:rsidRPr="004F68E8">
        <w:rPr>
          <w:i/>
          <w:iCs/>
          <w:szCs w:val="24"/>
          <w:u w:val="single"/>
        </w:rPr>
        <w:lastRenderedPageBreak/>
        <w:t xml:space="preserve">Příklad č. </w:t>
      </w:r>
      <w:r w:rsidR="00D923CC">
        <w:rPr>
          <w:i/>
          <w:iCs/>
          <w:szCs w:val="24"/>
          <w:u w:val="single"/>
        </w:rPr>
        <w:t>2</w:t>
      </w:r>
      <w:r w:rsidRPr="004F68E8">
        <w:rPr>
          <w:i/>
          <w:iCs/>
          <w:szCs w:val="24"/>
          <w:u w:val="single"/>
        </w:rPr>
        <w:t>4:</w:t>
      </w:r>
    </w:p>
    <w:p w14:paraId="45404875" w14:textId="44913E85" w:rsidR="007D330E" w:rsidRPr="004F68E8" w:rsidRDefault="007D330E" w:rsidP="001F149B">
      <w:pPr>
        <w:spacing w:before="60"/>
        <w:ind w:left="425" w:firstLine="567"/>
        <w:rPr>
          <w:i/>
          <w:iCs/>
          <w:szCs w:val="24"/>
        </w:rPr>
      </w:pPr>
      <w:r w:rsidRPr="004F68E8">
        <w:rPr>
          <w:i/>
          <w:iCs/>
          <w:szCs w:val="24"/>
        </w:rPr>
        <w:t xml:space="preserve">Manžel požádá o starobní důchod v roce 2028, důchod žádá přiznat od data spadajícího do téhož roku – SVZ tedy </w:t>
      </w:r>
      <w:proofErr w:type="gramStart"/>
      <w:r w:rsidRPr="004F68E8">
        <w:rPr>
          <w:i/>
          <w:iCs/>
          <w:szCs w:val="24"/>
        </w:rPr>
        <w:t>končí</w:t>
      </w:r>
      <w:proofErr w:type="gramEnd"/>
      <w:r w:rsidRPr="004F68E8">
        <w:rPr>
          <w:i/>
          <w:iCs/>
          <w:szCs w:val="24"/>
        </w:rPr>
        <w:t xml:space="preserve"> rokem 2027. V roce 2030 požádá o starobní důchod manželka, a to zpětně k datu spadajícímu do roku 2027 – SVZ tedy </w:t>
      </w:r>
      <w:proofErr w:type="gramStart"/>
      <w:r w:rsidRPr="004F68E8">
        <w:rPr>
          <w:i/>
          <w:iCs/>
          <w:szCs w:val="24"/>
        </w:rPr>
        <w:t>končí</w:t>
      </w:r>
      <w:proofErr w:type="gramEnd"/>
      <w:r w:rsidRPr="004F68E8">
        <w:rPr>
          <w:i/>
          <w:iCs/>
          <w:szCs w:val="24"/>
        </w:rPr>
        <w:t xml:space="preserve"> rokem 2026. Starobní důchod manžela je třeba dodatečně přepočítat tak, že do roku 2027 budou dosazeny jeho individuální příjmy, nikoliv příjmy sdílené. Pokud to povede ke zvýšení důchodu, </w:t>
      </w:r>
      <w:proofErr w:type="gramStart"/>
      <w:r w:rsidRPr="004F68E8">
        <w:rPr>
          <w:i/>
          <w:iCs/>
          <w:szCs w:val="24"/>
        </w:rPr>
        <w:t>obdrží</w:t>
      </w:r>
      <w:proofErr w:type="gramEnd"/>
      <w:r w:rsidRPr="004F68E8">
        <w:rPr>
          <w:i/>
          <w:iCs/>
          <w:szCs w:val="24"/>
        </w:rPr>
        <w:t xml:space="preserve"> příslušný doplatek. V opačném případě plátce důchodu </w:t>
      </w:r>
      <w:proofErr w:type="gramStart"/>
      <w:r w:rsidRPr="004F68E8">
        <w:rPr>
          <w:i/>
          <w:iCs/>
          <w:szCs w:val="24"/>
        </w:rPr>
        <w:t>sníží</w:t>
      </w:r>
      <w:proofErr w:type="gramEnd"/>
      <w:r w:rsidRPr="004F68E8">
        <w:rPr>
          <w:i/>
          <w:iCs/>
          <w:szCs w:val="24"/>
        </w:rPr>
        <w:t xml:space="preserve"> důchod od nejbližší možné splátky a vykáže přeplatek v režimu </w:t>
      </w:r>
      <w:proofErr w:type="spellStart"/>
      <w:r w:rsidRPr="004F68E8">
        <w:rPr>
          <w:i/>
          <w:iCs/>
          <w:szCs w:val="24"/>
        </w:rPr>
        <w:t>ust</w:t>
      </w:r>
      <w:proofErr w:type="spellEnd"/>
      <w:r w:rsidRPr="004F68E8">
        <w:rPr>
          <w:i/>
          <w:iCs/>
          <w:szCs w:val="24"/>
        </w:rPr>
        <w:t>. § 118a odst. 3 zákona č.</w:t>
      </w:r>
      <w:r w:rsidR="000D4126">
        <w:rPr>
          <w:i/>
          <w:iCs/>
          <w:szCs w:val="24"/>
        </w:rPr>
        <w:t> </w:t>
      </w:r>
      <w:r w:rsidRPr="004F68E8">
        <w:rPr>
          <w:i/>
          <w:iCs/>
          <w:szCs w:val="24"/>
        </w:rPr>
        <w:t>582/1991</w:t>
      </w:r>
      <w:r w:rsidR="000D4126">
        <w:rPr>
          <w:i/>
          <w:iCs/>
          <w:szCs w:val="24"/>
        </w:rPr>
        <w:t> </w:t>
      </w:r>
      <w:r w:rsidRPr="004F68E8">
        <w:rPr>
          <w:i/>
          <w:iCs/>
          <w:szCs w:val="24"/>
        </w:rPr>
        <w:t xml:space="preserve">Sb. </w:t>
      </w:r>
    </w:p>
    <w:p w14:paraId="4E288938" w14:textId="77777777" w:rsidR="007D330E" w:rsidRPr="004F68E8" w:rsidRDefault="007D330E" w:rsidP="001F149B">
      <w:pPr>
        <w:spacing w:before="120" w:after="60"/>
        <w:ind w:left="425" w:firstLine="567"/>
        <w:rPr>
          <w:i/>
          <w:iCs/>
          <w:szCs w:val="24"/>
          <w:u w:val="single"/>
        </w:rPr>
      </w:pPr>
      <w:r w:rsidRPr="004F68E8">
        <w:rPr>
          <w:i/>
          <w:iCs/>
          <w:szCs w:val="24"/>
          <w:u w:val="single"/>
        </w:rPr>
        <w:t xml:space="preserve">Příklad č. </w:t>
      </w:r>
      <w:r w:rsidR="00D923CC">
        <w:rPr>
          <w:i/>
          <w:iCs/>
          <w:szCs w:val="24"/>
          <w:u w:val="single"/>
        </w:rPr>
        <w:t>2</w:t>
      </w:r>
      <w:r w:rsidRPr="004F68E8">
        <w:rPr>
          <w:i/>
          <w:iCs/>
          <w:szCs w:val="24"/>
          <w:u w:val="single"/>
        </w:rPr>
        <w:t>5:</w:t>
      </w:r>
    </w:p>
    <w:p w14:paraId="04250596" w14:textId="77777777" w:rsidR="007D330E" w:rsidRPr="004F68E8" w:rsidRDefault="007D330E" w:rsidP="001F149B">
      <w:pPr>
        <w:spacing w:before="60"/>
        <w:ind w:left="425" w:firstLine="567"/>
        <w:rPr>
          <w:i/>
          <w:iCs/>
          <w:szCs w:val="24"/>
        </w:rPr>
      </w:pPr>
      <w:r w:rsidRPr="004F68E8">
        <w:rPr>
          <w:i/>
          <w:iCs/>
          <w:szCs w:val="24"/>
        </w:rPr>
        <w:t xml:space="preserve">Manžel požádá o starobní důchod v roce 2028, důchod žádá přiznat od data spadajícího do téhož roku – SVZ tedy </w:t>
      </w:r>
      <w:proofErr w:type="gramStart"/>
      <w:r w:rsidRPr="004F68E8">
        <w:rPr>
          <w:i/>
          <w:iCs/>
          <w:szCs w:val="24"/>
        </w:rPr>
        <w:t>končí</w:t>
      </w:r>
      <w:proofErr w:type="gramEnd"/>
      <w:r w:rsidRPr="004F68E8">
        <w:rPr>
          <w:i/>
          <w:iCs/>
          <w:szCs w:val="24"/>
        </w:rPr>
        <w:t xml:space="preserve"> rokem 2027. V roce 2030 požádá o starobní důchod manželka, a to zpětně k datu spadajícímu do roku 2026, tj. do doby účinnosti právní úpravy, která sdílení neumožňovala. Starobní důchod manžela je třeba dodatečně přepočítat tak, že za celé rozhodné období budou dosazeny jeho individuální příjmy, nikoliv příjmy sdílené. Pokud to povede ke zvýšení důchodu, </w:t>
      </w:r>
      <w:proofErr w:type="gramStart"/>
      <w:r w:rsidRPr="004F68E8">
        <w:rPr>
          <w:i/>
          <w:iCs/>
          <w:szCs w:val="24"/>
        </w:rPr>
        <w:t>obdrží</w:t>
      </w:r>
      <w:proofErr w:type="gramEnd"/>
      <w:r w:rsidRPr="004F68E8">
        <w:rPr>
          <w:i/>
          <w:iCs/>
          <w:szCs w:val="24"/>
        </w:rPr>
        <w:t xml:space="preserve"> příslušný doplatek. V opačném případě plátce důchodu </w:t>
      </w:r>
      <w:proofErr w:type="gramStart"/>
      <w:r w:rsidRPr="004F68E8">
        <w:rPr>
          <w:i/>
          <w:iCs/>
          <w:szCs w:val="24"/>
        </w:rPr>
        <w:t>sníží</w:t>
      </w:r>
      <w:proofErr w:type="gramEnd"/>
      <w:r w:rsidRPr="004F68E8">
        <w:rPr>
          <w:i/>
          <w:iCs/>
          <w:szCs w:val="24"/>
        </w:rPr>
        <w:t xml:space="preserve"> důchod od nejbližší možné splátky a vykáže přeplatek v režimu </w:t>
      </w:r>
      <w:proofErr w:type="spellStart"/>
      <w:r w:rsidRPr="004F68E8">
        <w:rPr>
          <w:i/>
          <w:iCs/>
          <w:szCs w:val="24"/>
        </w:rPr>
        <w:t>ust</w:t>
      </w:r>
      <w:proofErr w:type="spellEnd"/>
      <w:r w:rsidRPr="004F68E8">
        <w:rPr>
          <w:i/>
          <w:iCs/>
          <w:szCs w:val="24"/>
        </w:rPr>
        <w:t xml:space="preserve">. § 118a odst. 3 ZOPSZ. </w:t>
      </w:r>
    </w:p>
    <w:p w14:paraId="1B53EF9C" w14:textId="77777777" w:rsidR="007D330E" w:rsidRPr="004F68E8" w:rsidRDefault="007D330E" w:rsidP="001F149B">
      <w:pPr>
        <w:spacing w:before="240"/>
        <w:ind w:firstLine="567"/>
        <w:rPr>
          <w:szCs w:val="24"/>
        </w:rPr>
      </w:pPr>
      <w:r w:rsidRPr="004F68E8">
        <w:rPr>
          <w:b/>
          <w:bCs/>
          <w:szCs w:val="24"/>
        </w:rPr>
        <w:t>Sdílení se přerušuje</w:t>
      </w:r>
      <w:r w:rsidRPr="004F68E8">
        <w:rPr>
          <w:szCs w:val="24"/>
        </w:rPr>
        <w:t xml:space="preserve"> na období od 1. ledna kalendářního roku, v němž byl přiznán alespoň jednomu z manželů invalidní důchod, do 31. prosince kalendářního roku předcházejícího kalendářnímu roku, v němž ani jeden z manželů nemá nárok na výplatu invalidního důchodu.</w:t>
      </w:r>
    </w:p>
    <w:p w14:paraId="7E1BFC46" w14:textId="274FDCA3" w:rsidR="007D330E" w:rsidRPr="004F68E8" w:rsidRDefault="007D330E" w:rsidP="001F149B">
      <w:pPr>
        <w:spacing w:before="120"/>
        <w:ind w:firstLine="567"/>
        <w:rPr>
          <w:szCs w:val="24"/>
        </w:rPr>
      </w:pPr>
      <w:r w:rsidRPr="004F68E8">
        <w:rPr>
          <w:szCs w:val="24"/>
        </w:rPr>
        <w:t>Vznikem invalidity dochází ke snížení pracovní schopnosti, a tedy potenciálně ke snížení výdělků jednoho z partnerů, což vede k nežádoucímu systematickému snížení sdíleného vyměřovacího základu. Zároveň je partner (příjemce invalidního důchodu) při výpočtu starobního důchodu chráněn ustanovením, které mu zaručuje vyměřovací základ minimálně ve</w:t>
      </w:r>
      <w:r w:rsidR="000D4126">
        <w:rPr>
          <w:szCs w:val="24"/>
        </w:rPr>
        <w:t> </w:t>
      </w:r>
      <w:r w:rsidRPr="004F68E8">
        <w:rPr>
          <w:szCs w:val="24"/>
        </w:rPr>
        <w:t>výši, v jaké byl stanoven při přiznání invalidního důchodu.</w:t>
      </w:r>
    </w:p>
    <w:p w14:paraId="12AA0A02" w14:textId="19010731" w:rsidR="007D330E" w:rsidRPr="004F68E8" w:rsidRDefault="007D330E" w:rsidP="001F149B">
      <w:pPr>
        <w:spacing w:before="120"/>
        <w:ind w:firstLine="567"/>
        <w:rPr>
          <w:szCs w:val="24"/>
        </w:rPr>
      </w:pPr>
      <w:r w:rsidRPr="004F68E8">
        <w:rPr>
          <w:szCs w:val="24"/>
        </w:rPr>
        <w:t>Je však možné sdílet období do konce roku před rokem přiznání invalidního důchodu a</w:t>
      </w:r>
      <w:r w:rsidR="000D4126">
        <w:rPr>
          <w:szCs w:val="24"/>
        </w:rPr>
        <w:t> </w:t>
      </w:r>
      <w:r w:rsidRPr="004F68E8">
        <w:rPr>
          <w:szCs w:val="24"/>
        </w:rPr>
        <w:t>při obnovení pracovní schopnosti období od počátku roku následujícího po roce, v němž nárok na</w:t>
      </w:r>
      <w:r w:rsidR="000D4126">
        <w:rPr>
          <w:szCs w:val="24"/>
        </w:rPr>
        <w:t> </w:t>
      </w:r>
      <w:r w:rsidRPr="004F68E8">
        <w:rPr>
          <w:szCs w:val="24"/>
        </w:rPr>
        <w:t>invalidní důchod zanikl.</w:t>
      </w:r>
    </w:p>
    <w:p w14:paraId="204EBCE1" w14:textId="77777777" w:rsidR="007D330E" w:rsidRPr="004F68E8" w:rsidRDefault="007D330E" w:rsidP="001F149B">
      <w:pPr>
        <w:spacing w:before="120"/>
        <w:ind w:firstLine="567"/>
        <w:rPr>
          <w:szCs w:val="24"/>
        </w:rPr>
      </w:pPr>
      <w:r w:rsidRPr="004F68E8">
        <w:rPr>
          <w:szCs w:val="24"/>
        </w:rPr>
        <w:t xml:space="preserve">Z mechanismu výpočtu sdílení popsaného níže fakticky vyplývá, že </w:t>
      </w:r>
      <w:r w:rsidRPr="004F68E8">
        <w:rPr>
          <w:b/>
          <w:bCs/>
          <w:szCs w:val="24"/>
        </w:rPr>
        <w:t>sdílení se v podstatě přerušuje také na dobu, kdy je aspoň jeden z partnerů výdělečně činný v cizině</w:t>
      </w:r>
      <w:r w:rsidRPr="004F68E8">
        <w:rPr>
          <w:szCs w:val="24"/>
        </w:rPr>
        <w:t>, a to jak nesmluvní, tak smluvní. V případě, že tento partner nemá po celý kalendářní rok současně příjmy také v ČR (což by se u členských států EU s ohledem na principy zakotvené v koordinačních nařízeních EU stávat nemělo, nicméně nelze to vyloučit; bilaterální smlouvy nezamezují existenci dvojího pojištění), SVZ se na tento kalendářní rok neaplikuje a pro důchod druhého partnera se hodnotí jeho individuální příjmy. Pokud má pojištěnec nebo jeho partner v konkrétním kalendářním roce příjmy v ČR i v cizině, aplikuje se SVZ vždy pouze na příjmy dosažené v ČR.</w:t>
      </w:r>
    </w:p>
    <w:p w14:paraId="07B0C887" w14:textId="77777777" w:rsidR="007D330E" w:rsidRPr="00DD5894" w:rsidRDefault="007D330E" w:rsidP="001F149B">
      <w:pPr>
        <w:spacing w:before="120"/>
        <w:ind w:firstLine="567"/>
        <w:rPr>
          <w:szCs w:val="24"/>
        </w:rPr>
      </w:pPr>
      <w:r w:rsidRPr="00DD5894">
        <w:rPr>
          <w:szCs w:val="24"/>
        </w:rPr>
        <w:t>Není reálně možné zahrnout do sdílení vyměřovací základ vztahující se k pojištění v jiném státě. Současně není možné očekávat, že by cizí stát zahrnul do výpočtu svého důchodu český vyměřovací základ. Cizí státy přiznávají za své doby pojištění důchod na základě vlastních vnitrostátních předpisů, do nichž český institut sdílení nemůže nijak zasahovat a není pro ně nijak závazný, leda by mechanismus sdílení byl přímo upraven např. v mezinárodní smlouvě.</w:t>
      </w:r>
    </w:p>
    <w:p w14:paraId="24098CC8" w14:textId="07DB6BE5" w:rsidR="007D330E" w:rsidRPr="00DD5894" w:rsidRDefault="007D330E" w:rsidP="001F149B">
      <w:pPr>
        <w:spacing w:before="120"/>
        <w:ind w:firstLine="567"/>
        <w:rPr>
          <w:szCs w:val="24"/>
        </w:rPr>
      </w:pPr>
      <w:r w:rsidRPr="00DD5894">
        <w:rPr>
          <w:b/>
          <w:bCs/>
          <w:szCs w:val="24"/>
        </w:rPr>
        <w:lastRenderedPageBreak/>
        <w:t>Mechanismus sdílení</w:t>
      </w:r>
      <w:r w:rsidRPr="00DD5894">
        <w:rPr>
          <w:szCs w:val="24"/>
        </w:rPr>
        <w:t xml:space="preserve"> je postaven výlučně na principu zprůměrování vyměřovacích základů, jichž oba sdílející pojištěnci dosahovali. Nejde tedy o sdílení důchodových nároků jako takových, popř. sdílení jiných elementů vstupujících do mechanismu stanovení výše důchodu, tedy např. dob pojištění, náhradních dob pojištění, fiktivních vyměřovacích základů (tzv. ocenění za péči), popř. vyloučených dob. Na období, v němž aspoň jeden ze sdílejících partnerů </w:t>
      </w:r>
      <w:r w:rsidRPr="00DD5894">
        <w:rPr>
          <w:b/>
          <w:bCs/>
          <w:szCs w:val="24"/>
        </w:rPr>
        <w:t>nedosahoval v ČR žádného vyměřovacího základu</w:t>
      </w:r>
      <w:r w:rsidRPr="00DD5894">
        <w:rPr>
          <w:szCs w:val="24"/>
        </w:rPr>
        <w:t xml:space="preserve"> pro důchodové pojištění (ze</w:t>
      </w:r>
      <w:r w:rsidR="000D4126">
        <w:rPr>
          <w:szCs w:val="24"/>
        </w:rPr>
        <w:t> </w:t>
      </w:r>
      <w:r w:rsidRPr="00DD5894">
        <w:rPr>
          <w:szCs w:val="24"/>
        </w:rPr>
        <w:t xml:space="preserve">zaměstnání, samostatné výdělečné činnosti, dobrovolné účasti na důchodovém pojištění nebo náhrady za ztrátu na výdělku – tzv. renty) se tedy </w:t>
      </w:r>
      <w:r w:rsidRPr="00DD5894">
        <w:rPr>
          <w:b/>
          <w:bCs/>
          <w:szCs w:val="24"/>
        </w:rPr>
        <w:t>sdílení nebude aplikovat</w:t>
      </w:r>
      <w:r w:rsidRPr="00DD5894">
        <w:rPr>
          <w:szCs w:val="24"/>
        </w:rPr>
        <w:t xml:space="preserve">. </w:t>
      </w:r>
    </w:p>
    <w:p w14:paraId="1D6A8ECE" w14:textId="77777777" w:rsidR="007D330E" w:rsidRDefault="007D330E" w:rsidP="001F149B">
      <w:pPr>
        <w:spacing w:before="120"/>
        <w:ind w:firstLine="567"/>
        <w:rPr>
          <w:szCs w:val="24"/>
        </w:rPr>
      </w:pPr>
      <w:r w:rsidRPr="00DD5894">
        <w:rPr>
          <w:szCs w:val="24"/>
        </w:rPr>
        <w:t xml:space="preserve">Tento postup se z hlediska proveditelnosti jeví jako jediný možný. V případech, kdy by druhá sdílející osoba měla ve své kariéře evidována nepojištěná období a nespolupracovala by za účelem došetření důvodu tohoto stavu (např. nepracovala, měla náhradní dobu pojištění, byla výdělečně činná v zahraničí), by totiž nebylo možné určit, jaký postup má být pro účely SVZ použit. Proto je ochrana prostřednictvím SVZ orientována pouze na doby, v nichž jsou oběma partnery dosahovány vyměřovací základy. </w:t>
      </w:r>
    </w:p>
    <w:p w14:paraId="1BF52684" w14:textId="77777777" w:rsidR="007D330E" w:rsidRPr="00DD5894" w:rsidRDefault="007D330E" w:rsidP="001F149B">
      <w:pPr>
        <w:spacing w:before="120"/>
        <w:ind w:firstLine="567"/>
        <w:rPr>
          <w:szCs w:val="24"/>
        </w:rPr>
      </w:pPr>
      <w:r w:rsidRPr="00DD5894">
        <w:rPr>
          <w:szCs w:val="24"/>
        </w:rPr>
        <w:t xml:space="preserve">Ochrana nepracujících partnerů pečujících o děti nebo o závislé osoby je zajištěna prostřednictvím souvisejícího opatření, jímž </w:t>
      </w:r>
      <w:r>
        <w:rPr>
          <w:szCs w:val="24"/>
        </w:rPr>
        <w:t xml:space="preserve">je ocenění za péči formou </w:t>
      </w:r>
      <w:r w:rsidRPr="00DD5894">
        <w:rPr>
          <w:szCs w:val="24"/>
        </w:rPr>
        <w:t>fiktivní</w:t>
      </w:r>
      <w:r>
        <w:rPr>
          <w:szCs w:val="24"/>
        </w:rPr>
        <w:t>ch</w:t>
      </w:r>
      <w:r w:rsidRPr="00DD5894">
        <w:rPr>
          <w:szCs w:val="24"/>
        </w:rPr>
        <w:t xml:space="preserve"> vyměřovací</w:t>
      </w:r>
      <w:r>
        <w:rPr>
          <w:szCs w:val="24"/>
        </w:rPr>
        <w:t>ch</w:t>
      </w:r>
      <w:r w:rsidRPr="00DD5894">
        <w:rPr>
          <w:szCs w:val="24"/>
        </w:rPr>
        <w:t xml:space="preserve"> základ</w:t>
      </w:r>
      <w:r>
        <w:rPr>
          <w:szCs w:val="24"/>
        </w:rPr>
        <w:t>ů</w:t>
      </w:r>
      <w:r w:rsidRPr="00DD5894">
        <w:rPr>
          <w:szCs w:val="24"/>
        </w:rPr>
        <w:t xml:space="preserve"> </w:t>
      </w:r>
      <w:r w:rsidRPr="00235074">
        <w:rPr>
          <w:b/>
          <w:bCs/>
          <w:szCs w:val="24"/>
        </w:rPr>
        <w:t>(FVZ</w:t>
      </w:r>
      <w:r w:rsidRPr="00DD5894">
        <w:rPr>
          <w:szCs w:val="24"/>
        </w:rPr>
        <w:t xml:space="preserve">). </w:t>
      </w:r>
      <w:r w:rsidRPr="00235074">
        <w:rPr>
          <w:szCs w:val="24"/>
        </w:rPr>
        <w:t xml:space="preserve">V případech, </w:t>
      </w:r>
      <w:r w:rsidRPr="00235074">
        <w:rPr>
          <w:b/>
          <w:bCs/>
          <w:szCs w:val="24"/>
        </w:rPr>
        <w:t>kdy má jeden z partnerů nárok na ocenění za péči</w:t>
      </w:r>
      <w:r w:rsidRPr="00235074">
        <w:rPr>
          <w:szCs w:val="24"/>
        </w:rPr>
        <w:t xml:space="preserve">, nebude se </w:t>
      </w:r>
      <w:r>
        <w:rPr>
          <w:szCs w:val="24"/>
        </w:rPr>
        <w:t xml:space="preserve">příslušný </w:t>
      </w:r>
      <w:r w:rsidRPr="00235074">
        <w:rPr>
          <w:szCs w:val="24"/>
        </w:rPr>
        <w:t>FVZ zahrnovat do jeho příjmů pro účely stanovení SVZ. Po stanovení sdíleného VZ se do dob, které odpovídají náhradním dobám péče o dítě nebo závislou osobu, dosadí FVZ, popř. se přičte ke sdílenému VZ.</w:t>
      </w:r>
    </w:p>
    <w:p w14:paraId="26D359D7" w14:textId="18BB9F20" w:rsidR="007D330E" w:rsidRPr="00DD5894" w:rsidRDefault="007D330E" w:rsidP="001F149B">
      <w:pPr>
        <w:spacing w:before="120"/>
        <w:ind w:firstLine="567"/>
        <w:rPr>
          <w:szCs w:val="24"/>
        </w:rPr>
      </w:pPr>
      <w:r w:rsidRPr="00DD5894">
        <w:rPr>
          <w:szCs w:val="24"/>
        </w:rPr>
        <w:t xml:space="preserve">Jak výše uvedeno, </w:t>
      </w:r>
      <w:r w:rsidRPr="00DD5894">
        <w:rPr>
          <w:b/>
          <w:bCs/>
          <w:szCs w:val="24"/>
        </w:rPr>
        <w:t>SVZ se provede za jednotlivé kalendářní roky</w:t>
      </w:r>
      <w:r w:rsidRPr="00DD5894">
        <w:rPr>
          <w:szCs w:val="24"/>
        </w:rPr>
        <w:t>, a to prostřednictvím stanovení sdíleného denního vyměřovacího základu, který se stanoví jako polovina součtu denního průměru skutečně dosažených vyměřovacích základů dosažených za počet dnů, po</w:t>
      </w:r>
      <w:r w:rsidR="000D4126">
        <w:rPr>
          <w:szCs w:val="24"/>
        </w:rPr>
        <w:t> </w:t>
      </w:r>
      <w:r w:rsidRPr="00DD5894">
        <w:rPr>
          <w:szCs w:val="24"/>
        </w:rPr>
        <w:t>který byly oba manželé současně v daném roce výdělečně činní v ČR. Pomocí tohoto parametru se následně stanoví částka, která se jednomu ze sdílejících partnerů (více vydělávajícímu) odečte z úhrnu dosažených vyměřovacích základů a druhému z partnerů (méně vydělávajícímu) se k tomuto úhrnu přičte. Oběma partnerům se tak za toto sdílené období započte stejně vysoký vyměřovací základ. Byl-li jeden z partnerů v daném kalendářním roce výdělečně činný déle než druhý partner, hodnotí se mu za tento zbytek doby výdělečné činnosti jeho skutečný vyměřovací základ v nesdílené výši. Počet dnů se bude zjišťovat vždy za</w:t>
      </w:r>
      <w:r w:rsidR="000D4126">
        <w:rPr>
          <w:szCs w:val="24"/>
        </w:rPr>
        <w:t> </w:t>
      </w:r>
      <w:r w:rsidRPr="00DD5894">
        <w:rPr>
          <w:szCs w:val="24"/>
        </w:rPr>
        <w:t>konkrétní kalendářní rok, přičemž nebude rozhodné, zda se konkrétní období, za které vyměřovací základy náležejí, v tomto roce fakticky překrývalo či nikoliv.</w:t>
      </w:r>
    </w:p>
    <w:p w14:paraId="152A5650" w14:textId="77777777" w:rsidR="007D330E" w:rsidRPr="00DD5894" w:rsidRDefault="007D330E" w:rsidP="001F149B">
      <w:pPr>
        <w:spacing w:before="120"/>
        <w:ind w:firstLine="567"/>
        <w:rPr>
          <w:szCs w:val="24"/>
        </w:rPr>
      </w:pPr>
      <w:r w:rsidRPr="00DD5894">
        <w:rPr>
          <w:szCs w:val="24"/>
        </w:rPr>
        <w:t>Jednodušší mechanismus (založený např. na prostém sečtení vyměřovacích základů dosažených v daném roce a vydělení výsledku dvěma) by v mezních případech vedl k nezamýšleným a zkreslujícím efektům, proto jej nelze pro daný účel použít.</w:t>
      </w:r>
    </w:p>
    <w:p w14:paraId="143E004D" w14:textId="77777777" w:rsidR="007D330E" w:rsidRPr="00DD5894" w:rsidRDefault="007D330E" w:rsidP="001F149B">
      <w:pPr>
        <w:spacing w:before="120" w:after="60"/>
        <w:ind w:left="425" w:firstLine="567"/>
        <w:rPr>
          <w:i/>
          <w:iCs/>
          <w:szCs w:val="24"/>
          <w:u w:val="single"/>
        </w:rPr>
      </w:pPr>
      <w:r w:rsidRPr="00DD5894">
        <w:rPr>
          <w:i/>
          <w:iCs/>
          <w:szCs w:val="24"/>
          <w:u w:val="single"/>
        </w:rPr>
        <w:t xml:space="preserve">Příklad č. </w:t>
      </w:r>
      <w:r w:rsidR="00D923CC">
        <w:rPr>
          <w:i/>
          <w:iCs/>
          <w:szCs w:val="24"/>
          <w:u w:val="single"/>
        </w:rPr>
        <w:t>2</w:t>
      </w:r>
      <w:r w:rsidRPr="00DD5894">
        <w:rPr>
          <w:i/>
          <w:iCs/>
          <w:szCs w:val="24"/>
          <w:u w:val="single"/>
        </w:rPr>
        <w:t>6</w:t>
      </w:r>
    </w:p>
    <w:p w14:paraId="299E3728" w14:textId="77777777" w:rsidR="007D330E" w:rsidRPr="00DD5894" w:rsidRDefault="007D330E" w:rsidP="001F149B">
      <w:pPr>
        <w:spacing w:before="60"/>
        <w:ind w:left="425" w:firstLine="567"/>
        <w:rPr>
          <w:i/>
          <w:iCs/>
          <w:szCs w:val="24"/>
        </w:rPr>
      </w:pPr>
      <w:r w:rsidRPr="00DD5894">
        <w:rPr>
          <w:i/>
          <w:iCs/>
          <w:szCs w:val="24"/>
        </w:rPr>
        <w:t>Rokem, ve kterém se určuje sdílení vyměřovacích základů je rok 2010. Manželství bylo uzavřeno 15. 4. 2001 a trvá. Sdílení bylo ukončeno na základě dohody partnerů k 15. 6. 2018. Z evidenčních listů důchodového pojištění vyplývají následující údaje o pojištění:</w:t>
      </w:r>
    </w:p>
    <w:p w14:paraId="35B6C150" w14:textId="77777777" w:rsidR="007D330E" w:rsidRDefault="007D330E" w:rsidP="001F149B">
      <w:pPr>
        <w:ind w:firstLine="567"/>
        <w:rPr>
          <w:rFonts w:ascii="Arial" w:hAnsi="Arial" w:cs="Arial"/>
          <w:i/>
          <w:iCs/>
          <w:szCs w:val="24"/>
        </w:rPr>
      </w:pPr>
    </w:p>
    <w:p w14:paraId="3F22F45A" w14:textId="77777777" w:rsidR="007D330E" w:rsidRPr="00DD5894" w:rsidRDefault="007D330E" w:rsidP="001F149B">
      <w:pPr>
        <w:ind w:firstLine="567"/>
        <w:rPr>
          <w:i/>
          <w:iCs/>
          <w:szCs w:val="24"/>
        </w:rPr>
      </w:pPr>
      <w:r w:rsidRPr="00DD5894">
        <w:rPr>
          <w:i/>
          <w:iCs/>
          <w:szCs w:val="24"/>
        </w:rPr>
        <w:t xml:space="preserve">           </w:t>
      </w:r>
      <w:r>
        <w:rPr>
          <w:i/>
          <w:iCs/>
          <w:szCs w:val="24"/>
        </w:rPr>
        <w:t xml:space="preserve"> </w:t>
      </w:r>
      <w:r w:rsidRPr="00DD5894">
        <w:rPr>
          <w:i/>
          <w:iCs/>
          <w:szCs w:val="24"/>
        </w:rPr>
        <w:t>Manžel</w:t>
      </w:r>
    </w:p>
    <w:tbl>
      <w:tblPr>
        <w:tblW w:w="6960" w:type="dxa"/>
        <w:jc w:val="center"/>
        <w:tblCellMar>
          <w:left w:w="70" w:type="dxa"/>
          <w:right w:w="70" w:type="dxa"/>
        </w:tblCellMar>
        <w:tblLook w:val="04A0" w:firstRow="1" w:lastRow="0" w:firstColumn="1" w:lastColumn="0" w:noHBand="0" w:noVBand="1"/>
      </w:tblPr>
      <w:tblGrid>
        <w:gridCol w:w="1342"/>
        <w:gridCol w:w="1342"/>
        <w:gridCol w:w="1060"/>
        <w:gridCol w:w="1720"/>
        <w:gridCol w:w="2060"/>
      </w:tblGrid>
      <w:tr w:rsidR="007D330E" w:rsidRPr="00402A31" w14:paraId="69E80ABB" w14:textId="77777777" w:rsidTr="00C81374">
        <w:trPr>
          <w:trHeight w:val="300"/>
          <w:jc w:val="center"/>
        </w:trPr>
        <w:tc>
          <w:tcPr>
            <w:tcW w:w="1060" w:type="dxa"/>
            <w:tcBorders>
              <w:top w:val="single" w:sz="4" w:space="0" w:color="8EA9DB"/>
              <w:left w:val="single" w:sz="4" w:space="0" w:color="8EA9DB"/>
              <w:bottom w:val="single" w:sz="4" w:space="0" w:color="8EA9DB"/>
              <w:right w:val="nil"/>
            </w:tcBorders>
            <w:shd w:val="clear" w:color="4472C4" w:fill="4472C4"/>
            <w:noWrap/>
            <w:vAlign w:val="bottom"/>
            <w:hideMark/>
          </w:tcPr>
          <w:p w14:paraId="3B04F5D1"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Od</w:t>
            </w:r>
          </w:p>
        </w:tc>
        <w:tc>
          <w:tcPr>
            <w:tcW w:w="1060" w:type="dxa"/>
            <w:tcBorders>
              <w:top w:val="single" w:sz="4" w:space="0" w:color="8EA9DB"/>
              <w:left w:val="nil"/>
              <w:bottom w:val="single" w:sz="4" w:space="0" w:color="8EA9DB"/>
              <w:right w:val="nil"/>
            </w:tcBorders>
            <w:shd w:val="clear" w:color="4472C4" w:fill="4472C4"/>
            <w:noWrap/>
            <w:vAlign w:val="bottom"/>
            <w:hideMark/>
          </w:tcPr>
          <w:p w14:paraId="48571397"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Do</w:t>
            </w:r>
          </w:p>
        </w:tc>
        <w:tc>
          <w:tcPr>
            <w:tcW w:w="1060" w:type="dxa"/>
            <w:tcBorders>
              <w:top w:val="single" w:sz="4" w:space="0" w:color="8EA9DB"/>
              <w:left w:val="nil"/>
              <w:bottom w:val="single" w:sz="4" w:space="0" w:color="8EA9DB"/>
              <w:right w:val="nil"/>
            </w:tcBorders>
            <w:shd w:val="clear" w:color="4472C4" w:fill="4472C4"/>
            <w:noWrap/>
            <w:vAlign w:val="bottom"/>
            <w:hideMark/>
          </w:tcPr>
          <w:p w14:paraId="4F975854"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Dny</w:t>
            </w:r>
          </w:p>
        </w:tc>
        <w:tc>
          <w:tcPr>
            <w:tcW w:w="1720" w:type="dxa"/>
            <w:tcBorders>
              <w:top w:val="single" w:sz="4" w:space="0" w:color="8EA9DB"/>
              <w:left w:val="nil"/>
              <w:bottom w:val="single" w:sz="4" w:space="0" w:color="8EA9DB"/>
              <w:right w:val="nil"/>
            </w:tcBorders>
            <w:shd w:val="clear" w:color="4472C4" w:fill="4472C4"/>
            <w:noWrap/>
            <w:vAlign w:val="bottom"/>
            <w:hideMark/>
          </w:tcPr>
          <w:p w14:paraId="7C246B80"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Vyloučené dny</w:t>
            </w:r>
          </w:p>
        </w:tc>
        <w:tc>
          <w:tcPr>
            <w:tcW w:w="2060" w:type="dxa"/>
            <w:tcBorders>
              <w:top w:val="single" w:sz="4" w:space="0" w:color="8EA9DB"/>
              <w:left w:val="nil"/>
              <w:bottom w:val="single" w:sz="4" w:space="0" w:color="8EA9DB"/>
              <w:right w:val="single" w:sz="4" w:space="0" w:color="8EA9DB"/>
            </w:tcBorders>
            <w:shd w:val="clear" w:color="4472C4" w:fill="4472C4"/>
            <w:noWrap/>
            <w:vAlign w:val="bottom"/>
            <w:hideMark/>
          </w:tcPr>
          <w:p w14:paraId="1C3CF74D"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Vyměřovací základ</w:t>
            </w:r>
          </w:p>
        </w:tc>
      </w:tr>
      <w:tr w:rsidR="007D330E" w:rsidRPr="00402A31" w14:paraId="04E0C10A" w14:textId="77777777" w:rsidTr="00C81374">
        <w:trPr>
          <w:trHeight w:val="300"/>
          <w:jc w:val="center"/>
        </w:trPr>
        <w:tc>
          <w:tcPr>
            <w:tcW w:w="1060" w:type="dxa"/>
            <w:tcBorders>
              <w:top w:val="single" w:sz="4" w:space="0" w:color="8EA9DB"/>
              <w:left w:val="single" w:sz="4" w:space="0" w:color="8EA9DB"/>
              <w:bottom w:val="single" w:sz="4" w:space="0" w:color="8EA9DB"/>
              <w:right w:val="nil"/>
            </w:tcBorders>
            <w:shd w:val="clear" w:color="D9E1F2" w:fill="D9E1F2"/>
            <w:noWrap/>
            <w:vAlign w:val="bottom"/>
            <w:hideMark/>
          </w:tcPr>
          <w:p w14:paraId="05F085E6"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01.01.2010</w:t>
            </w:r>
          </w:p>
        </w:tc>
        <w:tc>
          <w:tcPr>
            <w:tcW w:w="1060" w:type="dxa"/>
            <w:tcBorders>
              <w:top w:val="single" w:sz="4" w:space="0" w:color="8EA9DB"/>
              <w:left w:val="nil"/>
              <w:bottom w:val="single" w:sz="4" w:space="0" w:color="8EA9DB"/>
              <w:right w:val="nil"/>
            </w:tcBorders>
            <w:shd w:val="clear" w:color="D9E1F2" w:fill="D9E1F2"/>
            <w:noWrap/>
            <w:vAlign w:val="bottom"/>
            <w:hideMark/>
          </w:tcPr>
          <w:p w14:paraId="774D737C"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18.06.2010</w:t>
            </w:r>
          </w:p>
        </w:tc>
        <w:tc>
          <w:tcPr>
            <w:tcW w:w="1060" w:type="dxa"/>
            <w:tcBorders>
              <w:top w:val="single" w:sz="4" w:space="0" w:color="8EA9DB"/>
              <w:left w:val="nil"/>
              <w:bottom w:val="single" w:sz="4" w:space="0" w:color="8EA9DB"/>
              <w:right w:val="nil"/>
            </w:tcBorders>
            <w:shd w:val="clear" w:color="D9E1F2" w:fill="D9E1F2"/>
            <w:noWrap/>
            <w:vAlign w:val="bottom"/>
            <w:hideMark/>
          </w:tcPr>
          <w:p w14:paraId="71545F52"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169</w:t>
            </w:r>
          </w:p>
        </w:tc>
        <w:tc>
          <w:tcPr>
            <w:tcW w:w="1720" w:type="dxa"/>
            <w:tcBorders>
              <w:top w:val="single" w:sz="4" w:space="0" w:color="8EA9DB"/>
              <w:left w:val="nil"/>
              <w:bottom w:val="single" w:sz="4" w:space="0" w:color="8EA9DB"/>
              <w:right w:val="nil"/>
            </w:tcBorders>
            <w:shd w:val="clear" w:color="D9E1F2" w:fill="D9E1F2"/>
            <w:noWrap/>
            <w:vAlign w:val="bottom"/>
            <w:hideMark/>
          </w:tcPr>
          <w:p w14:paraId="4CD9AF9E"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15</w:t>
            </w:r>
          </w:p>
        </w:tc>
        <w:tc>
          <w:tcPr>
            <w:tcW w:w="2060" w:type="dxa"/>
            <w:tcBorders>
              <w:top w:val="single" w:sz="4" w:space="0" w:color="8EA9DB"/>
              <w:left w:val="nil"/>
              <w:bottom w:val="single" w:sz="4" w:space="0" w:color="8EA9DB"/>
              <w:right w:val="single" w:sz="4" w:space="0" w:color="8EA9DB"/>
            </w:tcBorders>
            <w:shd w:val="clear" w:color="D9E1F2" w:fill="D9E1F2"/>
            <w:noWrap/>
            <w:vAlign w:val="bottom"/>
            <w:hideMark/>
          </w:tcPr>
          <w:p w14:paraId="563330B7"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138564</w:t>
            </w:r>
          </w:p>
        </w:tc>
      </w:tr>
      <w:tr w:rsidR="007D330E" w:rsidRPr="00402A31" w14:paraId="0B1E8C16" w14:textId="77777777" w:rsidTr="00C81374">
        <w:trPr>
          <w:trHeight w:val="300"/>
          <w:jc w:val="center"/>
        </w:trPr>
        <w:tc>
          <w:tcPr>
            <w:tcW w:w="1060" w:type="dxa"/>
            <w:tcBorders>
              <w:top w:val="single" w:sz="4" w:space="0" w:color="8EA9DB"/>
              <w:left w:val="single" w:sz="4" w:space="0" w:color="8EA9DB"/>
              <w:bottom w:val="single" w:sz="4" w:space="0" w:color="8EA9DB"/>
              <w:right w:val="nil"/>
            </w:tcBorders>
            <w:shd w:val="clear" w:color="auto" w:fill="auto"/>
            <w:noWrap/>
            <w:vAlign w:val="bottom"/>
            <w:hideMark/>
          </w:tcPr>
          <w:p w14:paraId="3D5A46F8"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01.09.2010</w:t>
            </w:r>
          </w:p>
        </w:tc>
        <w:tc>
          <w:tcPr>
            <w:tcW w:w="1060" w:type="dxa"/>
            <w:tcBorders>
              <w:top w:val="single" w:sz="4" w:space="0" w:color="8EA9DB"/>
              <w:left w:val="nil"/>
              <w:bottom w:val="single" w:sz="4" w:space="0" w:color="8EA9DB"/>
              <w:right w:val="nil"/>
            </w:tcBorders>
            <w:shd w:val="clear" w:color="auto" w:fill="auto"/>
            <w:noWrap/>
            <w:vAlign w:val="bottom"/>
            <w:hideMark/>
          </w:tcPr>
          <w:p w14:paraId="4B61639F"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31.12.2010</w:t>
            </w:r>
          </w:p>
        </w:tc>
        <w:tc>
          <w:tcPr>
            <w:tcW w:w="1060" w:type="dxa"/>
            <w:tcBorders>
              <w:top w:val="single" w:sz="4" w:space="0" w:color="8EA9DB"/>
              <w:left w:val="nil"/>
              <w:bottom w:val="single" w:sz="4" w:space="0" w:color="8EA9DB"/>
              <w:right w:val="nil"/>
            </w:tcBorders>
            <w:shd w:val="clear" w:color="auto" w:fill="auto"/>
            <w:noWrap/>
            <w:vAlign w:val="bottom"/>
            <w:hideMark/>
          </w:tcPr>
          <w:p w14:paraId="7237A832"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122</w:t>
            </w:r>
          </w:p>
        </w:tc>
        <w:tc>
          <w:tcPr>
            <w:tcW w:w="1720" w:type="dxa"/>
            <w:tcBorders>
              <w:top w:val="single" w:sz="4" w:space="0" w:color="8EA9DB"/>
              <w:left w:val="nil"/>
              <w:bottom w:val="single" w:sz="4" w:space="0" w:color="8EA9DB"/>
              <w:right w:val="nil"/>
            </w:tcBorders>
            <w:shd w:val="clear" w:color="auto" w:fill="auto"/>
            <w:noWrap/>
            <w:vAlign w:val="bottom"/>
            <w:hideMark/>
          </w:tcPr>
          <w:p w14:paraId="5C3C7368"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0</w:t>
            </w:r>
          </w:p>
        </w:tc>
        <w:tc>
          <w:tcPr>
            <w:tcW w:w="2060" w:type="dxa"/>
            <w:tcBorders>
              <w:top w:val="single" w:sz="4" w:space="0" w:color="8EA9DB"/>
              <w:left w:val="nil"/>
              <w:bottom w:val="single" w:sz="4" w:space="0" w:color="8EA9DB"/>
              <w:right w:val="single" w:sz="4" w:space="0" w:color="8EA9DB"/>
            </w:tcBorders>
            <w:shd w:val="clear" w:color="auto" w:fill="auto"/>
            <w:noWrap/>
            <w:vAlign w:val="bottom"/>
            <w:hideMark/>
          </w:tcPr>
          <w:p w14:paraId="162456B1"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116973</w:t>
            </w:r>
          </w:p>
        </w:tc>
      </w:tr>
    </w:tbl>
    <w:p w14:paraId="232EDEB1" w14:textId="453AC2D4" w:rsidR="007C53AE" w:rsidRDefault="007C53AE" w:rsidP="000D4126">
      <w:pPr>
        <w:spacing w:before="160"/>
        <w:rPr>
          <w:i/>
          <w:iCs/>
          <w:szCs w:val="24"/>
        </w:rPr>
      </w:pPr>
    </w:p>
    <w:p w14:paraId="2DF0DBEB" w14:textId="31E99393" w:rsidR="007D330E" w:rsidRPr="00DD5894" w:rsidRDefault="007C53AE" w:rsidP="001F149B">
      <w:pPr>
        <w:spacing w:before="160"/>
        <w:ind w:firstLine="567"/>
        <w:rPr>
          <w:i/>
          <w:iCs/>
          <w:szCs w:val="24"/>
        </w:rPr>
      </w:pPr>
      <w:r>
        <w:rPr>
          <w:i/>
          <w:iCs/>
          <w:szCs w:val="24"/>
        </w:rPr>
        <w:lastRenderedPageBreak/>
        <w:t xml:space="preserve">           </w:t>
      </w:r>
      <w:r w:rsidR="007D330E" w:rsidRPr="00DD5894">
        <w:rPr>
          <w:i/>
          <w:iCs/>
          <w:szCs w:val="24"/>
        </w:rPr>
        <w:t>Manželka</w:t>
      </w:r>
    </w:p>
    <w:tbl>
      <w:tblPr>
        <w:tblW w:w="7020" w:type="dxa"/>
        <w:jc w:val="center"/>
        <w:tblCellMar>
          <w:left w:w="70" w:type="dxa"/>
          <w:right w:w="70" w:type="dxa"/>
        </w:tblCellMar>
        <w:tblLook w:val="04A0" w:firstRow="1" w:lastRow="0" w:firstColumn="1" w:lastColumn="0" w:noHBand="0" w:noVBand="1"/>
      </w:tblPr>
      <w:tblGrid>
        <w:gridCol w:w="1342"/>
        <w:gridCol w:w="1342"/>
        <w:gridCol w:w="1060"/>
        <w:gridCol w:w="1740"/>
        <w:gridCol w:w="2100"/>
      </w:tblGrid>
      <w:tr w:rsidR="007D330E" w:rsidRPr="00402A31" w14:paraId="628157C3" w14:textId="77777777" w:rsidTr="00C81374">
        <w:trPr>
          <w:trHeight w:val="300"/>
          <w:jc w:val="center"/>
        </w:trPr>
        <w:tc>
          <w:tcPr>
            <w:tcW w:w="1060" w:type="dxa"/>
            <w:tcBorders>
              <w:top w:val="single" w:sz="4" w:space="0" w:color="8EA9DB"/>
              <w:left w:val="single" w:sz="4" w:space="0" w:color="8EA9DB"/>
              <w:bottom w:val="single" w:sz="4" w:space="0" w:color="8EA9DB"/>
              <w:right w:val="nil"/>
            </w:tcBorders>
            <w:shd w:val="clear" w:color="4472C4" w:fill="4472C4"/>
            <w:noWrap/>
            <w:vAlign w:val="bottom"/>
            <w:hideMark/>
          </w:tcPr>
          <w:p w14:paraId="0C319B7E"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Od</w:t>
            </w:r>
          </w:p>
        </w:tc>
        <w:tc>
          <w:tcPr>
            <w:tcW w:w="1060" w:type="dxa"/>
            <w:tcBorders>
              <w:top w:val="single" w:sz="4" w:space="0" w:color="8EA9DB"/>
              <w:left w:val="nil"/>
              <w:bottom w:val="single" w:sz="4" w:space="0" w:color="8EA9DB"/>
              <w:right w:val="nil"/>
            </w:tcBorders>
            <w:shd w:val="clear" w:color="4472C4" w:fill="4472C4"/>
            <w:noWrap/>
            <w:vAlign w:val="bottom"/>
            <w:hideMark/>
          </w:tcPr>
          <w:p w14:paraId="6626F16F"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Do</w:t>
            </w:r>
          </w:p>
        </w:tc>
        <w:tc>
          <w:tcPr>
            <w:tcW w:w="1060" w:type="dxa"/>
            <w:tcBorders>
              <w:top w:val="single" w:sz="4" w:space="0" w:color="8EA9DB"/>
              <w:left w:val="nil"/>
              <w:bottom w:val="single" w:sz="4" w:space="0" w:color="8EA9DB"/>
              <w:right w:val="nil"/>
            </w:tcBorders>
            <w:shd w:val="clear" w:color="4472C4" w:fill="4472C4"/>
            <w:noWrap/>
            <w:vAlign w:val="bottom"/>
            <w:hideMark/>
          </w:tcPr>
          <w:p w14:paraId="7F092628"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Dny</w:t>
            </w:r>
          </w:p>
        </w:tc>
        <w:tc>
          <w:tcPr>
            <w:tcW w:w="1740" w:type="dxa"/>
            <w:tcBorders>
              <w:top w:val="single" w:sz="4" w:space="0" w:color="8EA9DB"/>
              <w:left w:val="nil"/>
              <w:bottom w:val="single" w:sz="4" w:space="0" w:color="8EA9DB"/>
              <w:right w:val="nil"/>
            </w:tcBorders>
            <w:shd w:val="clear" w:color="4472C4" w:fill="4472C4"/>
            <w:noWrap/>
            <w:vAlign w:val="bottom"/>
            <w:hideMark/>
          </w:tcPr>
          <w:p w14:paraId="1D09CFE2"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Vyloučené dny</w:t>
            </w:r>
          </w:p>
        </w:tc>
        <w:tc>
          <w:tcPr>
            <w:tcW w:w="2100" w:type="dxa"/>
            <w:tcBorders>
              <w:top w:val="single" w:sz="4" w:space="0" w:color="8EA9DB"/>
              <w:left w:val="nil"/>
              <w:bottom w:val="single" w:sz="4" w:space="0" w:color="8EA9DB"/>
              <w:right w:val="single" w:sz="4" w:space="0" w:color="8EA9DB"/>
            </w:tcBorders>
            <w:shd w:val="clear" w:color="4472C4" w:fill="4472C4"/>
            <w:noWrap/>
            <w:vAlign w:val="bottom"/>
            <w:hideMark/>
          </w:tcPr>
          <w:p w14:paraId="1C78D49D" w14:textId="77777777" w:rsidR="007D330E" w:rsidRPr="00402A31" w:rsidRDefault="007D330E" w:rsidP="003E4AC8">
            <w:pPr>
              <w:rPr>
                <w:rFonts w:ascii="Arial" w:eastAsia="Times New Roman" w:hAnsi="Arial" w:cs="Arial"/>
                <w:b/>
                <w:bCs/>
                <w:i/>
                <w:iCs/>
                <w:color w:val="FFFFFF"/>
                <w:szCs w:val="24"/>
                <w:lang w:eastAsia="cs-CZ"/>
              </w:rPr>
            </w:pPr>
            <w:r w:rsidRPr="00402A31">
              <w:rPr>
                <w:rFonts w:ascii="Arial" w:eastAsia="Times New Roman" w:hAnsi="Arial" w:cs="Arial"/>
                <w:b/>
                <w:bCs/>
                <w:i/>
                <w:iCs/>
                <w:color w:val="FFFFFF"/>
                <w:szCs w:val="24"/>
                <w:lang w:eastAsia="cs-CZ"/>
              </w:rPr>
              <w:t>Vyměřovací základ</w:t>
            </w:r>
          </w:p>
        </w:tc>
      </w:tr>
      <w:tr w:rsidR="007D330E" w:rsidRPr="00402A31" w14:paraId="1FE2F0FC" w14:textId="77777777" w:rsidTr="00C81374">
        <w:trPr>
          <w:trHeight w:val="300"/>
          <w:jc w:val="center"/>
        </w:trPr>
        <w:tc>
          <w:tcPr>
            <w:tcW w:w="1060" w:type="dxa"/>
            <w:tcBorders>
              <w:top w:val="single" w:sz="4" w:space="0" w:color="8EA9DB"/>
              <w:left w:val="single" w:sz="4" w:space="0" w:color="8EA9DB"/>
              <w:bottom w:val="single" w:sz="4" w:space="0" w:color="8EA9DB"/>
              <w:right w:val="nil"/>
            </w:tcBorders>
            <w:shd w:val="clear" w:color="D9E1F2" w:fill="D9E1F2"/>
            <w:noWrap/>
            <w:vAlign w:val="bottom"/>
            <w:hideMark/>
          </w:tcPr>
          <w:p w14:paraId="1710ADAF"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01.01.2010</w:t>
            </w:r>
          </w:p>
        </w:tc>
        <w:tc>
          <w:tcPr>
            <w:tcW w:w="1060" w:type="dxa"/>
            <w:tcBorders>
              <w:top w:val="single" w:sz="4" w:space="0" w:color="8EA9DB"/>
              <w:left w:val="nil"/>
              <w:bottom w:val="single" w:sz="4" w:space="0" w:color="8EA9DB"/>
              <w:right w:val="nil"/>
            </w:tcBorders>
            <w:shd w:val="clear" w:color="D9E1F2" w:fill="D9E1F2"/>
            <w:noWrap/>
            <w:vAlign w:val="bottom"/>
            <w:hideMark/>
          </w:tcPr>
          <w:p w14:paraId="75E3BDE1"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31.12.2010</w:t>
            </w:r>
          </w:p>
        </w:tc>
        <w:tc>
          <w:tcPr>
            <w:tcW w:w="1060" w:type="dxa"/>
            <w:tcBorders>
              <w:top w:val="single" w:sz="4" w:space="0" w:color="8EA9DB"/>
              <w:left w:val="nil"/>
              <w:bottom w:val="single" w:sz="4" w:space="0" w:color="8EA9DB"/>
              <w:right w:val="nil"/>
            </w:tcBorders>
            <w:shd w:val="clear" w:color="D9E1F2" w:fill="D9E1F2"/>
            <w:noWrap/>
            <w:vAlign w:val="bottom"/>
            <w:hideMark/>
          </w:tcPr>
          <w:p w14:paraId="3CF8607E"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337</w:t>
            </w:r>
          </w:p>
        </w:tc>
        <w:tc>
          <w:tcPr>
            <w:tcW w:w="1740" w:type="dxa"/>
            <w:tcBorders>
              <w:top w:val="single" w:sz="4" w:space="0" w:color="8EA9DB"/>
              <w:left w:val="nil"/>
              <w:bottom w:val="single" w:sz="4" w:space="0" w:color="8EA9DB"/>
              <w:right w:val="nil"/>
            </w:tcBorders>
            <w:shd w:val="clear" w:color="D9E1F2" w:fill="D9E1F2"/>
            <w:noWrap/>
            <w:vAlign w:val="bottom"/>
            <w:hideMark/>
          </w:tcPr>
          <w:p w14:paraId="1F9A9013"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196</w:t>
            </w:r>
          </w:p>
        </w:tc>
        <w:tc>
          <w:tcPr>
            <w:tcW w:w="2100" w:type="dxa"/>
            <w:tcBorders>
              <w:top w:val="single" w:sz="4" w:space="0" w:color="8EA9DB"/>
              <w:left w:val="nil"/>
              <w:bottom w:val="single" w:sz="4" w:space="0" w:color="8EA9DB"/>
              <w:right w:val="single" w:sz="4" w:space="0" w:color="8EA9DB"/>
            </w:tcBorders>
            <w:shd w:val="clear" w:color="D9E1F2" w:fill="D9E1F2"/>
            <w:noWrap/>
            <w:vAlign w:val="bottom"/>
            <w:hideMark/>
          </w:tcPr>
          <w:p w14:paraId="0795FBA0" w14:textId="77777777" w:rsidR="007D330E" w:rsidRPr="00402A31" w:rsidRDefault="007D330E" w:rsidP="003E4AC8">
            <w:pPr>
              <w:jc w:val="right"/>
              <w:rPr>
                <w:rFonts w:ascii="Arial" w:eastAsia="Times New Roman" w:hAnsi="Arial" w:cs="Arial"/>
                <w:i/>
                <w:iCs/>
                <w:color w:val="000000"/>
                <w:szCs w:val="24"/>
                <w:lang w:eastAsia="cs-CZ"/>
              </w:rPr>
            </w:pPr>
            <w:r w:rsidRPr="00402A31">
              <w:rPr>
                <w:rFonts w:ascii="Arial" w:eastAsia="Times New Roman" w:hAnsi="Arial" w:cs="Arial"/>
                <w:i/>
                <w:iCs/>
                <w:color w:val="000000"/>
                <w:szCs w:val="24"/>
                <w:lang w:eastAsia="cs-CZ"/>
              </w:rPr>
              <w:t>112472</w:t>
            </w:r>
          </w:p>
        </w:tc>
      </w:tr>
    </w:tbl>
    <w:p w14:paraId="66CCF2C2" w14:textId="77777777" w:rsidR="00192FEC" w:rsidRDefault="00192FEC" w:rsidP="000D4126">
      <w:pPr>
        <w:spacing w:before="160"/>
        <w:rPr>
          <w:i/>
          <w:iCs/>
          <w:szCs w:val="24"/>
        </w:rPr>
      </w:pPr>
    </w:p>
    <w:p w14:paraId="6043AE70" w14:textId="4875B5D1" w:rsidR="007D330E" w:rsidRPr="00DD5894" w:rsidRDefault="007D330E" w:rsidP="003E4AC8">
      <w:pPr>
        <w:spacing w:before="160"/>
        <w:ind w:left="426" w:firstLine="141"/>
        <w:rPr>
          <w:i/>
          <w:iCs/>
          <w:szCs w:val="24"/>
        </w:rPr>
      </w:pPr>
      <w:r w:rsidRPr="00DD5894">
        <w:rPr>
          <w:i/>
          <w:iCs/>
          <w:szCs w:val="24"/>
        </w:rPr>
        <w:t xml:space="preserve">Parametry sdílení se </w:t>
      </w:r>
      <w:proofErr w:type="gramStart"/>
      <w:r w:rsidRPr="00DD5894">
        <w:rPr>
          <w:i/>
          <w:iCs/>
          <w:szCs w:val="24"/>
        </w:rPr>
        <w:t>určí</w:t>
      </w:r>
      <w:proofErr w:type="gramEnd"/>
      <w:r w:rsidRPr="00DD5894">
        <w:rPr>
          <w:i/>
          <w:iCs/>
          <w:szCs w:val="24"/>
        </w:rPr>
        <w:t xml:space="preserve"> následujícím způsobem:</w:t>
      </w:r>
    </w:p>
    <w:p w14:paraId="1F87F60D" w14:textId="77777777" w:rsidR="007D330E" w:rsidRPr="00DD5894" w:rsidRDefault="007D330E" w:rsidP="00192FEC">
      <w:pPr>
        <w:pStyle w:val="Odstavecseseznamem"/>
        <w:numPr>
          <w:ilvl w:val="0"/>
          <w:numId w:val="28"/>
        </w:numPr>
        <w:spacing w:before="160" w:after="160" w:line="240" w:lineRule="auto"/>
        <w:ind w:left="1418" w:hanging="143"/>
        <w:jc w:val="both"/>
        <w:rPr>
          <w:rFonts w:ascii="Times New Roman" w:hAnsi="Times New Roman"/>
          <w:i/>
          <w:iCs/>
          <w:sz w:val="24"/>
          <w:szCs w:val="24"/>
          <w:lang w:val="en-GB"/>
        </w:rPr>
      </w:pPr>
      <w:r w:rsidRPr="00DD5894">
        <w:rPr>
          <w:rFonts w:ascii="Times New Roman" w:hAnsi="Times New Roman"/>
          <w:i/>
          <w:iCs/>
          <w:sz w:val="24"/>
          <w:szCs w:val="24"/>
        </w:rPr>
        <w:t xml:space="preserve">Denní vyměřovací základ manžela je 926 Kč </w:t>
      </w:r>
      <w:r w:rsidRPr="00DD5894">
        <w:rPr>
          <w:rFonts w:ascii="Times New Roman" w:hAnsi="Times New Roman"/>
          <w:i/>
          <w:iCs/>
          <w:sz w:val="24"/>
          <w:szCs w:val="24"/>
          <w:lang w:val="en-GB"/>
        </w:rPr>
        <w:t>[</w:t>
      </w:r>
      <w:r w:rsidRPr="00DD5894">
        <w:rPr>
          <w:rFonts w:ascii="Times New Roman" w:hAnsi="Times New Roman"/>
          <w:i/>
          <w:iCs/>
          <w:sz w:val="24"/>
          <w:szCs w:val="24"/>
        </w:rPr>
        <w:t xml:space="preserve">(138 564 + 116 973) / (169 + </w:t>
      </w:r>
      <w:proofErr w:type="gramStart"/>
      <w:r w:rsidRPr="00DD5894">
        <w:rPr>
          <w:rFonts w:ascii="Times New Roman" w:hAnsi="Times New Roman"/>
          <w:i/>
          <w:iCs/>
          <w:sz w:val="24"/>
          <w:szCs w:val="24"/>
        </w:rPr>
        <w:t>122 – 15</w:t>
      </w:r>
      <w:proofErr w:type="gramEnd"/>
      <w:r w:rsidRPr="00DD5894">
        <w:rPr>
          <w:rFonts w:ascii="Times New Roman" w:hAnsi="Times New Roman"/>
          <w:i/>
          <w:iCs/>
          <w:sz w:val="24"/>
          <w:szCs w:val="24"/>
        </w:rPr>
        <w:t>)</w:t>
      </w:r>
      <w:r w:rsidRPr="00DD5894">
        <w:rPr>
          <w:rFonts w:ascii="Times New Roman" w:hAnsi="Times New Roman"/>
          <w:i/>
          <w:iCs/>
          <w:sz w:val="24"/>
          <w:szCs w:val="24"/>
          <w:lang w:val="en-GB"/>
        </w:rPr>
        <w:t>].</w:t>
      </w:r>
    </w:p>
    <w:p w14:paraId="3DF711C3" w14:textId="77777777" w:rsidR="007D330E" w:rsidRPr="00DD5894" w:rsidRDefault="007D330E" w:rsidP="003E4AC8">
      <w:pPr>
        <w:pStyle w:val="Odstavecseseznamem"/>
        <w:numPr>
          <w:ilvl w:val="0"/>
          <w:numId w:val="28"/>
        </w:numPr>
        <w:spacing w:before="160" w:after="160" w:line="240" w:lineRule="auto"/>
        <w:ind w:left="1134" w:firstLine="141"/>
        <w:jc w:val="both"/>
        <w:rPr>
          <w:rFonts w:ascii="Times New Roman" w:hAnsi="Times New Roman"/>
          <w:i/>
          <w:iCs/>
          <w:sz w:val="24"/>
          <w:szCs w:val="24"/>
          <w:lang w:val="en-GB"/>
        </w:rPr>
      </w:pPr>
      <w:r w:rsidRPr="00DD5894">
        <w:rPr>
          <w:rFonts w:ascii="Times New Roman" w:hAnsi="Times New Roman"/>
          <w:i/>
          <w:iCs/>
          <w:sz w:val="24"/>
          <w:szCs w:val="24"/>
        </w:rPr>
        <w:t xml:space="preserve">Denní vyměřovací základ manželky je 798 Kč </w:t>
      </w:r>
      <w:r w:rsidRPr="00DD5894">
        <w:rPr>
          <w:rFonts w:ascii="Times New Roman" w:hAnsi="Times New Roman"/>
          <w:i/>
          <w:iCs/>
          <w:sz w:val="24"/>
          <w:szCs w:val="24"/>
          <w:lang w:val="en-GB"/>
        </w:rPr>
        <w:t>[</w:t>
      </w:r>
      <w:r w:rsidRPr="00DD5894">
        <w:rPr>
          <w:rFonts w:ascii="Times New Roman" w:hAnsi="Times New Roman"/>
          <w:i/>
          <w:iCs/>
          <w:sz w:val="24"/>
          <w:szCs w:val="24"/>
        </w:rPr>
        <w:t>(112 472) / (</w:t>
      </w:r>
      <w:proofErr w:type="gramStart"/>
      <w:r w:rsidRPr="00DD5894">
        <w:rPr>
          <w:rFonts w:ascii="Times New Roman" w:hAnsi="Times New Roman"/>
          <w:i/>
          <w:iCs/>
          <w:sz w:val="24"/>
          <w:szCs w:val="24"/>
        </w:rPr>
        <w:t>337 – 196</w:t>
      </w:r>
      <w:proofErr w:type="gramEnd"/>
      <w:r w:rsidRPr="00DD5894">
        <w:rPr>
          <w:rFonts w:ascii="Times New Roman" w:hAnsi="Times New Roman"/>
          <w:i/>
          <w:iCs/>
          <w:sz w:val="24"/>
          <w:szCs w:val="24"/>
        </w:rPr>
        <w:t>)</w:t>
      </w:r>
      <w:r w:rsidRPr="00DD5894">
        <w:rPr>
          <w:rFonts w:ascii="Times New Roman" w:hAnsi="Times New Roman"/>
          <w:i/>
          <w:iCs/>
          <w:sz w:val="24"/>
          <w:szCs w:val="24"/>
          <w:lang w:val="en-GB"/>
        </w:rPr>
        <w:t>].</w:t>
      </w:r>
    </w:p>
    <w:p w14:paraId="4A7132CA" w14:textId="77777777" w:rsidR="007D330E" w:rsidRPr="00DD5894" w:rsidRDefault="007D330E" w:rsidP="003E4AC8">
      <w:pPr>
        <w:pStyle w:val="Odstavecseseznamem"/>
        <w:numPr>
          <w:ilvl w:val="0"/>
          <w:numId w:val="28"/>
        </w:numPr>
        <w:spacing w:before="160" w:after="160" w:line="240" w:lineRule="auto"/>
        <w:ind w:left="1134" w:firstLine="141"/>
        <w:jc w:val="both"/>
        <w:rPr>
          <w:rFonts w:ascii="Times New Roman" w:hAnsi="Times New Roman"/>
          <w:i/>
          <w:iCs/>
          <w:sz w:val="24"/>
          <w:szCs w:val="24"/>
          <w:lang w:val="en-GB"/>
        </w:rPr>
      </w:pPr>
      <w:r w:rsidRPr="00DD5894">
        <w:rPr>
          <w:rFonts w:ascii="Times New Roman" w:hAnsi="Times New Roman"/>
          <w:i/>
          <w:iCs/>
          <w:sz w:val="24"/>
          <w:szCs w:val="24"/>
        </w:rPr>
        <w:t xml:space="preserve">Sdílený vyměřovací základ je potom 862 Kč </w:t>
      </w:r>
      <w:r w:rsidRPr="00DD5894">
        <w:rPr>
          <w:rFonts w:ascii="Times New Roman" w:hAnsi="Times New Roman"/>
          <w:i/>
          <w:iCs/>
          <w:sz w:val="24"/>
          <w:szCs w:val="24"/>
          <w:lang w:val="en-GB"/>
        </w:rPr>
        <w:t>[(926 + 798) / 2].</w:t>
      </w:r>
    </w:p>
    <w:p w14:paraId="73B65E20" w14:textId="77777777" w:rsidR="007D330E" w:rsidRPr="00DD5894" w:rsidRDefault="007D330E" w:rsidP="003E4AC8">
      <w:pPr>
        <w:pStyle w:val="Odstavecseseznamem"/>
        <w:numPr>
          <w:ilvl w:val="0"/>
          <w:numId w:val="28"/>
        </w:numPr>
        <w:spacing w:before="160" w:after="160" w:line="240" w:lineRule="auto"/>
        <w:ind w:left="1134" w:firstLine="141"/>
        <w:jc w:val="both"/>
        <w:rPr>
          <w:rFonts w:ascii="Times New Roman" w:hAnsi="Times New Roman"/>
          <w:i/>
          <w:iCs/>
          <w:sz w:val="24"/>
          <w:szCs w:val="24"/>
        </w:rPr>
      </w:pPr>
      <w:r w:rsidRPr="00DD5894">
        <w:rPr>
          <w:rFonts w:ascii="Times New Roman" w:hAnsi="Times New Roman"/>
          <w:i/>
          <w:iCs/>
          <w:sz w:val="24"/>
          <w:szCs w:val="24"/>
        </w:rPr>
        <w:t xml:space="preserve">Počet dnů sdílení je 141 </w:t>
      </w:r>
      <w:r w:rsidRPr="00DD5894">
        <w:rPr>
          <w:rFonts w:ascii="Times New Roman" w:hAnsi="Times New Roman"/>
          <w:i/>
          <w:iCs/>
          <w:sz w:val="24"/>
          <w:szCs w:val="24"/>
          <w:lang w:val="en-GB"/>
        </w:rPr>
        <w:t>[</w:t>
      </w:r>
      <w:proofErr w:type="gramStart"/>
      <w:r w:rsidRPr="00DD5894">
        <w:rPr>
          <w:rFonts w:ascii="Times New Roman" w:hAnsi="Times New Roman"/>
          <w:i/>
          <w:iCs/>
          <w:sz w:val="24"/>
          <w:szCs w:val="24"/>
        </w:rPr>
        <w:t>MIN(</w:t>
      </w:r>
      <w:proofErr w:type="gramEnd"/>
      <w:r w:rsidRPr="00DD5894">
        <w:rPr>
          <w:rFonts w:ascii="Times New Roman" w:hAnsi="Times New Roman"/>
          <w:i/>
          <w:iCs/>
          <w:sz w:val="24"/>
          <w:szCs w:val="24"/>
        </w:rPr>
        <w:t>(169 + 122 – 15), (337 – 196)].</w:t>
      </w:r>
    </w:p>
    <w:p w14:paraId="3645DD4C" w14:textId="77777777" w:rsidR="007D330E" w:rsidRPr="00DD5894" w:rsidRDefault="007D330E" w:rsidP="003E4AC8">
      <w:pPr>
        <w:spacing w:before="160"/>
        <w:ind w:left="426" w:firstLine="141"/>
        <w:rPr>
          <w:i/>
          <w:iCs/>
          <w:szCs w:val="24"/>
        </w:rPr>
      </w:pPr>
      <w:r w:rsidRPr="00DD5894">
        <w:rPr>
          <w:i/>
          <w:iCs/>
          <w:szCs w:val="24"/>
        </w:rPr>
        <w:t>Roční vyměřovací základy manželů se pro rok 2010 upraví takto:</w:t>
      </w:r>
    </w:p>
    <w:p w14:paraId="31478733" w14:textId="77777777" w:rsidR="007D330E" w:rsidRPr="00DD5894" w:rsidRDefault="007D330E" w:rsidP="003E4AC8">
      <w:pPr>
        <w:spacing w:before="160"/>
        <w:ind w:left="426" w:firstLine="141"/>
        <w:rPr>
          <w:i/>
          <w:iCs/>
          <w:szCs w:val="24"/>
        </w:rPr>
      </w:pPr>
      <w:r w:rsidRPr="00DD5894">
        <w:rPr>
          <w:i/>
          <w:iCs/>
          <w:szCs w:val="24"/>
        </w:rPr>
        <w:t xml:space="preserve">U manžela se částka 255 537 Kč (138 564 + 116 973) sníží o 9 024 Kč </w:t>
      </w:r>
      <w:r w:rsidRPr="00DD5894">
        <w:rPr>
          <w:i/>
          <w:iCs/>
          <w:szCs w:val="24"/>
          <w:lang w:val="en-GB"/>
        </w:rPr>
        <w:t>[</w:t>
      </w:r>
      <w:r w:rsidRPr="00DD5894">
        <w:rPr>
          <w:i/>
          <w:iCs/>
          <w:szCs w:val="24"/>
        </w:rPr>
        <w:t>141 * (</w:t>
      </w:r>
      <w:proofErr w:type="gramStart"/>
      <w:r w:rsidRPr="00DD5894">
        <w:rPr>
          <w:i/>
          <w:iCs/>
          <w:szCs w:val="24"/>
        </w:rPr>
        <w:t>862 – 926</w:t>
      </w:r>
      <w:proofErr w:type="gramEnd"/>
      <w:r w:rsidRPr="00DD5894">
        <w:rPr>
          <w:i/>
          <w:iCs/>
          <w:szCs w:val="24"/>
        </w:rPr>
        <w:t>)] na 246 513 Kč.</w:t>
      </w:r>
    </w:p>
    <w:p w14:paraId="201A7A28" w14:textId="77777777" w:rsidR="007D330E" w:rsidRPr="00DD5894" w:rsidRDefault="007D330E" w:rsidP="003E4AC8">
      <w:pPr>
        <w:spacing w:before="160"/>
        <w:ind w:left="426" w:firstLine="141"/>
        <w:rPr>
          <w:i/>
          <w:iCs/>
          <w:szCs w:val="24"/>
        </w:rPr>
      </w:pPr>
      <w:r w:rsidRPr="00DD5894">
        <w:rPr>
          <w:i/>
          <w:iCs/>
          <w:szCs w:val="24"/>
        </w:rPr>
        <w:t xml:space="preserve">U manželky se částka 112 472 Kč zvýší o 9 024 Kč </w:t>
      </w:r>
      <w:r w:rsidRPr="00DD5894">
        <w:rPr>
          <w:i/>
          <w:iCs/>
          <w:szCs w:val="24"/>
          <w:lang w:val="en-GB"/>
        </w:rPr>
        <w:t>[</w:t>
      </w:r>
      <w:r w:rsidRPr="00DD5894">
        <w:rPr>
          <w:i/>
          <w:iCs/>
          <w:szCs w:val="24"/>
        </w:rPr>
        <w:t>141 * (</w:t>
      </w:r>
      <w:proofErr w:type="gramStart"/>
      <w:r w:rsidRPr="00DD5894">
        <w:rPr>
          <w:i/>
          <w:iCs/>
          <w:szCs w:val="24"/>
        </w:rPr>
        <w:t>862 - 798</w:t>
      </w:r>
      <w:proofErr w:type="gramEnd"/>
      <w:r w:rsidRPr="00DD5894">
        <w:rPr>
          <w:i/>
          <w:iCs/>
          <w:szCs w:val="24"/>
        </w:rPr>
        <w:t>)] na 121 496 Kč.</w:t>
      </w:r>
    </w:p>
    <w:p w14:paraId="32CD2713" w14:textId="1624A4DC" w:rsidR="007D330E" w:rsidRPr="00E22C01" w:rsidRDefault="007D330E" w:rsidP="001F149B">
      <w:pPr>
        <w:spacing w:before="160"/>
        <w:ind w:firstLine="567"/>
        <w:rPr>
          <w:szCs w:val="24"/>
        </w:rPr>
      </w:pPr>
      <w:r w:rsidRPr="00E22C01">
        <w:rPr>
          <w:szCs w:val="24"/>
        </w:rPr>
        <w:t>V</w:t>
      </w:r>
      <w:r>
        <w:rPr>
          <w:szCs w:val="24"/>
        </w:rPr>
        <w:t xml:space="preserve"> následujících </w:t>
      </w:r>
      <w:r w:rsidRPr="00E22C01">
        <w:rPr>
          <w:szCs w:val="24"/>
        </w:rPr>
        <w:t xml:space="preserve">příkladech č. </w:t>
      </w:r>
      <w:r w:rsidR="00D923CC">
        <w:rPr>
          <w:szCs w:val="24"/>
        </w:rPr>
        <w:t>27</w:t>
      </w:r>
      <w:r w:rsidRPr="00E22C01">
        <w:rPr>
          <w:szCs w:val="24"/>
        </w:rPr>
        <w:t xml:space="preserve"> až </w:t>
      </w:r>
      <w:r w:rsidR="00D923CC">
        <w:rPr>
          <w:szCs w:val="24"/>
        </w:rPr>
        <w:t>2</w:t>
      </w:r>
      <w:r w:rsidRPr="00E22C01">
        <w:rPr>
          <w:szCs w:val="24"/>
        </w:rPr>
        <w:t>9 bude vždy předpokládán medián OVZ muže a</w:t>
      </w:r>
      <w:r w:rsidR="000D4126">
        <w:rPr>
          <w:szCs w:val="24"/>
        </w:rPr>
        <w:t> </w:t>
      </w:r>
      <w:r w:rsidRPr="00E22C01">
        <w:rPr>
          <w:szCs w:val="24"/>
        </w:rPr>
        <w:t>medián OVZ ženy</w:t>
      </w:r>
      <w:r w:rsidRPr="00E22C01">
        <w:rPr>
          <w:rStyle w:val="Znakapoznpodarou"/>
          <w:szCs w:val="24"/>
        </w:rPr>
        <w:footnoteReference w:id="6"/>
      </w:r>
      <w:r w:rsidRPr="00E22C01">
        <w:rPr>
          <w:szCs w:val="24"/>
        </w:rPr>
        <w:t>, u ženy se předpokládá období péče o děti po dobu 6 let, které je zároveň náhradní dobou, pojištěná doba se u obou předpokládá 44 let. Žena nemá žádné doplňkové příjmy v období péče o děti. Jedná se tedy o nejběžnější životní situace.</w:t>
      </w:r>
    </w:p>
    <w:p w14:paraId="0360D5E1" w14:textId="77777777" w:rsidR="007D330E" w:rsidRPr="00E22C01" w:rsidRDefault="007D330E" w:rsidP="001F149B">
      <w:pPr>
        <w:spacing w:before="120" w:after="60"/>
        <w:ind w:left="425" w:firstLine="567"/>
        <w:rPr>
          <w:i/>
          <w:iCs/>
          <w:szCs w:val="24"/>
          <w:u w:val="single"/>
        </w:rPr>
      </w:pPr>
      <w:r w:rsidRPr="00E22C01">
        <w:rPr>
          <w:i/>
          <w:iCs/>
          <w:szCs w:val="24"/>
          <w:u w:val="single"/>
        </w:rPr>
        <w:t xml:space="preserve">Příklad č. </w:t>
      </w:r>
      <w:r w:rsidR="00D923CC">
        <w:rPr>
          <w:i/>
          <w:iCs/>
          <w:szCs w:val="24"/>
          <w:u w:val="single"/>
        </w:rPr>
        <w:t>2</w:t>
      </w:r>
      <w:r w:rsidRPr="00E22C01">
        <w:rPr>
          <w:i/>
          <w:iCs/>
          <w:szCs w:val="24"/>
          <w:u w:val="single"/>
        </w:rPr>
        <w:t>7:</w:t>
      </w:r>
    </w:p>
    <w:p w14:paraId="34F9C147" w14:textId="77777777" w:rsidR="007D330E" w:rsidRPr="00E22C01" w:rsidRDefault="007D330E" w:rsidP="001F149B">
      <w:pPr>
        <w:spacing w:before="60"/>
        <w:ind w:left="425" w:firstLine="567"/>
        <w:rPr>
          <w:i/>
          <w:iCs/>
          <w:szCs w:val="24"/>
        </w:rPr>
      </w:pPr>
      <w:r w:rsidRPr="00E22C01">
        <w:rPr>
          <w:i/>
          <w:iCs/>
          <w:szCs w:val="24"/>
        </w:rPr>
        <w:t xml:space="preserve">Výdělečná činnost (VČ) obou od 20 let, stejný věk, stejný věk odchodu do důchodu, manželství uzavřeno v 24 letech a trvá. Podle současných pravidel by byl OVZ muže ve výši 38 881 Kč a ženy na úrovni 28 933 Kč. Při aplikaci sdílení by se OVZ muže snížil na 35 013 Kč, jeho důchod o 664 Kč. U ženy by se OVZ zvýšil na 33 397 Kč a důchod o 766 Kč. </w:t>
      </w:r>
    </w:p>
    <w:p w14:paraId="6C787E88" w14:textId="77777777" w:rsidR="007D330E" w:rsidRPr="00E22C01" w:rsidRDefault="007D330E" w:rsidP="001F149B">
      <w:pPr>
        <w:spacing w:before="120" w:after="60"/>
        <w:ind w:left="425" w:firstLine="567"/>
        <w:rPr>
          <w:i/>
          <w:iCs/>
          <w:szCs w:val="24"/>
          <w:u w:val="single"/>
        </w:rPr>
      </w:pPr>
      <w:r w:rsidRPr="00E22C01">
        <w:rPr>
          <w:i/>
          <w:iCs/>
          <w:szCs w:val="24"/>
          <w:u w:val="single"/>
        </w:rPr>
        <w:t xml:space="preserve">Příklad č. </w:t>
      </w:r>
      <w:r w:rsidR="00D923CC">
        <w:rPr>
          <w:i/>
          <w:iCs/>
          <w:szCs w:val="24"/>
          <w:u w:val="single"/>
        </w:rPr>
        <w:t>2</w:t>
      </w:r>
      <w:r w:rsidRPr="00E22C01">
        <w:rPr>
          <w:i/>
          <w:iCs/>
          <w:szCs w:val="24"/>
          <w:u w:val="single"/>
        </w:rPr>
        <w:t>8:</w:t>
      </w:r>
    </w:p>
    <w:p w14:paraId="659B1B05" w14:textId="1043E2D4" w:rsidR="007D330E" w:rsidRPr="00E22C01" w:rsidRDefault="007D330E" w:rsidP="001F149B">
      <w:pPr>
        <w:spacing w:before="60"/>
        <w:ind w:left="425" w:firstLine="567"/>
        <w:rPr>
          <w:i/>
          <w:iCs/>
          <w:szCs w:val="24"/>
        </w:rPr>
      </w:pPr>
      <w:r w:rsidRPr="00E22C01">
        <w:rPr>
          <w:i/>
          <w:iCs/>
          <w:szCs w:val="24"/>
        </w:rPr>
        <w:t>VČ obou od 23 let, muž o 10 let starší, manželství uzavřeno ve věku 25/35 let, trvá. Podle současných pravidel by byl OVZ muže ve výši 38 881 Kč a ženy na úrovni 28 933 Kč. Při aplikaci sdílení by se OVZ muže snížil na 36 039 Kč a jeho důchod o 488 Kč. U</w:t>
      </w:r>
      <w:r w:rsidR="000D4126">
        <w:rPr>
          <w:i/>
          <w:iCs/>
          <w:szCs w:val="24"/>
        </w:rPr>
        <w:t> </w:t>
      </w:r>
      <w:r w:rsidRPr="00E22C01">
        <w:rPr>
          <w:i/>
          <w:iCs/>
          <w:szCs w:val="24"/>
        </w:rPr>
        <w:t>ženy by se OVZ zvýšil na 32 249 Kč a důchod o 569 Kč.</w:t>
      </w:r>
    </w:p>
    <w:p w14:paraId="0A687326" w14:textId="77777777" w:rsidR="007D330E" w:rsidRPr="00E22C01" w:rsidRDefault="007D330E" w:rsidP="001F149B">
      <w:pPr>
        <w:spacing w:before="120" w:after="60"/>
        <w:ind w:left="425" w:firstLine="567"/>
        <w:rPr>
          <w:i/>
          <w:iCs/>
          <w:szCs w:val="24"/>
          <w:u w:val="single"/>
        </w:rPr>
      </w:pPr>
      <w:r w:rsidRPr="00E22C01">
        <w:rPr>
          <w:i/>
          <w:iCs/>
          <w:szCs w:val="24"/>
          <w:u w:val="single"/>
        </w:rPr>
        <w:t xml:space="preserve">Příklad č. </w:t>
      </w:r>
      <w:r w:rsidR="00D923CC">
        <w:rPr>
          <w:i/>
          <w:iCs/>
          <w:szCs w:val="24"/>
          <w:u w:val="single"/>
        </w:rPr>
        <w:t>2</w:t>
      </w:r>
      <w:r w:rsidRPr="00E22C01">
        <w:rPr>
          <w:i/>
          <w:iCs/>
          <w:szCs w:val="24"/>
          <w:u w:val="single"/>
        </w:rPr>
        <w:t>9:</w:t>
      </w:r>
    </w:p>
    <w:p w14:paraId="64163498" w14:textId="77777777" w:rsidR="007D330E" w:rsidRPr="00E22C01" w:rsidRDefault="007D330E" w:rsidP="001F149B">
      <w:pPr>
        <w:spacing w:before="60"/>
        <w:ind w:left="425" w:firstLine="567"/>
        <w:rPr>
          <w:i/>
          <w:iCs/>
          <w:szCs w:val="24"/>
        </w:rPr>
      </w:pPr>
      <w:r w:rsidRPr="00E22C01">
        <w:rPr>
          <w:i/>
          <w:iCs/>
          <w:szCs w:val="24"/>
        </w:rPr>
        <w:t>VČ muže od 25 let, ženy od 22 let, muž o 3 roky starší, manželství uzavřeno 25/28, rozvedeno 37/40 let, péče o děti celá v průběhu manželství. Podle současných pravidel by byl OVZ muže ve výši 38 881 Kč a ženy na úrovni 28 933 Kč. Při aplikaci sdílení by se OVZ muže snížil na 38 011 Kč a jeho důchod o 149 Kč. U ženy by se OVZ zvýšil na 29 875 Kč a její důchod o 162 Kč.</w:t>
      </w:r>
    </w:p>
    <w:p w14:paraId="0C2E6346" w14:textId="77777777" w:rsidR="007D330E" w:rsidRPr="00235074" w:rsidRDefault="007D330E" w:rsidP="001F149B">
      <w:pPr>
        <w:spacing w:before="120"/>
        <w:ind w:firstLine="567"/>
        <w:rPr>
          <w:szCs w:val="24"/>
        </w:rPr>
      </w:pPr>
      <w:r w:rsidRPr="00235074">
        <w:rPr>
          <w:szCs w:val="24"/>
        </w:rPr>
        <w:t>V mezních případech může i výše navržený mechanismus vyvolávat obtížně pochopitelné efekty, např.:</w:t>
      </w:r>
    </w:p>
    <w:p w14:paraId="6AA31F83" w14:textId="77777777"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 xml:space="preserve">pokud nevznikne jednomu z manželů nárok na starobní důchod, může nastat situace, že druhému manželovi sdílení důchod </w:t>
      </w:r>
      <w:proofErr w:type="gramStart"/>
      <w:r w:rsidRPr="00235074">
        <w:rPr>
          <w:rFonts w:ascii="Times New Roman" w:hAnsi="Times New Roman"/>
          <w:sz w:val="24"/>
          <w:szCs w:val="24"/>
        </w:rPr>
        <w:t>sníží</w:t>
      </w:r>
      <w:proofErr w:type="gramEnd"/>
      <w:r w:rsidRPr="00235074">
        <w:rPr>
          <w:rFonts w:ascii="Times New Roman" w:hAnsi="Times New Roman"/>
          <w:sz w:val="24"/>
          <w:szCs w:val="24"/>
        </w:rPr>
        <w:t xml:space="preserve"> a výsledkem je ztráta</w:t>
      </w:r>
    </w:p>
    <w:p w14:paraId="0EFCCF71" w14:textId="77777777"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 xml:space="preserve">vznikne-li jednomu z manželů nárok na invalidní důchod, nemusí být navýšení vyměřovacích základů ze sdílení využito, pokud ochranné mechanismy pro invalidní </w:t>
      </w:r>
      <w:r w:rsidRPr="00235074">
        <w:rPr>
          <w:rFonts w:ascii="Times New Roman" w:hAnsi="Times New Roman"/>
          <w:sz w:val="24"/>
          <w:szCs w:val="24"/>
        </w:rPr>
        <w:lastRenderedPageBreak/>
        <w:t xml:space="preserve">důchodce poskytnou vyšší důchod – snížení vyměřovacích základů a důchodu druhého z manželů z důvodu sdílení nebude mít žádný pozitivní vliv na výpočet starobního důchodu manžela / invalidního důchodce </w:t>
      </w:r>
    </w:p>
    <w:p w14:paraId="13AED647" w14:textId="18F252C5"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je-li mezi manžely výraznější věkový rozdíl a lépe vydělávající manžel odchází do</w:t>
      </w:r>
      <w:r w:rsidR="000D4126">
        <w:rPr>
          <w:rFonts w:ascii="Times New Roman" w:hAnsi="Times New Roman"/>
          <w:sz w:val="24"/>
          <w:szCs w:val="24"/>
        </w:rPr>
        <w:t> </w:t>
      </w:r>
      <w:r w:rsidRPr="00235074">
        <w:rPr>
          <w:rFonts w:ascii="Times New Roman" w:hAnsi="Times New Roman"/>
          <w:sz w:val="24"/>
          <w:szCs w:val="24"/>
        </w:rPr>
        <w:t>starobního důchodu, bude dlouho pobírat snížený důchod z důvodu sdílení a tím bude i nižší celkový příjem domácnosti, neboť příjem druhého</w:t>
      </w:r>
      <w:r w:rsidR="00192FEC">
        <w:rPr>
          <w:rFonts w:ascii="Times New Roman" w:hAnsi="Times New Roman"/>
          <w:sz w:val="24"/>
          <w:szCs w:val="24"/>
        </w:rPr>
        <w:t xml:space="preserve"> manžela</w:t>
      </w:r>
      <w:r w:rsidRPr="00235074">
        <w:rPr>
          <w:rFonts w:ascii="Times New Roman" w:hAnsi="Times New Roman"/>
          <w:sz w:val="24"/>
          <w:szCs w:val="24"/>
        </w:rPr>
        <w:t xml:space="preserve">, který bude např. bez zaměstnaní, to aktuálně neovlivní </w:t>
      </w:r>
    </w:p>
    <w:p w14:paraId="355F2C6C" w14:textId="77777777"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u manželů s přibližně stejně vysokými příjmy je efekt sdílení zanedbatelný a nenaplní očekávání</w:t>
      </w:r>
    </w:p>
    <w:p w14:paraId="1F3801C7" w14:textId="76841217"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 xml:space="preserve">výraznější efekt u manželů, kdy jeden bude mít příjmy nižší než 44 % průměrné mzdy (první redukční hranice), což může vytvářet vnímání nespravedlnosti ve smyslu „odměny“ za co nejmenší platby pojistného tam, kde to daná osoba může přímo ovlivnit (např. OSVČ) </w:t>
      </w:r>
    </w:p>
    <w:p w14:paraId="42A90144" w14:textId="39CE8033"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 xml:space="preserve">získávání nízkých výdělků (přivýdělku) v době péče (o děti do 4 let věku nebo závislé osoby), studia či při pobírání </w:t>
      </w:r>
      <w:proofErr w:type="spellStart"/>
      <w:r w:rsidRPr="00235074">
        <w:rPr>
          <w:rFonts w:ascii="Times New Roman" w:hAnsi="Times New Roman"/>
          <w:sz w:val="24"/>
          <w:szCs w:val="24"/>
        </w:rPr>
        <w:t>předdůchodu</w:t>
      </w:r>
      <w:proofErr w:type="spellEnd"/>
      <w:r w:rsidRPr="00235074">
        <w:rPr>
          <w:rFonts w:ascii="Times New Roman" w:hAnsi="Times New Roman"/>
          <w:sz w:val="24"/>
          <w:szCs w:val="24"/>
        </w:rPr>
        <w:t xml:space="preserve"> </w:t>
      </w:r>
      <w:r w:rsidR="00530BDD">
        <w:rPr>
          <w:rFonts w:ascii="Times New Roman" w:hAnsi="Times New Roman"/>
          <w:sz w:val="24"/>
          <w:szCs w:val="24"/>
        </w:rPr>
        <w:t>může</w:t>
      </w:r>
      <w:r w:rsidRPr="00235074">
        <w:rPr>
          <w:rFonts w:ascii="Times New Roman" w:hAnsi="Times New Roman"/>
          <w:sz w:val="24"/>
          <w:szCs w:val="24"/>
        </w:rPr>
        <w:t xml:space="preserve"> snižovat výsledek sdílení v porovnání se součtem důchodů bez sdílení.</w:t>
      </w:r>
    </w:p>
    <w:p w14:paraId="68A25C9A" w14:textId="77777777" w:rsidR="007D330E" w:rsidRPr="00235074" w:rsidRDefault="007D330E" w:rsidP="007422B9">
      <w:pPr>
        <w:pStyle w:val="Odstavecseseznamem"/>
        <w:numPr>
          <w:ilvl w:val="0"/>
          <w:numId w:val="29"/>
        </w:numPr>
        <w:spacing w:after="200" w:line="240" w:lineRule="auto"/>
        <w:ind w:left="714" w:hanging="288"/>
        <w:jc w:val="both"/>
        <w:rPr>
          <w:rFonts w:ascii="Times New Roman" w:hAnsi="Times New Roman"/>
          <w:sz w:val="24"/>
          <w:szCs w:val="24"/>
        </w:rPr>
      </w:pPr>
      <w:r w:rsidRPr="00235074">
        <w:rPr>
          <w:rFonts w:ascii="Times New Roman" w:hAnsi="Times New Roman"/>
          <w:sz w:val="24"/>
          <w:szCs w:val="24"/>
        </w:rPr>
        <w:t>v kombinaci s výchovným může sdílení vést k absolutně vyššímu důchodu u osoby, která měla nižší vyměřovací základy.</w:t>
      </w:r>
    </w:p>
    <w:p w14:paraId="37C7640D" w14:textId="77777777" w:rsidR="007D330E" w:rsidRPr="00995203" w:rsidRDefault="007D330E" w:rsidP="001F149B">
      <w:pPr>
        <w:spacing w:before="120"/>
        <w:ind w:firstLine="567"/>
        <w:rPr>
          <w:szCs w:val="24"/>
        </w:rPr>
      </w:pPr>
      <w:r w:rsidRPr="00995203">
        <w:rPr>
          <w:szCs w:val="24"/>
        </w:rPr>
        <w:t xml:space="preserve">V souvislosti se zavedením SVZ je třeba řešit také některé </w:t>
      </w:r>
      <w:r w:rsidRPr="00995203">
        <w:rPr>
          <w:b/>
          <w:bCs/>
          <w:szCs w:val="24"/>
        </w:rPr>
        <w:t>otázky procesního charakteru</w:t>
      </w:r>
      <w:r w:rsidRPr="00995203">
        <w:rPr>
          <w:szCs w:val="24"/>
        </w:rPr>
        <w:t>.</w:t>
      </w:r>
    </w:p>
    <w:p w14:paraId="775613F8" w14:textId="77777777" w:rsidR="007D330E" w:rsidRPr="00995203" w:rsidRDefault="007D330E" w:rsidP="001F149B">
      <w:pPr>
        <w:spacing w:before="160"/>
        <w:ind w:firstLine="567"/>
        <w:rPr>
          <w:szCs w:val="24"/>
        </w:rPr>
      </w:pPr>
      <w:r w:rsidRPr="00995203">
        <w:rPr>
          <w:szCs w:val="24"/>
        </w:rPr>
        <w:t>Dohoda o SVZ se bude považovat za souhlas s tím, že každá ze sdílejících osob bude mít přístup k údajům o dobách pojištění a vyměřovacích základech druhé sdílející osoby, pokud se tyto údaje týkají období sdílení. Tím se zajistí, že každý z manželů bude mít možnost získat průběžně či zpětně představu o dopadech sdílení na jeho budoucí důchodový nárok, a to např. pro účely provedení informativního výpočtu důchodu. Toto právo bude sdílejícím osobám náležet i v případě, že bude dohoda o SVZ zrušena či vypovězena nebo že manželství zanikne rozvodem.</w:t>
      </w:r>
    </w:p>
    <w:p w14:paraId="3C491BB6" w14:textId="6BC0EAF9" w:rsidR="007D330E" w:rsidRPr="00995203" w:rsidRDefault="007D330E" w:rsidP="001F149B">
      <w:pPr>
        <w:spacing w:before="160"/>
        <w:ind w:firstLine="567"/>
        <w:rPr>
          <w:szCs w:val="24"/>
        </w:rPr>
      </w:pPr>
      <w:r w:rsidRPr="00995203">
        <w:rPr>
          <w:szCs w:val="24"/>
        </w:rPr>
        <w:t>Procesní pravidla pro aplikaci SVZ musejí být nastavena tak, aby případná nesoučinnost jednoho z partnerů v žádném směru neznemožnila stanovit výši důchodu tomu z partnerů, o</w:t>
      </w:r>
      <w:r w:rsidR="000D4126">
        <w:rPr>
          <w:szCs w:val="24"/>
        </w:rPr>
        <w:t> </w:t>
      </w:r>
      <w:r w:rsidRPr="00995203">
        <w:rPr>
          <w:szCs w:val="24"/>
        </w:rPr>
        <w:t>jehož žádosti se v řízení jedná.</w:t>
      </w:r>
    </w:p>
    <w:p w14:paraId="5BB8F074" w14:textId="77777777" w:rsidR="007D330E" w:rsidRPr="00995203" w:rsidRDefault="007D330E" w:rsidP="001F149B">
      <w:pPr>
        <w:spacing w:before="160"/>
        <w:ind w:firstLine="567"/>
        <w:rPr>
          <w:szCs w:val="24"/>
        </w:rPr>
      </w:pPr>
      <w:r w:rsidRPr="00995203">
        <w:rPr>
          <w:szCs w:val="24"/>
        </w:rPr>
        <w:t xml:space="preserve">V případě rozhodování o nároku jednoho ze sdílejících partnerů může vyvstat potřeba došetření rozhodných skutečností, které se týkají druhého partnera. Např. pokud se v kariéře druhého partnera objevuje nepojištěné období, mělo by být došetřeno, zda tento údaj odpovídá skutečnosti nebo jde o nedoloženou dobu pojištění. V takovém případě orgán sociálního zabezpečení </w:t>
      </w:r>
      <w:r w:rsidRPr="00995203">
        <w:rPr>
          <w:b/>
          <w:bCs/>
          <w:szCs w:val="24"/>
        </w:rPr>
        <w:t>vyzve druhého partnera k poskytnutí součinnosti</w:t>
      </w:r>
      <w:r w:rsidRPr="00995203">
        <w:rPr>
          <w:szCs w:val="24"/>
        </w:rPr>
        <w:t xml:space="preserve">, neboť jde o prokázání skutečnosti rozhodné pro stanovení výše důchodového nároku prvního partnera. </w:t>
      </w:r>
    </w:p>
    <w:p w14:paraId="60ED7C16" w14:textId="77777777" w:rsidR="007D330E" w:rsidRPr="00995203" w:rsidRDefault="007D330E" w:rsidP="001F149B">
      <w:pPr>
        <w:spacing w:before="160"/>
        <w:ind w:firstLine="567"/>
        <w:rPr>
          <w:szCs w:val="24"/>
        </w:rPr>
      </w:pPr>
      <w:r w:rsidRPr="00995203">
        <w:rPr>
          <w:szCs w:val="24"/>
        </w:rPr>
        <w:t xml:space="preserve">Druhý partner bude ze zákona povinen tuto součinnost poskytnout ve lhůtě, kterou mu správní orgán stanoví. Pokud tak ovšem z jakéhokoliv důvodu neučiní, neznemožní to správnímu orgánu rozhodnout v zákonné lhůtě o nároku osoby, o jejíž žádosti se jedná. Orgán rozhodne na základě skutečností, které se podařilo došetřit. </w:t>
      </w:r>
    </w:p>
    <w:p w14:paraId="11BE520E" w14:textId="7F9E189A" w:rsidR="007D330E" w:rsidRPr="00995203" w:rsidRDefault="007D330E" w:rsidP="001F149B">
      <w:pPr>
        <w:spacing w:before="120"/>
        <w:ind w:firstLine="567"/>
        <w:rPr>
          <w:szCs w:val="24"/>
        </w:rPr>
      </w:pPr>
      <w:r w:rsidRPr="00995203">
        <w:rPr>
          <w:szCs w:val="24"/>
        </w:rPr>
        <w:t>Vazba na nároky druhého partnera je spojena s</w:t>
      </w:r>
      <w:r w:rsidRPr="00995203">
        <w:rPr>
          <w:b/>
          <w:bCs/>
          <w:szCs w:val="24"/>
        </w:rPr>
        <w:t xml:space="preserve"> rizikem prodloužení doby řízení</w:t>
      </w:r>
      <w:r w:rsidRPr="00995203">
        <w:rPr>
          <w:szCs w:val="24"/>
        </w:rPr>
        <w:t xml:space="preserve"> při</w:t>
      </w:r>
      <w:r w:rsidR="000D4126">
        <w:rPr>
          <w:szCs w:val="24"/>
        </w:rPr>
        <w:t> </w:t>
      </w:r>
      <w:r w:rsidRPr="00995203">
        <w:rPr>
          <w:szCs w:val="24"/>
        </w:rPr>
        <w:t>přiznávání důchodu i při jeho následných úpravách. V případě, že správní orgán nebude mít k</w:t>
      </w:r>
      <w:r w:rsidR="000D4126">
        <w:rPr>
          <w:szCs w:val="24"/>
        </w:rPr>
        <w:t> </w:t>
      </w:r>
      <w:r w:rsidRPr="00995203">
        <w:rPr>
          <w:szCs w:val="24"/>
        </w:rPr>
        <w:t>dispozici určité údaje potřebné pro rozhodnutí o přiznání důchodu, které se týkají druhého manžela, a ten neposkytne údaje obratem (např. z důvodu, že manželé jsou rozvedeni, druhý manžel nekomunikuje), musí správní orgán vyčkat minimálně do uplynutí lhůty k vyjádření a</w:t>
      </w:r>
      <w:r w:rsidR="000D4126">
        <w:rPr>
          <w:szCs w:val="24"/>
        </w:rPr>
        <w:t> </w:t>
      </w:r>
      <w:r w:rsidRPr="00995203">
        <w:rPr>
          <w:szCs w:val="24"/>
        </w:rPr>
        <w:t>může dojít ke zhoršení sociální situace žadatele o důchod.</w:t>
      </w:r>
    </w:p>
    <w:p w14:paraId="4D5E9271" w14:textId="22276059" w:rsidR="007D330E" w:rsidRPr="00995203" w:rsidRDefault="007D330E" w:rsidP="001F149B">
      <w:pPr>
        <w:spacing w:before="160"/>
        <w:ind w:firstLine="567"/>
        <w:rPr>
          <w:szCs w:val="24"/>
        </w:rPr>
      </w:pPr>
      <w:r w:rsidRPr="00995203">
        <w:rPr>
          <w:szCs w:val="24"/>
        </w:rPr>
        <w:lastRenderedPageBreak/>
        <w:t xml:space="preserve">Sankce pro druhého partnera </w:t>
      </w:r>
      <w:r w:rsidR="00DE7C1C">
        <w:rPr>
          <w:szCs w:val="24"/>
        </w:rPr>
        <w:t>za</w:t>
      </w:r>
      <w:r w:rsidRPr="00995203">
        <w:rPr>
          <w:szCs w:val="24"/>
        </w:rPr>
        <w:t xml:space="preserve"> neposkytnutí součinnosti se nezavádí, neboť mohou být problematické, administrativně zatěžující a v podstatě neúčelné v případech nekontaktních a</w:t>
      </w:r>
      <w:r w:rsidR="000D4126">
        <w:rPr>
          <w:szCs w:val="24"/>
        </w:rPr>
        <w:t> </w:t>
      </w:r>
      <w:r w:rsidRPr="00995203">
        <w:rPr>
          <w:szCs w:val="24"/>
        </w:rPr>
        <w:t>nespolupracujících partnerů.</w:t>
      </w:r>
    </w:p>
    <w:p w14:paraId="4024CB19" w14:textId="77777777" w:rsidR="007D330E" w:rsidRPr="00995203" w:rsidRDefault="007D330E" w:rsidP="001F149B">
      <w:pPr>
        <w:spacing w:before="120"/>
        <w:ind w:firstLine="567"/>
        <w:rPr>
          <w:szCs w:val="24"/>
        </w:rPr>
      </w:pPr>
      <w:r w:rsidRPr="00995203">
        <w:rPr>
          <w:szCs w:val="24"/>
        </w:rPr>
        <w:t xml:space="preserve">Pokud při vyřizování pozdější žádosti druhé ze sdílejících osob vyjde najevo rozhodná skutečnost s dopadem na sdílení, bude nutno znovu otevřít a provést </w:t>
      </w:r>
      <w:r w:rsidRPr="00995203">
        <w:rPr>
          <w:b/>
          <w:bCs/>
          <w:szCs w:val="24"/>
        </w:rPr>
        <w:t>přepočet důchodu</w:t>
      </w:r>
      <w:r w:rsidRPr="00995203">
        <w:rPr>
          <w:szCs w:val="24"/>
        </w:rPr>
        <w:t xml:space="preserve"> náležejícího první z těchto osob (podobně, jak je uvedeno výše v příkladech č. </w:t>
      </w:r>
      <w:r w:rsidR="00D923CC">
        <w:rPr>
          <w:szCs w:val="24"/>
        </w:rPr>
        <w:t>2</w:t>
      </w:r>
      <w:r w:rsidRPr="00995203">
        <w:rPr>
          <w:szCs w:val="24"/>
        </w:rPr>
        <w:t xml:space="preserve">4 a </w:t>
      </w:r>
      <w:r w:rsidR="00D923CC">
        <w:rPr>
          <w:szCs w:val="24"/>
        </w:rPr>
        <w:t>2</w:t>
      </w:r>
      <w:r w:rsidRPr="00995203">
        <w:rPr>
          <w:szCs w:val="24"/>
        </w:rPr>
        <w:t xml:space="preserve">5). Dojde-li v důsledku tohoto postupu </w:t>
      </w:r>
    </w:p>
    <w:p w14:paraId="5E9053F3" w14:textId="77777777" w:rsidR="007D330E" w:rsidRPr="00995203" w:rsidRDefault="007D330E" w:rsidP="007422B9">
      <w:pPr>
        <w:pStyle w:val="Odstavecseseznamem"/>
        <w:numPr>
          <w:ilvl w:val="0"/>
          <w:numId w:val="29"/>
        </w:numPr>
        <w:spacing w:before="60" w:line="240" w:lineRule="auto"/>
        <w:ind w:left="714" w:hanging="288"/>
        <w:contextualSpacing w:val="0"/>
        <w:jc w:val="both"/>
        <w:rPr>
          <w:rFonts w:ascii="Times New Roman" w:hAnsi="Times New Roman"/>
          <w:sz w:val="24"/>
          <w:szCs w:val="24"/>
        </w:rPr>
      </w:pPr>
      <w:r w:rsidRPr="00995203">
        <w:rPr>
          <w:rFonts w:ascii="Times New Roman" w:hAnsi="Times New Roman"/>
          <w:sz w:val="24"/>
          <w:szCs w:val="24"/>
        </w:rPr>
        <w:t xml:space="preserve">ke </w:t>
      </w:r>
      <w:r w:rsidRPr="00995203">
        <w:rPr>
          <w:rFonts w:ascii="Times New Roman" w:hAnsi="Times New Roman"/>
          <w:b/>
          <w:bCs/>
          <w:sz w:val="24"/>
          <w:szCs w:val="24"/>
        </w:rPr>
        <w:t>zvýšení</w:t>
      </w:r>
      <w:r w:rsidRPr="00995203">
        <w:rPr>
          <w:rFonts w:ascii="Times New Roman" w:hAnsi="Times New Roman"/>
          <w:sz w:val="24"/>
          <w:szCs w:val="24"/>
        </w:rPr>
        <w:t xml:space="preserve"> důchodu, </w:t>
      </w:r>
      <w:proofErr w:type="gramStart"/>
      <w:r w:rsidRPr="00995203">
        <w:rPr>
          <w:rFonts w:ascii="Times New Roman" w:hAnsi="Times New Roman"/>
          <w:sz w:val="24"/>
          <w:szCs w:val="24"/>
        </w:rPr>
        <w:t>obdrží</w:t>
      </w:r>
      <w:proofErr w:type="gramEnd"/>
      <w:r w:rsidRPr="00995203">
        <w:rPr>
          <w:rFonts w:ascii="Times New Roman" w:hAnsi="Times New Roman"/>
          <w:sz w:val="24"/>
          <w:szCs w:val="24"/>
        </w:rPr>
        <w:t xml:space="preserve"> první manžel příslušný doplatek, a to </w:t>
      </w:r>
      <w:r w:rsidRPr="00995203">
        <w:rPr>
          <w:rFonts w:ascii="Times New Roman" w:hAnsi="Times New Roman"/>
          <w:b/>
          <w:bCs/>
          <w:sz w:val="24"/>
          <w:szCs w:val="24"/>
        </w:rPr>
        <w:t>nejvýše za 5 let nazpět</w:t>
      </w:r>
      <w:r w:rsidRPr="00995203">
        <w:rPr>
          <w:rFonts w:ascii="Times New Roman" w:hAnsi="Times New Roman"/>
          <w:sz w:val="24"/>
          <w:szCs w:val="24"/>
        </w:rPr>
        <w:t xml:space="preserve"> podle obecného pravidla [§ 56 odst. 1 písm. b) ZDP], ledaže by změna nastala v důsledku pochybení orgánu sociálního zabezpečení,</w:t>
      </w:r>
    </w:p>
    <w:p w14:paraId="61F17142" w14:textId="77777777" w:rsidR="007D330E" w:rsidRPr="00995203" w:rsidRDefault="007D330E" w:rsidP="007422B9">
      <w:pPr>
        <w:pStyle w:val="Odstavecseseznamem"/>
        <w:numPr>
          <w:ilvl w:val="0"/>
          <w:numId w:val="29"/>
        </w:numPr>
        <w:spacing w:before="60" w:after="160" w:line="240" w:lineRule="auto"/>
        <w:ind w:left="714" w:hanging="288"/>
        <w:contextualSpacing w:val="0"/>
        <w:jc w:val="both"/>
        <w:rPr>
          <w:rFonts w:ascii="Times New Roman" w:hAnsi="Times New Roman"/>
          <w:sz w:val="24"/>
          <w:szCs w:val="24"/>
        </w:rPr>
      </w:pPr>
      <w:r w:rsidRPr="00995203">
        <w:rPr>
          <w:rFonts w:ascii="Times New Roman" w:hAnsi="Times New Roman"/>
          <w:sz w:val="24"/>
          <w:szCs w:val="24"/>
        </w:rPr>
        <w:t xml:space="preserve">ke </w:t>
      </w:r>
      <w:r w:rsidRPr="00995203">
        <w:rPr>
          <w:rFonts w:ascii="Times New Roman" w:hAnsi="Times New Roman"/>
          <w:b/>
          <w:bCs/>
          <w:sz w:val="24"/>
          <w:szCs w:val="24"/>
        </w:rPr>
        <w:t>snížení</w:t>
      </w:r>
      <w:r w:rsidRPr="00995203">
        <w:rPr>
          <w:rFonts w:ascii="Times New Roman" w:hAnsi="Times New Roman"/>
          <w:sz w:val="24"/>
          <w:szCs w:val="24"/>
        </w:rPr>
        <w:t xml:space="preserve"> důchodu, plátce důchodu </w:t>
      </w:r>
      <w:proofErr w:type="gramStart"/>
      <w:r w:rsidRPr="00995203">
        <w:rPr>
          <w:rFonts w:ascii="Times New Roman" w:hAnsi="Times New Roman"/>
          <w:sz w:val="24"/>
          <w:szCs w:val="24"/>
        </w:rPr>
        <w:t>sníží</w:t>
      </w:r>
      <w:proofErr w:type="gramEnd"/>
      <w:r w:rsidRPr="00995203">
        <w:rPr>
          <w:rFonts w:ascii="Times New Roman" w:hAnsi="Times New Roman"/>
          <w:sz w:val="24"/>
          <w:szCs w:val="24"/>
        </w:rPr>
        <w:t xml:space="preserve"> důchod od nejbližší možné splátky a vykáže </w:t>
      </w:r>
      <w:r w:rsidRPr="00995203">
        <w:rPr>
          <w:rFonts w:ascii="Times New Roman" w:hAnsi="Times New Roman"/>
          <w:b/>
          <w:bCs/>
          <w:sz w:val="24"/>
          <w:szCs w:val="24"/>
        </w:rPr>
        <w:t xml:space="preserve">přeplatek v režimu </w:t>
      </w:r>
      <w:r>
        <w:rPr>
          <w:rFonts w:ascii="Times New Roman" w:hAnsi="Times New Roman"/>
          <w:b/>
          <w:bCs/>
          <w:sz w:val="24"/>
          <w:szCs w:val="24"/>
        </w:rPr>
        <w:t xml:space="preserve">nového </w:t>
      </w:r>
      <w:proofErr w:type="spellStart"/>
      <w:r w:rsidRPr="00995203">
        <w:rPr>
          <w:rFonts w:ascii="Times New Roman" w:hAnsi="Times New Roman"/>
          <w:b/>
          <w:bCs/>
          <w:sz w:val="24"/>
          <w:szCs w:val="24"/>
        </w:rPr>
        <w:t>ust</w:t>
      </w:r>
      <w:proofErr w:type="spellEnd"/>
      <w:r w:rsidRPr="00995203">
        <w:rPr>
          <w:rFonts w:ascii="Times New Roman" w:hAnsi="Times New Roman"/>
          <w:b/>
          <w:bCs/>
          <w:sz w:val="24"/>
          <w:szCs w:val="24"/>
        </w:rPr>
        <w:t xml:space="preserve">. § 118a odst. </w:t>
      </w:r>
      <w:r>
        <w:rPr>
          <w:rFonts w:ascii="Times New Roman" w:hAnsi="Times New Roman"/>
          <w:b/>
          <w:bCs/>
          <w:sz w:val="24"/>
          <w:szCs w:val="24"/>
        </w:rPr>
        <w:t>3</w:t>
      </w:r>
      <w:r w:rsidRPr="00995203">
        <w:rPr>
          <w:rFonts w:ascii="Times New Roman" w:hAnsi="Times New Roman"/>
          <w:b/>
          <w:bCs/>
          <w:sz w:val="24"/>
          <w:szCs w:val="24"/>
        </w:rPr>
        <w:t xml:space="preserve"> ZOPSZ</w:t>
      </w:r>
      <w:r w:rsidRPr="00995203">
        <w:rPr>
          <w:rFonts w:ascii="Times New Roman" w:hAnsi="Times New Roman"/>
          <w:sz w:val="24"/>
          <w:szCs w:val="24"/>
        </w:rPr>
        <w:t xml:space="preserve"> (</w:t>
      </w:r>
      <w:r w:rsidR="00DE7C1C">
        <w:rPr>
          <w:rFonts w:ascii="Times New Roman" w:hAnsi="Times New Roman"/>
          <w:sz w:val="24"/>
          <w:szCs w:val="24"/>
        </w:rPr>
        <w:t xml:space="preserve">opět nejvýše za 5 let, </w:t>
      </w:r>
      <w:r w:rsidRPr="00995203">
        <w:rPr>
          <w:rFonts w:ascii="Times New Roman" w:hAnsi="Times New Roman"/>
          <w:sz w:val="24"/>
          <w:szCs w:val="24"/>
        </w:rPr>
        <w:t>objektivní odpovědnost za tento typ přeplatku je jedním z rizik vyplývajících z uzavření dohody o SVZ – sdílejí se tedy výhody i rizika).</w:t>
      </w:r>
    </w:p>
    <w:p w14:paraId="0692E4F8" w14:textId="56CF58B1" w:rsidR="007D330E" w:rsidRPr="00995203" w:rsidRDefault="007D330E" w:rsidP="001F149B">
      <w:pPr>
        <w:spacing w:before="120"/>
        <w:ind w:firstLine="567"/>
        <w:rPr>
          <w:szCs w:val="24"/>
        </w:rPr>
      </w:pPr>
      <w:r w:rsidRPr="00995203">
        <w:rPr>
          <w:szCs w:val="24"/>
        </w:rPr>
        <w:t xml:space="preserve">Projevuje se zde tedy riziko zvýšené četnosti přepočtů důchodů na základě </w:t>
      </w:r>
      <w:r w:rsidRPr="00995203">
        <w:rPr>
          <w:b/>
          <w:bCs/>
          <w:szCs w:val="24"/>
        </w:rPr>
        <w:t>dodatečných informací</w:t>
      </w:r>
      <w:r w:rsidRPr="00995203">
        <w:rPr>
          <w:szCs w:val="24"/>
        </w:rPr>
        <w:t xml:space="preserve"> o rozhodných skutečnostech. Zavedení pravidla, že při dodatečném prokázání u</w:t>
      </w:r>
      <w:r w:rsidR="000D4126">
        <w:rPr>
          <w:szCs w:val="24"/>
        </w:rPr>
        <w:t> </w:t>
      </w:r>
      <w:r w:rsidRPr="00995203">
        <w:rPr>
          <w:szCs w:val="24"/>
        </w:rPr>
        <w:t xml:space="preserve">jedné osoby se druhé řízení již neotvírá, se jeví problematicky, neboť je v rozporu se obecným principem, že důchod je možno upravit při každé zjištěné změně rozhodných skutečností; navíc by takové pravidlo mohlo vytvářet příležitosti ke spekulativnímu arbitrážnímu jednání. </w:t>
      </w:r>
    </w:p>
    <w:p w14:paraId="4C66B876" w14:textId="77777777" w:rsidR="007D330E" w:rsidRPr="00995203" w:rsidRDefault="007D330E" w:rsidP="001F149B">
      <w:pPr>
        <w:spacing w:before="160"/>
        <w:ind w:firstLine="567"/>
        <w:rPr>
          <w:szCs w:val="24"/>
        </w:rPr>
      </w:pPr>
      <w:r w:rsidRPr="00995203">
        <w:rPr>
          <w:b/>
          <w:bCs/>
          <w:szCs w:val="24"/>
        </w:rPr>
        <w:t>V řízení o přiznání důchodu</w:t>
      </w:r>
      <w:r w:rsidRPr="00995203">
        <w:rPr>
          <w:szCs w:val="24"/>
        </w:rPr>
        <w:t xml:space="preserve"> se sdíleným vyměřovacím základem </w:t>
      </w:r>
      <w:r w:rsidRPr="00995203">
        <w:rPr>
          <w:b/>
          <w:bCs/>
          <w:szCs w:val="24"/>
        </w:rPr>
        <w:t>nebude druhý manžel účastníkem</w:t>
      </w:r>
      <w:r w:rsidRPr="00995203">
        <w:rPr>
          <w:szCs w:val="24"/>
        </w:rPr>
        <w:t xml:space="preserve">, neboť o jeho důchodovém nároku se v řízení nerozhoduje a v případě rozvodu by mohl jednat proti zájmům žadatele. Účast druhého manžela v řízení by mu založila práva, jejichž realizace by znamenala významnou komplikaci a prodloužení řízení – musel by být informován o zahájení řízení, měl by právo nahlížet do spisu, právo na doručení rozhodnutí, právo na opravný prostředek, právo na podání žaloby aj. K zamezení všech pochybností (vyplývajících z </w:t>
      </w:r>
      <w:r>
        <w:rPr>
          <w:szCs w:val="24"/>
        </w:rPr>
        <w:t>interpretace</w:t>
      </w:r>
      <w:r w:rsidRPr="00995203">
        <w:rPr>
          <w:szCs w:val="24"/>
        </w:rPr>
        <w:t xml:space="preserve"> § 27 správního řádu) </w:t>
      </w:r>
      <w:r>
        <w:rPr>
          <w:szCs w:val="24"/>
        </w:rPr>
        <w:t xml:space="preserve">se navrhuje </w:t>
      </w:r>
      <w:r w:rsidRPr="00995203">
        <w:rPr>
          <w:szCs w:val="24"/>
        </w:rPr>
        <w:t xml:space="preserve">účastenství další sdílející osoby výslovně zákonem vyloučit. </w:t>
      </w:r>
    </w:p>
    <w:p w14:paraId="1BBF73D1" w14:textId="77777777" w:rsidR="007D330E" w:rsidRPr="00995203" w:rsidRDefault="007D330E" w:rsidP="001F149B">
      <w:pPr>
        <w:spacing w:before="160"/>
        <w:ind w:firstLine="567"/>
        <w:rPr>
          <w:szCs w:val="24"/>
        </w:rPr>
      </w:pPr>
      <w:r w:rsidRPr="00995203">
        <w:rPr>
          <w:szCs w:val="24"/>
        </w:rPr>
        <w:t xml:space="preserve">Bude-li řízení ukončeno rozhodnutím o přiznání starobního důchodu, </w:t>
      </w:r>
      <w:proofErr w:type="gramStart"/>
      <w:r w:rsidRPr="00995203">
        <w:rPr>
          <w:szCs w:val="24"/>
        </w:rPr>
        <w:t>obdrží</w:t>
      </w:r>
      <w:proofErr w:type="gramEnd"/>
      <w:r w:rsidRPr="00995203">
        <w:rPr>
          <w:szCs w:val="24"/>
        </w:rPr>
        <w:t xml:space="preserve"> druhý sdílející partner od správního orgánu závaznou </w:t>
      </w:r>
      <w:r w:rsidRPr="00995203">
        <w:rPr>
          <w:b/>
          <w:bCs/>
          <w:szCs w:val="24"/>
        </w:rPr>
        <w:t>písemnou informaci o výši vyměřovacích základů</w:t>
      </w:r>
      <w:r w:rsidRPr="00995203">
        <w:rPr>
          <w:szCs w:val="24"/>
        </w:rPr>
        <w:t>, které budou započteny jemu po jejich úpravě v důsledku sdílení. Jeho případný nesouhlas s touto úpravou bude řešen až v rámci řízení o přiznání jeho důchodu; to nebrání orgánu přihlédnout u prvního manžela k rozhodné skutečnosti (s dopadem na sdílení), na kterou případně druhý z manželů po obdržení písemné informace upozorní.</w:t>
      </w:r>
    </w:p>
    <w:p w14:paraId="1ACAD073" w14:textId="39D0BBCC" w:rsidR="00A13A55" w:rsidRDefault="007D330E" w:rsidP="001F149B">
      <w:pPr>
        <w:spacing w:before="160"/>
        <w:ind w:firstLine="567"/>
        <w:rPr>
          <w:rFonts w:eastAsia="Times New Roman"/>
          <w:b/>
          <w:bCs/>
          <w:i/>
          <w:iCs/>
          <w:color w:val="000000"/>
          <w:szCs w:val="24"/>
          <w:u w:val="single"/>
          <w:lang w:eastAsia="cs-CZ"/>
        </w:rPr>
      </w:pPr>
      <w:r w:rsidRPr="00995203">
        <w:rPr>
          <w:szCs w:val="24"/>
        </w:rPr>
        <w:t>S institutem sdílení je spojena značná administrativní náročnost a změna postupů při</w:t>
      </w:r>
      <w:r w:rsidR="000D4126">
        <w:rPr>
          <w:szCs w:val="24"/>
        </w:rPr>
        <w:t> </w:t>
      </w:r>
      <w:r w:rsidRPr="00995203">
        <w:rPr>
          <w:szCs w:val="24"/>
        </w:rPr>
        <w:t xml:space="preserve">výpočtu důchodu, proto je třeba stanovit dostatečně dlouhé období nezbytné pro přípravu na realizaci takového opatření. </w:t>
      </w:r>
    </w:p>
    <w:p w14:paraId="7F4C8849" w14:textId="77777777" w:rsidR="007B7841" w:rsidRPr="00980F42" w:rsidRDefault="00980F42"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Z</w:t>
      </w:r>
      <w:r w:rsidRPr="00980F42">
        <w:rPr>
          <w:rFonts w:eastAsia="Times New Roman"/>
          <w:b/>
          <w:bCs/>
          <w:i/>
          <w:iCs/>
          <w:color w:val="000000"/>
          <w:szCs w:val="24"/>
          <w:u w:val="single"/>
          <w:lang w:eastAsia="cs-CZ"/>
        </w:rPr>
        <w:t>výšení minimální procentní výměry důchodu na 10 % průměrné mzdy</w:t>
      </w:r>
    </w:p>
    <w:p w14:paraId="361541DF" w14:textId="6DDC8431" w:rsidR="00980F42" w:rsidRPr="00980F42" w:rsidRDefault="00980F42" w:rsidP="001F149B">
      <w:pPr>
        <w:spacing w:before="160" w:afterLines="120" w:after="288"/>
        <w:ind w:firstLine="567"/>
      </w:pPr>
      <w:r w:rsidRPr="00980F42">
        <w:t xml:space="preserve">Podle platné právní úpravy </w:t>
      </w:r>
      <w:r w:rsidR="00DC2DDA">
        <w:t>je</w:t>
      </w:r>
      <w:r w:rsidRPr="00980F42">
        <w:t xml:space="preserve"> minimální výše procentní výměry starobního a invalidního důchodu </w:t>
      </w:r>
      <w:r w:rsidR="00DC2DDA">
        <w:t xml:space="preserve">determinována pevnou a v čase se neměnící částkou </w:t>
      </w:r>
      <w:r w:rsidRPr="00980F42">
        <w:t>770 Kč. Tato částka platí již od</w:t>
      </w:r>
      <w:r w:rsidR="000D4126">
        <w:t> </w:t>
      </w:r>
      <w:r w:rsidRPr="00980F42">
        <w:t xml:space="preserve">roku 1996, přičemž od té doby došlo k citelnému poklesu její reálné hodnoty. Pro představu – v roce 1996 činila průměrná mzda 8 216 Kč </w:t>
      </w:r>
      <w:r w:rsidR="00DC2DDA">
        <w:t>[</w:t>
      </w:r>
      <w:r w:rsidRPr="00980F42">
        <w:t xml:space="preserve">= </w:t>
      </w:r>
      <w:r w:rsidR="00DC2DDA">
        <w:t xml:space="preserve">součin všeobecného vyměřovacího základu (VVZ) </w:t>
      </w:r>
      <w:r w:rsidRPr="00980F42">
        <w:t xml:space="preserve">6 896 </w:t>
      </w:r>
      <w:r w:rsidR="00DC2DDA">
        <w:t>Kč a přepočítacího koeficientu</w:t>
      </w:r>
      <w:r w:rsidRPr="00980F42">
        <w:t xml:space="preserve"> </w:t>
      </w:r>
      <w:r w:rsidR="00DC2DDA">
        <w:t xml:space="preserve">(PK) </w:t>
      </w:r>
      <w:r w:rsidRPr="00980F42">
        <w:t>1,1914</w:t>
      </w:r>
      <w:r w:rsidR="00DC2DDA">
        <w:t>]</w:t>
      </w:r>
      <w:r w:rsidRPr="00980F42">
        <w:t xml:space="preserve"> a částka 770 Kč tedy představovala cca 9,4 % průměrné mzdy. V roce 2023 činí průměrná mzda 40 324 Kč (= VVZ 38 294 </w:t>
      </w:r>
      <w:r w:rsidR="00DC2DDA">
        <w:t xml:space="preserve">Kč </w:t>
      </w:r>
      <w:r w:rsidRPr="00980F42">
        <w:t xml:space="preserve">x PK 1,0530) a částka 770 Kč tedy představuje cca 1,9 % průměrné mzdy. </w:t>
      </w:r>
    </w:p>
    <w:p w14:paraId="688CCA79" w14:textId="7F04F78B" w:rsidR="00980F42" w:rsidRPr="009A0A65" w:rsidRDefault="00980F42" w:rsidP="001F149B">
      <w:pPr>
        <w:spacing w:before="160" w:afterLines="120" w:after="288"/>
        <w:ind w:firstLine="567"/>
      </w:pPr>
      <w:r w:rsidRPr="009A0A65">
        <w:lastRenderedPageBreak/>
        <w:t xml:space="preserve">Jeví se proto potřebným přiměřeně navýšit minimální výši procentní výměry </w:t>
      </w:r>
      <w:r w:rsidR="00DC2DDA" w:rsidRPr="009A0A65">
        <w:t>na</w:t>
      </w:r>
      <w:r w:rsidR="000D4126">
        <w:t> </w:t>
      </w:r>
      <w:r w:rsidR="00DC2DDA" w:rsidRPr="009A0A65">
        <w:t xml:space="preserve">důstojnější úroveň ve srovnání se současností. Jako logické se nabízí stanovit novou minimální výši </w:t>
      </w:r>
      <w:r w:rsidRPr="009A0A65">
        <w:t xml:space="preserve">tak, aby její poměr vůči průměrné mzdě byl přibližně stejný jako v době nabytí účinnosti </w:t>
      </w:r>
      <w:r w:rsidR="00DC2DDA" w:rsidRPr="009A0A65">
        <w:t>zákona o důchodovém pojištění</w:t>
      </w:r>
      <w:r w:rsidRPr="009A0A65">
        <w:t>, tedy na cca 10 % průměrné mzdy.</w:t>
      </w:r>
    </w:p>
    <w:p w14:paraId="7C406237" w14:textId="27E311F4" w:rsidR="00DC2DDA" w:rsidRPr="009A0A65" w:rsidRDefault="00DC2DDA" w:rsidP="001F149B">
      <w:pPr>
        <w:spacing w:before="160" w:afterLines="120" w:after="288"/>
        <w:ind w:firstLine="567"/>
        <w:rPr>
          <w:szCs w:val="24"/>
        </w:rPr>
      </w:pPr>
      <w:r w:rsidRPr="009A0A65">
        <w:rPr>
          <w:szCs w:val="24"/>
        </w:rPr>
        <w:t>Tato hodnota by platila pro starobní důchody (řádné, předčasné i odložené) a rovněž pro</w:t>
      </w:r>
      <w:r w:rsidR="000D4126">
        <w:rPr>
          <w:szCs w:val="24"/>
        </w:rPr>
        <w:t> </w:t>
      </w:r>
      <w:r w:rsidRPr="009A0A65">
        <w:rPr>
          <w:szCs w:val="24"/>
        </w:rPr>
        <w:t>invalidní důchody pro invaliditu třetího stupně (</w:t>
      </w:r>
      <w:r w:rsidR="009A0A65" w:rsidRPr="009A0A65">
        <w:rPr>
          <w:szCs w:val="24"/>
        </w:rPr>
        <w:t>dále jen „</w:t>
      </w:r>
      <w:r w:rsidRPr="009A0A65">
        <w:rPr>
          <w:b/>
          <w:bCs/>
          <w:szCs w:val="24"/>
        </w:rPr>
        <w:t>I</w:t>
      </w:r>
      <w:r w:rsidR="009A0A65" w:rsidRPr="009A0A65">
        <w:rPr>
          <w:b/>
          <w:bCs/>
          <w:szCs w:val="24"/>
        </w:rPr>
        <w:t>3</w:t>
      </w:r>
      <w:r w:rsidR="009A0A65" w:rsidRPr="009A0A65">
        <w:rPr>
          <w:szCs w:val="24"/>
        </w:rPr>
        <w:t>“</w:t>
      </w:r>
      <w:r w:rsidRPr="009A0A65">
        <w:rPr>
          <w:szCs w:val="24"/>
        </w:rPr>
        <w:t xml:space="preserve">), jejichž výše se stanovuje v podstatě totožně jako u </w:t>
      </w:r>
      <w:r w:rsidRPr="009A0A65">
        <w:t>důchodů</w:t>
      </w:r>
      <w:r w:rsidRPr="009A0A65">
        <w:rPr>
          <w:szCs w:val="24"/>
        </w:rPr>
        <w:t xml:space="preserve"> starobních. V případě invalidních důchodů pro invaliditu druhého stupně (</w:t>
      </w:r>
      <w:r w:rsidR="009A0A65" w:rsidRPr="009A0A65">
        <w:rPr>
          <w:szCs w:val="24"/>
        </w:rPr>
        <w:t>dále jen „</w:t>
      </w:r>
      <w:r w:rsidRPr="009A0A65">
        <w:rPr>
          <w:b/>
          <w:bCs/>
          <w:szCs w:val="24"/>
        </w:rPr>
        <w:t>I</w:t>
      </w:r>
      <w:r w:rsidR="009A0A65" w:rsidRPr="009A0A65">
        <w:rPr>
          <w:b/>
          <w:bCs/>
          <w:szCs w:val="24"/>
        </w:rPr>
        <w:t>2</w:t>
      </w:r>
      <w:r w:rsidR="009A0A65" w:rsidRPr="009A0A65">
        <w:rPr>
          <w:szCs w:val="24"/>
        </w:rPr>
        <w:t>“</w:t>
      </w:r>
      <w:r w:rsidRPr="009A0A65">
        <w:rPr>
          <w:szCs w:val="24"/>
        </w:rPr>
        <w:t>) by šlo o polovinu této částky a v případě invalidního důchodu pro invaliditu prvního stupně (</w:t>
      </w:r>
      <w:r w:rsidR="009A0A65" w:rsidRPr="009A0A65">
        <w:rPr>
          <w:szCs w:val="24"/>
        </w:rPr>
        <w:t>dále jen „</w:t>
      </w:r>
      <w:r w:rsidRPr="009A0A65">
        <w:rPr>
          <w:b/>
          <w:bCs/>
          <w:szCs w:val="24"/>
        </w:rPr>
        <w:t>I</w:t>
      </w:r>
      <w:r w:rsidR="009A0A65" w:rsidRPr="009A0A65">
        <w:rPr>
          <w:b/>
          <w:bCs/>
          <w:szCs w:val="24"/>
        </w:rPr>
        <w:t>1</w:t>
      </w:r>
      <w:r w:rsidR="009A0A65" w:rsidRPr="009A0A65">
        <w:rPr>
          <w:szCs w:val="24"/>
        </w:rPr>
        <w:t>“</w:t>
      </w:r>
      <w:r w:rsidRPr="009A0A65">
        <w:rPr>
          <w:szCs w:val="24"/>
        </w:rPr>
        <w:t xml:space="preserve">) by šlo o třetinu této částky. Tím se zajistí, </w:t>
      </w:r>
      <w:r w:rsidR="00353895">
        <w:rPr>
          <w:szCs w:val="24"/>
        </w:rPr>
        <w:t>a</w:t>
      </w:r>
      <w:r w:rsidRPr="009A0A65">
        <w:rPr>
          <w:szCs w:val="24"/>
        </w:rPr>
        <w:t xml:space="preserve">by výše minimální </w:t>
      </w:r>
      <w:r w:rsidR="0072668B">
        <w:rPr>
          <w:szCs w:val="24"/>
        </w:rPr>
        <w:t>procentní výměry</w:t>
      </w:r>
      <w:r w:rsidRPr="009A0A65">
        <w:rPr>
          <w:szCs w:val="24"/>
        </w:rPr>
        <w:t xml:space="preserve"> u těchto důchodů proporčně odpovídala procentní sazbě, která podle dosavadních pravidel náleží za každý rok pojištění</w:t>
      </w:r>
      <w:r w:rsidR="009A0A65" w:rsidRPr="009A0A65">
        <w:rPr>
          <w:szCs w:val="24"/>
        </w:rPr>
        <w:t xml:space="preserve"> (viz výše)</w:t>
      </w:r>
      <w:r w:rsidRPr="009A0A65">
        <w:rPr>
          <w:szCs w:val="24"/>
        </w:rPr>
        <w:t xml:space="preserve">. </w:t>
      </w:r>
    </w:p>
    <w:p w14:paraId="4D04C527" w14:textId="085767EA" w:rsidR="00DC2DDA" w:rsidRPr="00135CEC" w:rsidRDefault="00DC2DDA" w:rsidP="001F149B">
      <w:pPr>
        <w:spacing w:before="160" w:afterLines="120" w:after="288"/>
        <w:ind w:firstLine="567"/>
        <w:rPr>
          <w:szCs w:val="24"/>
        </w:rPr>
      </w:pPr>
      <w:r w:rsidRPr="009A0A65">
        <w:rPr>
          <w:szCs w:val="24"/>
        </w:rPr>
        <w:t xml:space="preserve">Výhodou </w:t>
      </w:r>
      <w:r w:rsidR="00353895">
        <w:rPr>
          <w:szCs w:val="24"/>
        </w:rPr>
        <w:t xml:space="preserve">tohoto řešení </w:t>
      </w:r>
      <w:r w:rsidRPr="009A0A65">
        <w:rPr>
          <w:szCs w:val="24"/>
        </w:rPr>
        <w:t xml:space="preserve">je mj. to, že se u invalidních důchodů odstraní dosavadní nevyhovující stav, kdy minimální výše </w:t>
      </w:r>
      <w:r w:rsidR="0072668B">
        <w:rPr>
          <w:szCs w:val="24"/>
        </w:rPr>
        <w:t>procentní výměry</w:t>
      </w:r>
      <w:r w:rsidRPr="009A0A65">
        <w:rPr>
          <w:szCs w:val="24"/>
        </w:rPr>
        <w:t xml:space="preserve"> činí ke </w:t>
      </w:r>
      <w:r w:rsidRPr="009A0A65">
        <w:t>dni</w:t>
      </w:r>
      <w:r w:rsidRPr="009A0A65">
        <w:rPr>
          <w:szCs w:val="24"/>
        </w:rPr>
        <w:t xml:space="preserve"> přiznání důchodu 770 Kč bez ohledu na to, zda jde o I</w:t>
      </w:r>
      <w:r w:rsidR="009A0A65">
        <w:rPr>
          <w:szCs w:val="24"/>
        </w:rPr>
        <w:t>1</w:t>
      </w:r>
      <w:r w:rsidRPr="009A0A65">
        <w:rPr>
          <w:szCs w:val="24"/>
        </w:rPr>
        <w:t>, I</w:t>
      </w:r>
      <w:r w:rsidR="009A0A65">
        <w:rPr>
          <w:szCs w:val="24"/>
        </w:rPr>
        <w:t>2</w:t>
      </w:r>
      <w:r w:rsidRPr="009A0A65">
        <w:rPr>
          <w:szCs w:val="24"/>
        </w:rPr>
        <w:t xml:space="preserve"> nebo I</w:t>
      </w:r>
      <w:r w:rsidR="009A0A65">
        <w:rPr>
          <w:szCs w:val="24"/>
        </w:rPr>
        <w:t>3</w:t>
      </w:r>
      <w:r w:rsidRPr="009A0A65">
        <w:rPr>
          <w:szCs w:val="24"/>
        </w:rPr>
        <w:t>. Osoby, které jsou ke dni přiznání invalidní v prvním nebo druhém stupni</w:t>
      </w:r>
      <w:r w:rsidR="00353895">
        <w:rPr>
          <w:szCs w:val="24"/>
        </w:rPr>
        <w:t>,</w:t>
      </w:r>
      <w:r w:rsidRPr="009A0A65">
        <w:rPr>
          <w:szCs w:val="24"/>
        </w:rPr>
        <w:t xml:space="preserve"> jsou tak zvýhodněny oproti osobám invalidním ve třetím stupni, neboť v případě změny stupně invalidity se jim původní částka 770 Kč navýší </w:t>
      </w:r>
      <w:proofErr w:type="spellStart"/>
      <w:r w:rsidRPr="009A0A65">
        <w:rPr>
          <w:szCs w:val="24"/>
        </w:rPr>
        <w:t>jedenapůlkrát</w:t>
      </w:r>
      <w:proofErr w:type="spellEnd"/>
      <w:r w:rsidRPr="009A0A65">
        <w:rPr>
          <w:szCs w:val="24"/>
        </w:rPr>
        <w:t>, dvakrát, resp. třikrát, zatímco u</w:t>
      </w:r>
      <w:r w:rsidR="009A0A65">
        <w:rPr>
          <w:szCs w:val="24"/>
        </w:rPr>
        <w:t> </w:t>
      </w:r>
      <w:r w:rsidRPr="009A0A65">
        <w:rPr>
          <w:szCs w:val="24"/>
        </w:rPr>
        <w:t>osob invalidních ve třetím stupni k navýšení nedojde.</w:t>
      </w:r>
    </w:p>
    <w:p w14:paraId="4B0C35AB" w14:textId="747928CD" w:rsidR="00DC2DDA" w:rsidRPr="009A0A65" w:rsidRDefault="00DC2DDA" w:rsidP="001F149B">
      <w:pPr>
        <w:spacing w:before="160" w:afterLines="120" w:after="288"/>
        <w:ind w:firstLine="567"/>
        <w:rPr>
          <w:szCs w:val="24"/>
        </w:rPr>
      </w:pPr>
      <w:r w:rsidRPr="009A0A65">
        <w:rPr>
          <w:szCs w:val="24"/>
        </w:rPr>
        <w:t xml:space="preserve">Z praktických důvodů i z důvodu srozumitelnosti </w:t>
      </w:r>
      <w:r w:rsidR="00353895">
        <w:rPr>
          <w:szCs w:val="24"/>
        </w:rPr>
        <w:t xml:space="preserve">právní úpravy </w:t>
      </w:r>
      <w:r w:rsidRPr="009A0A65">
        <w:rPr>
          <w:szCs w:val="24"/>
        </w:rPr>
        <w:t>a verifikovatelnosti se</w:t>
      </w:r>
      <w:r w:rsidR="000D4126">
        <w:rPr>
          <w:szCs w:val="24"/>
        </w:rPr>
        <w:t> </w:t>
      </w:r>
      <w:r w:rsidRPr="009A0A65">
        <w:rPr>
          <w:szCs w:val="24"/>
        </w:rPr>
        <w:t xml:space="preserve">navrhuje nekrátit minimální výši </w:t>
      </w:r>
      <w:r w:rsidR="0072668B">
        <w:rPr>
          <w:szCs w:val="24"/>
        </w:rPr>
        <w:t>procentní výměry</w:t>
      </w:r>
      <w:r w:rsidRPr="009A0A65">
        <w:rPr>
          <w:szCs w:val="24"/>
        </w:rPr>
        <w:t xml:space="preserve"> u tzv. předčasných starobních důchodů, tedy považovat částku ve výši 10</w:t>
      </w:r>
      <w:r w:rsidR="009A0A65">
        <w:rPr>
          <w:szCs w:val="24"/>
        </w:rPr>
        <w:t> </w:t>
      </w:r>
      <w:r w:rsidRPr="009A0A65">
        <w:rPr>
          <w:szCs w:val="24"/>
        </w:rPr>
        <w:t xml:space="preserve">% průměrné mzdy za absolutní minimum, které má náležet každému, kdo splnil podmínku </w:t>
      </w:r>
      <w:r w:rsidRPr="009A0A65">
        <w:t>potřebné</w:t>
      </w:r>
      <w:r w:rsidRPr="009A0A65">
        <w:rPr>
          <w:szCs w:val="24"/>
        </w:rPr>
        <w:t xml:space="preserve"> doby pojištění pro nárok na starobní důchod. </w:t>
      </w:r>
    </w:p>
    <w:p w14:paraId="2E73CC6B" w14:textId="5951C70A" w:rsidR="00DC2DDA" w:rsidRPr="009A0A65" w:rsidRDefault="00DC2DDA" w:rsidP="001F149B">
      <w:pPr>
        <w:spacing w:before="160" w:afterLines="120" w:after="288"/>
        <w:ind w:firstLine="567"/>
        <w:rPr>
          <w:szCs w:val="24"/>
        </w:rPr>
      </w:pPr>
      <w:r w:rsidRPr="009A0A65">
        <w:rPr>
          <w:bCs/>
          <w:szCs w:val="24"/>
        </w:rPr>
        <w:t xml:space="preserve">U starobních důchodů se </w:t>
      </w:r>
      <w:r w:rsidRPr="009A0A65">
        <w:rPr>
          <w:szCs w:val="24"/>
        </w:rPr>
        <w:t>navrhuje</w:t>
      </w:r>
      <w:r w:rsidRPr="009A0A65">
        <w:rPr>
          <w:bCs/>
          <w:szCs w:val="24"/>
        </w:rPr>
        <w:t xml:space="preserve"> porovnávat procentní výměru včetně výchovného s minimální výší </w:t>
      </w:r>
      <w:r w:rsidR="0072668B">
        <w:rPr>
          <w:szCs w:val="24"/>
        </w:rPr>
        <w:t>procentní výměry</w:t>
      </w:r>
      <w:r w:rsidRPr="009A0A65">
        <w:rPr>
          <w:bCs/>
          <w:szCs w:val="24"/>
        </w:rPr>
        <w:t xml:space="preserve">, a to s ohledem na účel výchovného, jímž je primárně vyrovnání kariérních výkyvů. Prvotní nízká částka stanovená </w:t>
      </w:r>
      <w:r w:rsidR="009A0A65">
        <w:rPr>
          <w:bCs/>
          <w:szCs w:val="24"/>
        </w:rPr>
        <w:t xml:space="preserve">pouze </w:t>
      </w:r>
      <w:r w:rsidR="009A0A65" w:rsidRPr="009A0A65">
        <w:rPr>
          <w:bCs/>
          <w:szCs w:val="24"/>
        </w:rPr>
        <w:t>procent</w:t>
      </w:r>
      <w:r w:rsidR="009A0A65">
        <w:rPr>
          <w:bCs/>
          <w:szCs w:val="24"/>
        </w:rPr>
        <w:t>ní sazbou</w:t>
      </w:r>
      <w:r w:rsidR="009A0A65" w:rsidRPr="009A0A65">
        <w:rPr>
          <w:bCs/>
          <w:szCs w:val="24"/>
        </w:rPr>
        <w:t xml:space="preserve"> </w:t>
      </w:r>
      <w:r w:rsidRPr="009A0A65">
        <w:rPr>
          <w:bCs/>
          <w:szCs w:val="24"/>
        </w:rPr>
        <w:t>z</w:t>
      </w:r>
      <w:r w:rsidR="009A0A65" w:rsidRPr="009A0A65">
        <w:rPr>
          <w:bCs/>
          <w:szCs w:val="24"/>
        </w:rPr>
        <w:t> výpočtového základu</w:t>
      </w:r>
      <w:r w:rsidRPr="009A0A65">
        <w:rPr>
          <w:bCs/>
          <w:szCs w:val="24"/>
        </w:rPr>
        <w:t xml:space="preserve"> </w:t>
      </w:r>
      <w:r w:rsidR="009A0A65">
        <w:rPr>
          <w:bCs/>
          <w:szCs w:val="24"/>
        </w:rPr>
        <w:t xml:space="preserve">za příslušný počet let získané doby pojištění </w:t>
      </w:r>
      <w:r w:rsidRPr="009A0A65">
        <w:rPr>
          <w:bCs/>
          <w:szCs w:val="24"/>
        </w:rPr>
        <w:t xml:space="preserve">může po přičtení výchovného překročit minimální výši </w:t>
      </w:r>
      <w:r w:rsidR="00EA6325">
        <w:rPr>
          <w:szCs w:val="24"/>
        </w:rPr>
        <w:t>procentní výměry</w:t>
      </w:r>
      <w:r w:rsidRPr="009A0A65">
        <w:rPr>
          <w:bCs/>
          <w:szCs w:val="24"/>
        </w:rPr>
        <w:t>, což je v souladu s účelem výchovného (kompenzace za kariérní výkyvy). Výchovné je součástí starobního důchodu,</w:t>
      </w:r>
      <w:r w:rsidR="00353895">
        <w:rPr>
          <w:bCs/>
          <w:szCs w:val="24"/>
        </w:rPr>
        <w:t xml:space="preserve"> a</w:t>
      </w:r>
      <w:r w:rsidR="00AA718F">
        <w:rPr>
          <w:bCs/>
          <w:szCs w:val="24"/>
        </w:rPr>
        <w:t> </w:t>
      </w:r>
      <w:r w:rsidRPr="009A0A65">
        <w:rPr>
          <w:bCs/>
          <w:szCs w:val="24"/>
        </w:rPr>
        <w:t xml:space="preserve">proto není vhodné, aby </w:t>
      </w:r>
      <w:r w:rsidR="009A0A65" w:rsidRPr="009A0A65">
        <w:rPr>
          <w:bCs/>
          <w:szCs w:val="24"/>
        </w:rPr>
        <w:t xml:space="preserve">byla </w:t>
      </w:r>
      <w:r w:rsidR="00EA6325">
        <w:rPr>
          <w:szCs w:val="24"/>
        </w:rPr>
        <w:t>procentní výměra</w:t>
      </w:r>
      <w:r w:rsidR="009A0A65" w:rsidRPr="009A0A65">
        <w:rPr>
          <w:bCs/>
          <w:szCs w:val="24"/>
        </w:rPr>
        <w:t xml:space="preserve"> dorovnána na zákonné minimum ještě před tím, než k ní bude přičteno výchovné</w:t>
      </w:r>
      <w:r w:rsidR="00353895">
        <w:rPr>
          <w:bCs/>
          <w:szCs w:val="24"/>
        </w:rPr>
        <w:t xml:space="preserve">, neboť by se </w:t>
      </w:r>
      <w:r w:rsidRPr="009A0A65">
        <w:rPr>
          <w:bCs/>
          <w:szCs w:val="24"/>
        </w:rPr>
        <w:t>jednalo o</w:t>
      </w:r>
      <w:r w:rsidR="009A0A65" w:rsidRPr="009A0A65">
        <w:rPr>
          <w:bCs/>
          <w:szCs w:val="24"/>
        </w:rPr>
        <w:t> </w:t>
      </w:r>
      <w:r w:rsidRPr="009A0A65">
        <w:rPr>
          <w:bCs/>
          <w:szCs w:val="24"/>
        </w:rPr>
        <w:t xml:space="preserve">duplicitní ochranu. </w:t>
      </w:r>
    </w:p>
    <w:p w14:paraId="2B7602E8" w14:textId="4A351FD7" w:rsidR="00DC2DDA" w:rsidRPr="009A0A65" w:rsidRDefault="009A0A65" w:rsidP="001F149B">
      <w:pPr>
        <w:spacing w:before="160" w:afterLines="120" w:after="288"/>
        <w:ind w:firstLine="567"/>
      </w:pPr>
      <w:r>
        <w:rPr>
          <w:szCs w:val="24"/>
        </w:rPr>
        <w:t>U</w:t>
      </w:r>
      <w:r w:rsidR="00DC2DDA" w:rsidRPr="009A0A65">
        <w:rPr>
          <w:szCs w:val="24"/>
        </w:rPr>
        <w:t xml:space="preserve"> pozůstalostní</w:t>
      </w:r>
      <w:r>
        <w:rPr>
          <w:szCs w:val="24"/>
        </w:rPr>
        <w:t>ch</w:t>
      </w:r>
      <w:r w:rsidR="00DC2DDA" w:rsidRPr="009A0A65">
        <w:rPr>
          <w:szCs w:val="24"/>
        </w:rPr>
        <w:t xml:space="preserve"> důchod</w:t>
      </w:r>
      <w:r>
        <w:rPr>
          <w:szCs w:val="24"/>
        </w:rPr>
        <w:t>ů (vdovské/vdovecké,</w:t>
      </w:r>
      <w:r w:rsidR="00353895">
        <w:rPr>
          <w:szCs w:val="24"/>
        </w:rPr>
        <w:t xml:space="preserve"> </w:t>
      </w:r>
      <w:r>
        <w:rPr>
          <w:szCs w:val="24"/>
        </w:rPr>
        <w:t>sirotčí)</w:t>
      </w:r>
      <w:r w:rsidR="00DC2DDA" w:rsidRPr="009A0A65">
        <w:rPr>
          <w:szCs w:val="24"/>
        </w:rPr>
        <w:t xml:space="preserve"> není třeba</w:t>
      </w:r>
      <w:r>
        <w:rPr>
          <w:szCs w:val="24"/>
        </w:rPr>
        <w:t xml:space="preserve"> pro účely prvotního výpočtu </w:t>
      </w:r>
      <w:r w:rsidR="00353895">
        <w:rPr>
          <w:szCs w:val="24"/>
        </w:rPr>
        <w:t xml:space="preserve">výše důchodu </w:t>
      </w:r>
      <w:r w:rsidR="00DC2DDA" w:rsidRPr="009A0A65">
        <w:rPr>
          <w:szCs w:val="24"/>
        </w:rPr>
        <w:t xml:space="preserve">zavádět zvláštní pravidlo, neboť u nich je ochrana v roce přiznání důchodu zajištěna prostřednictvím minimální </w:t>
      </w:r>
      <w:r w:rsidR="00EA6325">
        <w:rPr>
          <w:szCs w:val="24"/>
        </w:rPr>
        <w:t>procentní výměry</w:t>
      </w:r>
      <w:r w:rsidR="00DC2DDA" w:rsidRPr="009A0A65">
        <w:rPr>
          <w:szCs w:val="24"/>
        </w:rPr>
        <w:t xml:space="preserve"> přímých důchodů, od níž se výše pozůstalostních důchodů ve všech případech odvozuje. Ochrana </w:t>
      </w:r>
      <w:r>
        <w:rPr>
          <w:szCs w:val="24"/>
        </w:rPr>
        <w:t xml:space="preserve">je řešena až </w:t>
      </w:r>
      <w:r w:rsidR="00DC2DDA" w:rsidRPr="009A0A65">
        <w:rPr>
          <w:szCs w:val="24"/>
        </w:rPr>
        <w:t xml:space="preserve">pro roky následující </w:t>
      </w:r>
      <w:r>
        <w:rPr>
          <w:szCs w:val="24"/>
        </w:rPr>
        <w:t>(viz níže)</w:t>
      </w:r>
      <w:r w:rsidR="00DC2DDA" w:rsidRPr="009A0A65">
        <w:rPr>
          <w:szCs w:val="24"/>
        </w:rPr>
        <w:t>.</w:t>
      </w:r>
    </w:p>
    <w:p w14:paraId="695A568B" w14:textId="38CEF292" w:rsidR="00DC2DDA" w:rsidRDefault="00DC2DDA" w:rsidP="001F149B">
      <w:pPr>
        <w:spacing w:before="160" w:afterLines="120" w:after="288"/>
        <w:ind w:firstLine="567"/>
      </w:pPr>
      <w:r w:rsidRPr="00DC2DDA">
        <w:t xml:space="preserve">Z hlediska zaokrouhlování se navrhuje pojmout opatření tak, aby minimální výše </w:t>
      </w:r>
      <w:r w:rsidR="00EA6325">
        <w:rPr>
          <w:szCs w:val="24"/>
        </w:rPr>
        <w:t>procentní výměry</w:t>
      </w:r>
      <w:r w:rsidRPr="00DC2DDA">
        <w:t xml:space="preserve"> u starobního důchodu a I</w:t>
      </w:r>
      <w:r w:rsidR="00EA2372">
        <w:t>3</w:t>
      </w:r>
      <w:r w:rsidRPr="00DC2DDA">
        <w:t xml:space="preserve"> v roce, do kterého spadá datum přiznání důchodu, </w:t>
      </w:r>
      <w:r w:rsidRPr="00EA2372">
        <w:rPr>
          <w:b/>
          <w:bCs/>
        </w:rPr>
        <w:t>odpovídala výši základní výměry (ZV) platné pro tento rok</w:t>
      </w:r>
      <w:r w:rsidRPr="00DC2DDA">
        <w:t xml:space="preserve">. Díky tomu bude možno zacházet pro oba účely se stejnou částkou. </w:t>
      </w:r>
      <w:r w:rsidR="00417B33">
        <w:t>Základní výměra</w:t>
      </w:r>
      <w:r w:rsidRPr="00DC2DDA">
        <w:t xml:space="preserve"> se stanoví jako 10 % průměrné mzdy měsíčně zaokrouhlených na celé desetikoruny směrem nahoru</w:t>
      </w:r>
      <w:r w:rsidR="00EA2372">
        <w:t xml:space="preserve"> (viz např. § 33 odst. 1 a §</w:t>
      </w:r>
      <w:r w:rsidR="00417B33">
        <w:t> </w:t>
      </w:r>
      <w:r w:rsidR="00EA2372">
        <w:t>54 odst. 3 ZDP)</w:t>
      </w:r>
      <w:r w:rsidRPr="00DC2DDA">
        <w:t xml:space="preserve">. Pokud by se měla minimální </w:t>
      </w:r>
      <w:r w:rsidR="00EA6325">
        <w:rPr>
          <w:szCs w:val="24"/>
        </w:rPr>
        <w:t>procentní výměra</w:t>
      </w:r>
      <w:r w:rsidRPr="00DC2DDA">
        <w:t xml:space="preserve"> zaokrouhlovat na jednotky korun, používaly by se dvě mírně rozdílné částky, což z hlediska provádění není žádoucí (bez zavedení stejného způsobu zaokrouhlování by např. v parametrech roku 2023 </w:t>
      </w:r>
      <w:r w:rsidR="00417B33">
        <w:t>základní výměra</w:t>
      </w:r>
      <w:r w:rsidRPr="00DC2DDA">
        <w:t xml:space="preserve"> činila 4040 Kč, zatímco minimální výše </w:t>
      </w:r>
      <w:r w:rsidR="00EA6325">
        <w:rPr>
          <w:szCs w:val="24"/>
        </w:rPr>
        <w:t>procentní výměry</w:t>
      </w:r>
      <w:r w:rsidRPr="00DC2DDA">
        <w:t xml:space="preserve"> by činila 4033 Kč). U</w:t>
      </w:r>
      <w:r w:rsidR="00417B33">
        <w:t xml:space="preserve"> invalidní </w:t>
      </w:r>
      <w:r w:rsidR="00417B33">
        <w:lastRenderedPageBreak/>
        <w:t>důchodů</w:t>
      </w:r>
      <w:r w:rsidRPr="00DC2DDA">
        <w:t xml:space="preserve"> I</w:t>
      </w:r>
      <w:r w:rsidR="00AF6FEB">
        <w:t>1</w:t>
      </w:r>
      <w:r w:rsidRPr="00DC2DDA">
        <w:t xml:space="preserve"> a I</w:t>
      </w:r>
      <w:r w:rsidR="00AF6FEB">
        <w:t>2</w:t>
      </w:r>
      <w:r w:rsidRPr="00DC2DDA">
        <w:t xml:space="preserve"> se však navrhuje zaokrouhlování na jednotky korun, aby nebyly narušeny proporční rozdíly.</w:t>
      </w:r>
    </w:p>
    <w:p w14:paraId="49B711A6" w14:textId="3DAC5C7D" w:rsidR="00DC2DDA" w:rsidRPr="00AF6FEB" w:rsidRDefault="00DC2DDA" w:rsidP="001F149B">
      <w:pPr>
        <w:spacing w:before="160" w:afterLines="120" w:after="288"/>
        <w:ind w:left="426" w:firstLine="567"/>
        <w:rPr>
          <w:i/>
          <w:iCs/>
        </w:rPr>
      </w:pPr>
      <w:r w:rsidRPr="00C65325">
        <w:rPr>
          <w:i/>
          <w:iCs/>
          <w:u w:val="single"/>
        </w:rPr>
        <w:t xml:space="preserve">Příklad č. </w:t>
      </w:r>
      <w:r w:rsidR="001A3CCC">
        <w:rPr>
          <w:i/>
          <w:iCs/>
          <w:u w:val="single"/>
        </w:rPr>
        <w:t>30</w:t>
      </w:r>
      <w:r w:rsidRPr="00C65325">
        <w:rPr>
          <w:i/>
          <w:iCs/>
          <w:u w:val="single"/>
        </w:rPr>
        <w:t>:</w:t>
      </w:r>
      <w:r w:rsidRPr="002A536A">
        <w:rPr>
          <w:i/>
          <w:iCs/>
        </w:rPr>
        <w:t xml:space="preserve"> </w:t>
      </w:r>
      <w:r w:rsidRPr="00AF6FEB">
        <w:rPr>
          <w:i/>
          <w:iCs/>
        </w:rPr>
        <w:t xml:space="preserve">Pokud by opatření platilo v roce 2023, činila by minimální výše </w:t>
      </w:r>
      <w:r w:rsidR="00EA6325" w:rsidRPr="00EA6325">
        <w:rPr>
          <w:i/>
          <w:iCs/>
        </w:rPr>
        <w:t>procentní výměry</w:t>
      </w:r>
      <w:r w:rsidRPr="00AF6FEB">
        <w:rPr>
          <w:i/>
          <w:iCs/>
        </w:rPr>
        <w:t xml:space="preserve"> u starobního důchodu a</w:t>
      </w:r>
      <w:r w:rsidR="00AF6FEB">
        <w:rPr>
          <w:i/>
          <w:iCs/>
        </w:rPr>
        <w:t> </w:t>
      </w:r>
      <w:r w:rsidRPr="00AF6FEB">
        <w:rPr>
          <w:i/>
          <w:iCs/>
        </w:rPr>
        <w:t>I</w:t>
      </w:r>
      <w:r w:rsidR="00AF6FEB" w:rsidRPr="00AF6FEB">
        <w:rPr>
          <w:i/>
          <w:iCs/>
        </w:rPr>
        <w:t>3</w:t>
      </w:r>
      <w:r w:rsidRPr="00AF6FEB">
        <w:rPr>
          <w:i/>
          <w:iCs/>
        </w:rPr>
        <w:t xml:space="preserve"> 4040 Kč, u I</w:t>
      </w:r>
      <w:r w:rsidR="00AF6FEB" w:rsidRPr="00AF6FEB">
        <w:rPr>
          <w:i/>
          <w:iCs/>
        </w:rPr>
        <w:t>2</w:t>
      </w:r>
      <w:r w:rsidRPr="00AF6FEB">
        <w:rPr>
          <w:i/>
          <w:iCs/>
        </w:rPr>
        <w:t xml:space="preserve"> by činila 2020 Kč a u I</w:t>
      </w:r>
      <w:r w:rsidR="00AF6FEB" w:rsidRPr="00AF6FEB">
        <w:rPr>
          <w:i/>
          <w:iCs/>
        </w:rPr>
        <w:t>1</w:t>
      </w:r>
      <w:r w:rsidRPr="00AF6FEB">
        <w:rPr>
          <w:i/>
          <w:iCs/>
        </w:rPr>
        <w:t xml:space="preserve"> by činila 1347 Kč. Minimální </w:t>
      </w:r>
      <w:r w:rsidR="00AF6FEB" w:rsidRPr="00AF6FEB">
        <w:rPr>
          <w:i/>
          <w:iCs/>
        </w:rPr>
        <w:t>starobní důchod</w:t>
      </w:r>
      <w:r w:rsidRPr="00AF6FEB">
        <w:rPr>
          <w:i/>
          <w:iCs/>
        </w:rPr>
        <w:t> a</w:t>
      </w:r>
      <w:r w:rsidR="00AF6FEB">
        <w:rPr>
          <w:i/>
          <w:iCs/>
        </w:rPr>
        <w:t> </w:t>
      </w:r>
      <w:r w:rsidR="00C21440">
        <w:rPr>
          <w:i/>
          <w:iCs/>
        </w:rPr>
        <w:t xml:space="preserve">minimální </w:t>
      </w:r>
      <w:r w:rsidRPr="00AF6FEB">
        <w:rPr>
          <w:i/>
          <w:iCs/>
        </w:rPr>
        <w:t>I</w:t>
      </w:r>
      <w:r w:rsidR="00AF6FEB" w:rsidRPr="00AF6FEB">
        <w:rPr>
          <w:i/>
          <w:iCs/>
        </w:rPr>
        <w:t>3</w:t>
      </w:r>
      <w:r w:rsidRPr="00AF6FEB">
        <w:rPr>
          <w:i/>
          <w:iCs/>
        </w:rPr>
        <w:t xml:space="preserve"> by včetně ZV činil 8</w:t>
      </w:r>
      <w:r w:rsidR="00353895">
        <w:rPr>
          <w:i/>
          <w:iCs/>
        </w:rPr>
        <w:t xml:space="preserve"> </w:t>
      </w:r>
      <w:r w:rsidRPr="00AF6FEB">
        <w:rPr>
          <w:i/>
          <w:iCs/>
        </w:rPr>
        <w:t>080 Kč, minimální I</w:t>
      </w:r>
      <w:r w:rsidR="00AF6FEB" w:rsidRPr="00AF6FEB">
        <w:rPr>
          <w:i/>
          <w:iCs/>
        </w:rPr>
        <w:t>2</w:t>
      </w:r>
      <w:r w:rsidRPr="00AF6FEB">
        <w:rPr>
          <w:i/>
          <w:iCs/>
        </w:rPr>
        <w:t xml:space="preserve"> by činil 6</w:t>
      </w:r>
      <w:r w:rsidR="00353895">
        <w:rPr>
          <w:i/>
          <w:iCs/>
        </w:rPr>
        <w:t xml:space="preserve"> </w:t>
      </w:r>
      <w:r w:rsidRPr="00AF6FEB">
        <w:rPr>
          <w:i/>
          <w:iCs/>
        </w:rPr>
        <w:t>060 Kč a minimální I</w:t>
      </w:r>
      <w:r w:rsidR="00AF6FEB" w:rsidRPr="00AF6FEB">
        <w:rPr>
          <w:i/>
          <w:iCs/>
        </w:rPr>
        <w:t>1</w:t>
      </w:r>
      <w:r w:rsidRPr="00AF6FEB">
        <w:rPr>
          <w:i/>
          <w:iCs/>
        </w:rPr>
        <w:t xml:space="preserve"> by činil 5 387 Kč. Jde-li o dílčí důchod, příslušné částky se krátí podle poměru dob</w:t>
      </w:r>
      <w:r w:rsidR="00C21440">
        <w:rPr>
          <w:i/>
          <w:iCs/>
        </w:rPr>
        <w:t xml:space="preserve"> získaných v ČR a úhrnu všech dob získaných v ČR i ve smluvní cizině</w:t>
      </w:r>
      <w:r w:rsidRPr="00AF6FEB">
        <w:rPr>
          <w:i/>
          <w:iCs/>
        </w:rPr>
        <w:t>.</w:t>
      </w:r>
    </w:p>
    <w:p w14:paraId="0F2CF083" w14:textId="26D31BD9" w:rsidR="00AF6FEB" w:rsidRDefault="00AF6FEB" w:rsidP="001F149B">
      <w:pPr>
        <w:spacing w:before="160" w:afterLines="120" w:after="288"/>
        <w:ind w:firstLine="567"/>
        <w:rPr>
          <w:szCs w:val="24"/>
        </w:rPr>
      </w:pPr>
      <w:r w:rsidRPr="00AF6FEB">
        <w:rPr>
          <w:szCs w:val="24"/>
        </w:rPr>
        <w:t xml:space="preserve">Pokud jde o </w:t>
      </w:r>
      <w:r w:rsidRPr="00AF6FEB">
        <w:rPr>
          <w:b/>
          <w:bCs/>
          <w:szCs w:val="24"/>
        </w:rPr>
        <w:t xml:space="preserve">tzv. transformovaný starobní důchod </w:t>
      </w:r>
      <w:r w:rsidRPr="00AF6FEB">
        <w:rPr>
          <w:szCs w:val="24"/>
        </w:rPr>
        <w:t xml:space="preserve">podle § 61a ZDP, navrhuje se nastavit minimální </w:t>
      </w:r>
      <w:r w:rsidR="00EA6325">
        <w:rPr>
          <w:szCs w:val="24"/>
        </w:rPr>
        <w:t>procentní výměru</w:t>
      </w:r>
      <w:r w:rsidRPr="00AF6FEB">
        <w:rPr>
          <w:szCs w:val="24"/>
        </w:rPr>
        <w:t xml:space="preserve"> stejně jako u ostatních starobních důchodů, tedy bez ohledu na to, že pojištěnec ke dni dosažení věku 65 let</w:t>
      </w:r>
      <w:r w:rsidR="00540F2E">
        <w:rPr>
          <w:szCs w:val="24"/>
        </w:rPr>
        <w:t xml:space="preserve"> nebo důchodového věku, je-li vyšší,</w:t>
      </w:r>
      <w:r w:rsidRPr="00AF6FEB">
        <w:rPr>
          <w:szCs w:val="24"/>
        </w:rPr>
        <w:t xml:space="preserve"> pobíral I</w:t>
      </w:r>
      <w:r w:rsidR="00540F2E">
        <w:rPr>
          <w:szCs w:val="24"/>
        </w:rPr>
        <w:t>1</w:t>
      </w:r>
      <w:r w:rsidRPr="00AF6FEB">
        <w:rPr>
          <w:szCs w:val="24"/>
        </w:rPr>
        <w:t xml:space="preserve"> nebo I</w:t>
      </w:r>
      <w:r w:rsidR="00540F2E">
        <w:rPr>
          <w:szCs w:val="24"/>
        </w:rPr>
        <w:t>2</w:t>
      </w:r>
      <w:r w:rsidRPr="00AF6FEB">
        <w:rPr>
          <w:szCs w:val="24"/>
        </w:rPr>
        <w:t xml:space="preserve">, u nichž je minimální </w:t>
      </w:r>
      <w:r w:rsidR="00EA6325">
        <w:rPr>
          <w:szCs w:val="24"/>
        </w:rPr>
        <w:t>procentní výměra</w:t>
      </w:r>
      <w:r w:rsidRPr="00AF6FEB">
        <w:rPr>
          <w:szCs w:val="24"/>
        </w:rPr>
        <w:t xml:space="preserve"> nižší. </w:t>
      </w:r>
      <w:r w:rsidR="00540F2E">
        <w:rPr>
          <w:szCs w:val="24"/>
        </w:rPr>
        <w:t xml:space="preserve">S tím souvisí i potřeba zajistit, aby k dorovnání </w:t>
      </w:r>
      <w:r w:rsidR="00EA6325">
        <w:rPr>
          <w:szCs w:val="24"/>
        </w:rPr>
        <w:t>procentní výměry</w:t>
      </w:r>
      <w:r w:rsidR="00540F2E">
        <w:rPr>
          <w:szCs w:val="24"/>
        </w:rPr>
        <w:t xml:space="preserve"> na minimální výši platnou pro starobní důchody docházelo již ke dni, od něhož se dosavadní invalidní důchod mění na důchod starobní. P</w:t>
      </w:r>
      <w:r w:rsidRPr="00AF6FEB">
        <w:rPr>
          <w:szCs w:val="24"/>
        </w:rPr>
        <w:t xml:space="preserve">ři </w:t>
      </w:r>
      <w:r w:rsidR="00540F2E">
        <w:rPr>
          <w:szCs w:val="24"/>
        </w:rPr>
        <w:t xml:space="preserve">těchto </w:t>
      </w:r>
      <w:r w:rsidRPr="00AF6FEB">
        <w:rPr>
          <w:szCs w:val="24"/>
        </w:rPr>
        <w:t>automatických transformacích již</w:t>
      </w:r>
      <w:r w:rsidR="00540F2E">
        <w:rPr>
          <w:szCs w:val="24"/>
        </w:rPr>
        <w:t xml:space="preserve"> tedy </w:t>
      </w:r>
      <w:r w:rsidRPr="00540F2E">
        <w:rPr>
          <w:szCs w:val="24"/>
        </w:rPr>
        <w:t xml:space="preserve">nebude stačit </w:t>
      </w:r>
      <w:r w:rsidR="00540F2E" w:rsidRPr="00540F2E">
        <w:rPr>
          <w:szCs w:val="24"/>
        </w:rPr>
        <w:t>provedení pouhé</w:t>
      </w:r>
      <w:r w:rsidRPr="00540F2E">
        <w:rPr>
          <w:szCs w:val="24"/>
        </w:rPr>
        <w:t xml:space="preserve"> </w:t>
      </w:r>
      <w:r w:rsidR="00540F2E" w:rsidRPr="00540F2E">
        <w:rPr>
          <w:szCs w:val="24"/>
        </w:rPr>
        <w:t xml:space="preserve">„změny názvu“ </w:t>
      </w:r>
      <w:r w:rsidRPr="00540F2E">
        <w:rPr>
          <w:szCs w:val="24"/>
        </w:rPr>
        <w:t>důchodu</w:t>
      </w:r>
      <w:r w:rsidRPr="00AF6FEB">
        <w:rPr>
          <w:szCs w:val="24"/>
        </w:rPr>
        <w:t xml:space="preserve">, </w:t>
      </w:r>
      <w:r w:rsidR="00540F2E">
        <w:rPr>
          <w:szCs w:val="24"/>
        </w:rPr>
        <w:t>jako tomu je podle dosavadní úpravy</w:t>
      </w:r>
      <w:r w:rsidR="00453D90">
        <w:rPr>
          <w:szCs w:val="24"/>
        </w:rPr>
        <w:t xml:space="preserve">, ale bude třeba </w:t>
      </w:r>
      <w:r w:rsidRPr="00AF6FEB">
        <w:rPr>
          <w:szCs w:val="24"/>
        </w:rPr>
        <w:t>navíc posoudit jeho výši.</w:t>
      </w:r>
    </w:p>
    <w:p w14:paraId="4A1397F2" w14:textId="78FF1828" w:rsidR="00453D90" w:rsidRDefault="00453D90" w:rsidP="001F149B">
      <w:pPr>
        <w:spacing w:before="160" w:afterLines="120" w:after="288"/>
        <w:ind w:firstLine="567"/>
        <w:rPr>
          <w:szCs w:val="24"/>
        </w:rPr>
      </w:pPr>
      <w:r w:rsidRPr="00404627">
        <w:rPr>
          <w:szCs w:val="24"/>
        </w:rPr>
        <w:t xml:space="preserve">Garance minimální výše </w:t>
      </w:r>
      <w:r w:rsidR="00EA6325">
        <w:rPr>
          <w:szCs w:val="24"/>
        </w:rPr>
        <w:t>procentní výměry</w:t>
      </w:r>
      <w:r w:rsidRPr="00404627">
        <w:rPr>
          <w:szCs w:val="24"/>
        </w:rPr>
        <w:t xml:space="preserve"> na úrovni 10 % průměrné mzdy se týká nejen kalendářního roku, do něhož spadá datum přiznání důchodu, ale </w:t>
      </w:r>
      <w:r w:rsidRPr="00404627">
        <w:rPr>
          <w:b/>
          <w:bCs/>
          <w:szCs w:val="24"/>
        </w:rPr>
        <w:t>nově i roků následujících</w:t>
      </w:r>
      <w:r w:rsidRPr="00404627">
        <w:rPr>
          <w:szCs w:val="24"/>
        </w:rPr>
        <w:t xml:space="preserve">. Jinak by se totiž s vysokou pravděpodobností stávalo, že by </w:t>
      </w:r>
      <w:r w:rsidR="00EA6325">
        <w:rPr>
          <w:szCs w:val="24"/>
        </w:rPr>
        <w:t>procentní výměra</w:t>
      </w:r>
      <w:r w:rsidR="00404627" w:rsidRPr="00404627">
        <w:rPr>
          <w:szCs w:val="24"/>
        </w:rPr>
        <w:t xml:space="preserve"> v navazujícím roce po provedené valorizaci podle obecných pravidel již neodpovídala minimální výši </w:t>
      </w:r>
      <w:r w:rsidR="00EA6325">
        <w:rPr>
          <w:szCs w:val="24"/>
        </w:rPr>
        <w:t>procentní výměry</w:t>
      </w:r>
      <w:r w:rsidR="00404627" w:rsidRPr="00404627">
        <w:rPr>
          <w:szCs w:val="24"/>
        </w:rPr>
        <w:t xml:space="preserve"> platné pro tento nový rok, </w:t>
      </w:r>
      <w:r w:rsidR="00404627">
        <w:rPr>
          <w:szCs w:val="24"/>
        </w:rPr>
        <w:t xml:space="preserve">a tento efekt by se kumuloval v každém následujícím roce, v němž by </w:t>
      </w:r>
      <w:r w:rsidR="00404627" w:rsidRPr="00404627">
        <w:rPr>
          <w:szCs w:val="24"/>
        </w:rPr>
        <w:t>tempo růstu průměrné mzdy předběhlo tempo valorizace procentních výměr.</w:t>
      </w:r>
    </w:p>
    <w:p w14:paraId="6CB90E41" w14:textId="498405C0" w:rsidR="00404627" w:rsidRPr="008E60A5" w:rsidRDefault="00404627" w:rsidP="001F149B">
      <w:pPr>
        <w:spacing w:before="160" w:afterLines="120" w:after="288"/>
        <w:ind w:firstLine="567"/>
        <w:rPr>
          <w:szCs w:val="24"/>
        </w:rPr>
      </w:pPr>
      <w:r w:rsidRPr="00404627">
        <w:rPr>
          <w:szCs w:val="24"/>
        </w:rPr>
        <w:t xml:space="preserve">Z provozního hlediska se jako nejvhodnější jeví realizovat tuto garanci každoročně v rámci provádění pravidelné valorizace důchodů. </w:t>
      </w:r>
      <w:r w:rsidR="00EA6325">
        <w:rPr>
          <w:szCs w:val="24"/>
        </w:rPr>
        <w:t>Procentní výměra</w:t>
      </w:r>
      <w:r w:rsidRPr="00404627">
        <w:rPr>
          <w:szCs w:val="24"/>
        </w:rPr>
        <w:t xml:space="preserve"> bude valorizována nejprve podle obecných pravidel a bude-li poté nižší než minimální </w:t>
      </w:r>
      <w:r w:rsidR="00EA6325">
        <w:rPr>
          <w:szCs w:val="24"/>
        </w:rPr>
        <w:t>procentní výměra</w:t>
      </w:r>
      <w:r w:rsidRPr="00404627">
        <w:rPr>
          <w:szCs w:val="24"/>
        </w:rPr>
        <w:t xml:space="preserve"> příslušného důchodu platná pro nový kalendářní rok, </w:t>
      </w:r>
      <w:proofErr w:type="gramStart"/>
      <w:r w:rsidRPr="00404627">
        <w:rPr>
          <w:szCs w:val="24"/>
        </w:rPr>
        <w:t>zvýší</w:t>
      </w:r>
      <w:proofErr w:type="gramEnd"/>
      <w:r w:rsidRPr="00404627">
        <w:rPr>
          <w:szCs w:val="24"/>
        </w:rPr>
        <w:t xml:space="preserve"> se automaticky tak, aby této nové minimální částce odpovídala.</w:t>
      </w:r>
      <w:r>
        <w:rPr>
          <w:szCs w:val="24"/>
        </w:rPr>
        <w:t xml:space="preserve"> </w:t>
      </w:r>
      <w:r w:rsidRPr="00404627">
        <w:rPr>
          <w:szCs w:val="24"/>
        </w:rPr>
        <w:t>„Dorovnání“ procentní výměry na nově stanovenou minimální výši bude náležet za stejné období, jako valorizovaná výše důchodu, tedy od 1. ledna příslušného roku.</w:t>
      </w:r>
      <w:r w:rsidR="005D2D5F">
        <w:rPr>
          <w:szCs w:val="24"/>
        </w:rPr>
        <w:t xml:space="preserve"> </w:t>
      </w:r>
      <w:r w:rsidRPr="00404627">
        <w:rPr>
          <w:szCs w:val="24"/>
        </w:rPr>
        <w:t xml:space="preserve">Informování </w:t>
      </w:r>
      <w:r w:rsidR="00353895">
        <w:rPr>
          <w:szCs w:val="24"/>
        </w:rPr>
        <w:t>důchodců</w:t>
      </w:r>
      <w:r>
        <w:rPr>
          <w:szCs w:val="24"/>
        </w:rPr>
        <w:t xml:space="preserve"> p</w:t>
      </w:r>
      <w:r w:rsidRPr="00404627">
        <w:rPr>
          <w:szCs w:val="24"/>
        </w:rPr>
        <w:t xml:space="preserve">roběhne prostřednictvím </w:t>
      </w:r>
      <w:r w:rsidRPr="008E60A5">
        <w:rPr>
          <w:szCs w:val="24"/>
        </w:rPr>
        <w:t>standardního valorizačního oznámení.</w:t>
      </w:r>
    </w:p>
    <w:p w14:paraId="1264D0AC" w14:textId="10131426" w:rsidR="00404627" w:rsidRPr="00666BE6" w:rsidRDefault="00404627" w:rsidP="001F149B">
      <w:pPr>
        <w:spacing w:before="160" w:afterLines="120" w:after="288"/>
        <w:ind w:firstLine="567"/>
        <w:rPr>
          <w:szCs w:val="24"/>
        </w:rPr>
      </w:pPr>
      <w:r w:rsidRPr="008E60A5">
        <w:rPr>
          <w:szCs w:val="24"/>
        </w:rPr>
        <w:t>Podle novely provedené zákonem č.</w:t>
      </w:r>
      <w:r w:rsidR="008E60A5" w:rsidRPr="008E60A5">
        <w:rPr>
          <w:szCs w:val="24"/>
        </w:rPr>
        <w:t xml:space="preserve"> 270</w:t>
      </w:r>
      <w:r w:rsidRPr="008E60A5">
        <w:rPr>
          <w:szCs w:val="24"/>
        </w:rPr>
        <w:t>/2023 Sb. se procentní výměry tzv. předčasných starobních důchodů</w:t>
      </w:r>
      <w:r w:rsidR="00666BE6" w:rsidRPr="008E60A5">
        <w:rPr>
          <w:szCs w:val="24"/>
        </w:rPr>
        <w:t xml:space="preserve"> přiznaných po 3</w:t>
      </w:r>
      <w:r w:rsidR="008E60A5" w:rsidRPr="008E60A5">
        <w:rPr>
          <w:szCs w:val="24"/>
        </w:rPr>
        <w:t>0</w:t>
      </w:r>
      <w:r w:rsidR="00666BE6" w:rsidRPr="008E60A5">
        <w:rPr>
          <w:szCs w:val="24"/>
        </w:rPr>
        <w:t xml:space="preserve">. </w:t>
      </w:r>
      <w:r w:rsidR="008E60A5" w:rsidRPr="008E60A5">
        <w:rPr>
          <w:szCs w:val="24"/>
        </w:rPr>
        <w:t>9</w:t>
      </w:r>
      <w:r w:rsidR="00666BE6" w:rsidRPr="008E60A5">
        <w:rPr>
          <w:szCs w:val="24"/>
        </w:rPr>
        <w:t>. 2023</w:t>
      </w:r>
      <w:r w:rsidRPr="00666BE6">
        <w:rPr>
          <w:szCs w:val="24"/>
        </w:rPr>
        <w:t xml:space="preserve"> nezvyšují</w:t>
      </w:r>
      <w:r w:rsidR="00666BE6">
        <w:rPr>
          <w:szCs w:val="24"/>
        </w:rPr>
        <w:t xml:space="preserve"> do doby</w:t>
      </w:r>
      <w:r w:rsidRPr="00666BE6">
        <w:rPr>
          <w:szCs w:val="24"/>
        </w:rPr>
        <w:t xml:space="preserve">, </w:t>
      </w:r>
      <w:r w:rsidR="00666BE6">
        <w:rPr>
          <w:szCs w:val="24"/>
        </w:rPr>
        <w:t xml:space="preserve">než </w:t>
      </w:r>
      <w:r w:rsidRPr="00666BE6">
        <w:rPr>
          <w:szCs w:val="24"/>
        </w:rPr>
        <w:t>poživatel tohoto důchodu nedosáh</w:t>
      </w:r>
      <w:r w:rsidR="00666BE6">
        <w:rPr>
          <w:szCs w:val="24"/>
        </w:rPr>
        <w:t>ne</w:t>
      </w:r>
      <w:r w:rsidRPr="00666BE6">
        <w:rPr>
          <w:szCs w:val="24"/>
        </w:rPr>
        <w:t xml:space="preserve"> důchodového věku. Nárok na dorovnání do minimální výše </w:t>
      </w:r>
      <w:r w:rsidR="00EA6325">
        <w:rPr>
          <w:szCs w:val="24"/>
        </w:rPr>
        <w:t>procentní výměry</w:t>
      </w:r>
      <w:r w:rsidRPr="00666BE6">
        <w:rPr>
          <w:szCs w:val="24"/>
        </w:rPr>
        <w:t xml:space="preserve"> však bude náležet i v těchto případech. Minimální </w:t>
      </w:r>
      <w:r w:rsidR="00EA6325">
        <w:rPr>
          <w:szCs w:val="24"/>
        </w:rPr>
        <w:t>procentní výměra</w:t>
      </w:r>
      <w:r w:rsidRPr="00666BE6">
        <w:rPr>
          <w:szCs w:val="24"/>
        </w:rPr>
        <w:t xml:space="preserve"> bude „</w:t>
      </w:r>
      <w:proofErr w:type="spellStart"/>
      <w:r w:rsidRPr="00666BE6">
        <w:rPr>
          <w:szCs w:val="24"/>
        </w:rPr>
        <w:t>nepodkročitelná</w:t>
      </w:r>
      <w:proofErr w:type="spellEnd"/>
      <w:r w:rsidRPr="00666BE6">
        <w:rPr>
          <w:szCs w:val="24"/>
        </w:rPr>
        <w:t xml:space="preserve">“, takže je třeba ji uplatňovat i na předčasné starobní důchody bez ohledu na to, že některé nebudou valorizovány. Na straně plátců důchodu to bude </w:t>
      </w:r>
      <w:r w:rsidR="00666BE6">
        <w:rPr>
          <w:szCs w:val="24"/>
        </w:rPr>
        <w:t xml:space="preserve">způsobovat </w:t>
      </w:r>
      <w:r w:rsidR="00353895">
        <w:rPr>
          <w:szCs w:val="24"/>
        </w:rPr>
        <w:t xml:space="preserve">určité </w:t>
      </w:r>
      <w:r w:rsidR="00666BE6">
        <w:rPr>
          <w:szCs w:val="24"/>
        </w:rPr>
        <w:t xml:space="preserve">provozní </w:t>
      </w:r>
      <w:r w:rsidRPr="00666BE6">
        <w:rPr>
          <w:szCs w:val="24"/>
        </w:rPr>
        <w:t>komplik</w:t>
      </w:r>
      <w:r w:rsidR="00666BE6">
        <w:rPr>
          <w:szCs w:val="24"/>
        </w:rPr>
        <w:t>ace</w:t>
      </w:r>
      <w:r w:rsidRPr="00666BE6">
        <w:rPr>
          <w:szCs w:val="24"/>
        </w:rPr>
        <w:t>, protože u</w:t>
      </w:r>
      <w:r w:rsidR="00666BE6">
        <w:rPr>
          <w:szCs w:val="24"/>
        </w:rPr>
        <w:t> </w:t>
      </w:r>
      <w:r w:rsidRPr="00666BE6">
        <w:rPr>
          <w:szCs w:val="24"/>
        </w:rPr>
        <w:t>některých případů předčasných starobních důchodů se nebude procentní výměra navyšovat, zatímco u jiných ano.</w:t>
      </w:r>
    </w:p>
    <w:p w14:paraId="40A6101B" w14:textId="6B6881F6" w:rsidR="00666BE6" w:rsidRPr="00666BE6" w:rsidRDefault="00404627" w:rsidP="001F149B">
      <w:pPr>
        <w:spacing w:before="160" w:afterLines="120" w:after="288"/>
        <w:ind w:firstLine="567"/>
        <w:rPr>
          <w:szCs w:val="24"/>
        </w:rPr>
      </w:pPr>
      <w:r w:rsidRPr="00666BE6">
        <w:rPr>
          <w:szCs w:val="24"/>
        </w:rPr>
        <w:t>V případě, že půjde o dílčí důchody, dorovnání se provede pouze do částky upravené podle poměru českých dob vůči úhrnu českých a zahraničních dob.</w:t>
      </w:r>
    </w:p>
    <w:p w14:paraId="3DC4A96F" w14:textId="4BED5F58" w:rsidR="00404627" w:rsidRPr="00666BE6" w:rsidRDefault="00404627" w:rsidP="001F149B">
      <w:pPr>
        <w:spacing w:before="160" w:afterLines="120" w:after="288"/>
        <w:ind w:firstLine="567"/>
        <w:rPr>
          <w:szCs w:val="24"/>
        </w:rPr>
      </w:pPr>
      <w:r w:rsidRPr="00666BE6">
        <w:rPr>
          <w:szCs w:val="24"/>
        </w:rPr>
        <w:t xml:space="preserve">Minimální částka bude stanovena rozdílně v závislosti na tom, o který druh (resp. typ) důchodu se jedná. Pro tyto účely budou využívány stejné částky, jako ty, které budou používány pro účely stanovení </w:t>
      </w:r>
      <w:r w:rsidR="00EA6325">
        <w:rPr>
          <w:szCs w:val="24"/>
        </w:rPr>
        <w:t>procentní výměry</w:t>
      </w:r>
      <w:r w:rsidRPr="00666BE6">
        <w:rPr>
          <w:szCs w:val="24"/>
        </w:rPr>
        <w:t xml:space="preserve"> u nově přiznávaných důchodů.</w:t>
      </w:r>
    </w:p>
    <w:p w14:paraId="3CA4E80F" w14:textId="35ECB3FE" w:rsidR="00404627" w:rsidRPr="00D141C5" w:rsidRDefault="00404627" w:rsidP="001F149B">
      <w:pPr>
        <w:spacing w:before="160" w:afterLines="120" w:after="288"/>
        <w:ind w:firstLine="567"/>
        <w:rPr>
          <w:szCs w:val="24"/>
        </w:rPr>
      </w:pPr>
      <w:r w:rsidRPr="00D141C5">
        <w:rPr>
          <w:szCs w:val="24"/>
        </w:rPr>
        <w:lastRenderedPageBreak/>
        <w:t xml:space="preserve">Vzhledem k tomu, že u pozůstalostních důchodů by se nově zaváděná garance minimální výše </w:t>
      </w:r>
      <w:r w:rsidR="00EA6325">
        <w:rPr>
          <w:szCs w:val="24"/>
        </w:rPr>
        <w:t>procentní výměry</w:t>
      </w:r>
      <w:r w:rsidR="00666BE6" w:rsidRPr="00D141C5">
        <w:rPr>
          <w:szCs w:val="24"/>
        </w:rPr>
        <w:t xml:space="preserve"> </w:t>
      </w:r>
      <w:r w:rsidRPr="00D141C5">
        <w:rPr>
          <w:szCs w:val="24"/>
        </w:rPr>
        <w:t>projevila (zprostředkovaně)</w:t>
      </w:r>
      <w:r w:rsidRPr="00D141C5" w:rsidDel="00052E62">
        <w:rPr>
          <w:szCs w:val="24"/>
        </w:rPr>
        <w:t xml:space="preserve"> </w:t>
      </w:r>
      <w:r w:rsidRPr="00D141C5">
        <w:rPr>
          <w:szCs w:val="24"/>
        </w:rPr>
        <w:t xml:space="preserve">pouze v roce jejich přiznání, je třeba zavést mechanismus automatického dorovnání na novou minimální výši </w:t>
      </w:r>
      <w:r w:rsidR="00EA6325">
        <w:rPr>
          <w:szCs w:val="24"/>
        </w:rPr>
        <w:t>procentní výměry</w:t>
      </w:r>
      <w:r w:rsidR="00353895">
        <w:rPr>
          <w:szCs w:val="24"/>
        </w:rPr>
        <w:t xml:space="preserve"> </w:t>
      </w:r>
      <w:r w:rsidRPr="00D141C5">
        <w:rPr>
          <w:szCs w:val="24"/>
        </w:rPr>
        <w:t>i u těchto důchodů. Pro tento účel se částka platná pro starobní důchody a I</w:t>
      </w:r>
      <w:r w:rsidR="00702322">
        <w:rPr>
          <w:szCs w:val="24"/>
        </w:rPr>
        <w:t>3</w:t>
      </w:r>
      <w:r w:rsidRPr="00D141C5">
        <w:rPr>
          <w:szCs w:val="24"/>
        </w:rPr>
        <w:t xml:space="preserve"> </w:t>
      </w:r>
      <w:proofErr w:type="gramStart"/>
      <w:r w:rsidRPr="00D141C5">
        <w:rPr>
          <w:szCs w:val="24"/>
        </w:rPr>
        <w:t>sníží</w:t>
      </w:r>
      <w:proofErr w:type="gramEnd"/>
      <w:r w:rsidRPr="00D141C5">
        <w:rPr>
          <w:szCs w:val="24"/>
        </w:rPr>
        <w:t xml:space="preserve"> na 50 % (jde-li o</w:t>
      </w:r>
      <w:r w:rsidR="000D4126">
        <w:rPr>
          <w:szCs w:val="24"/>
        </w:rPr>
        <w:t> </w:t>
      </w:r>
      <w:r w:rsidRPr="00D141C5">
        <w:rPr>
          <w:szCs w:val="24"/>
        </w:rPr>
        <w:t>vdovské/vdovecké důchody), resp. 40 % (jde-li o sirotčí důchody). U </w:t>
      </w:r>
      <w:r w:rsidR="00666BE6" w:rsidRPr="00D141C5">
        <w:rPr>
          <w:szCs w:val="24"/>
        </w:rPr>
        <w:t xml:space="preserve">těchto tzv. </w:t>
      </w:r>
      <w:r w:rsidRPr="00D141C5">
        <w:rPr>
          <w:szCs w:val="24"/>
        </w:rPr>
        <w:t xml:space="preserve">nepřímých důchodů bude tedy </w:t>
      </w:r>
      <w:r w:rsidR="00EA6325">
        <w:rPr>
          <w:szCs w:val="24"/>
        </w:rPr>
        <w:t>procentní výměra</w:t>
      </w:r>
      <w:r w:rsidRPr="00D141C5">
        <w:rPr>
          <w:szCs w:val="24"/>
        </w:rPr>
        <w:t xml:space="preserve"> tak vysoká, jako by byla, kdyby byla vypočtena z minimální </w:t>
      </w:r>
      <w:r w:rsidR="00EA6325">
        <w:rPr>
          <w:szCs w:val="24"/>
        </w:rPr>
        <w:t>procentní výměry</w:t>
      </w:r>
      <w:r w:rsidRPr="00D141C5">
        <w:rPr>
          <w:szCs w:val="24"/>
        </w:rPr>
        <w:t xml:space="preserve"> starobního důchodu nebo I</w:t>
      </w:r>
      <w:r w:rsidR="00702322">
        <w:rPr>
          <w:szCs w:val="24"/>
        </w:rPr>
        <w:t>3</w:t>
      </w:r>
      <w:r w:rsidRPr="00D141C5">
        <w:rPr>
          <w:szCs w:val="24"/>
        </w:rPr>
        <w:t xml:space="preserve"> platné v příslušném roce, v němž ke zvýšení důchodů dochází. </w:t>
      </w:r>
    </w:p>
    <w:p w14:paraId="1D674E09" w14:textId="5913E423" w:rsidR="00404627" w:rsidRPr="00D141C5" w:rsidRDefault="00404627" w:rsidP="001F149B">
      <w:pPr>
        <w:spacing w:before="160" w:afterLines="120" w:after="288"/>
        <w:ind w:firstLine="567"/>
        <w:rPr>
          <w:szCs w:val="24"/>
        </w:rPr>
      </w:pPr>
      <w:r w:rsidRPr="00D141C5">
        <w:rPr>
          <w:szCs w:val="24"/>
        </w:rPr>
        <w:t xml:space="preserve">Jde-li o důchody, jejichž </w:t>
      </w:r>
      <w:r w:rsidR="00EA6325">
        <w:rPr>
          <w:szCs w:val="24"/>
        </w:rPr>
        <w:t>procentní výměra</w:t>
      </w:r>
      <w:r w:rsidRPr="00D141C5">
        <w:rPr>
          <w:szCs w:val="24"/>
        </w:rPr>
        <w:t xml:space="preserve"> je krácena na polovinu pro souběh s jiným důchodem, </w:t>
      </w:r>
      <w:r w:rsidR="00D141C5">
        <w:rPr>
          <w:szCs w:val="24"/>
        </w:rPr>
        <w:t xml:space="preserve">je pro účely garance zákonného minima rozhodná výše </w:t>
      </w:r>
      <w:r w:rsidR="00EA6325">
        <w:rPr>
          <w:szCs w:val="24"/>
        </w:rPr>
        <w:t>procentní výměry</w:t>
      </w:r>
      <w:r w:rsidR="00D141C5">
        <w:rPr>
          <w:szCs w:val="24"/>
        </w:rPr>
        <w:t xml:space="preserve"> </w:t>
      </w:r>
      <w:r w:rsidRPr="00D141C5">
        <w:rPr>
          <w:szCs w:val="24"/>
        </w:rPr>
        <w:t>před tímto krácením.</w:t>
      </w:r>
    </w:p>
    <w:p w14:paraId="1F2966CB" w14:textId="2FF6D6D9" w:rsidR="00404627" w:rsidRPr="00666BE6" w:rsidRDefault="00404627" w:rsidP="001F149B">
      <w:pPr>
        <w:spacing w:before="160" w:afterLines="120" w:after="288"/>
        <w:ind w:left="426" w:firstLine="567"/>
        <w:rPr>
          <w:i/>
          <w:iCs/>
        </w:rPr>
      </w:pPr>
      <w:r w:rsidRPr="00C65325">
        <w:rPr>
          <w:i/>
          <w:iCs/>
          <w:u w:val="single"/>
        </w:rPr>
        <w:t xml:space="preserve">Příklad č. </w:t>
      </w:r>
      <w:r w:rsidR="001A3CCC">
        <w:rPr>
          <w:i/>
          <w:iCs/>
          <w:u w:val="single"/>
        </w:rPr>
        <w:t>31</w:t>
      </w:r>
      <w:r w:rsidRPr="00C65325">
        <w:rPr>
          <w:i/>
          <w:iCs/>
          <w:u w:val="single"/>
        </w:rPr>
        <w:t xml:space="preserve"> (souběh dvou </w:t>
      </w:r>
      <w:proofErr w:type="spellStart"/>
      <w:r w:rsidRPr="00C65325">
        <w:rPr>
          <w:i/>
          <w:iCs/>
          <w:u w:val="single"/>
        </w:rPr>
        <w:t>nedílčených</w:t>
      </w:r>
      <w:proofErr w:type="spellEnd"/>
      <w:r w:rsidRPr="00C65325">
        <w:rPr>
          <w:i/>
          <w:iCs/>
          <w:u w:val="single"/>
        </w:rPr>
        <w:t xml:space="preserve"> důchodů):</w:t>
      </w:r>
      <w:r w:rsidR="002A536A" w:rsidRPr="002A536A">
        <w:rPr>
          <w:i/>
          <w:iCs/>
        </w:rPr>
        <w:t xml:space="preserve"> </w:t>
      </w:r>
      <w:r w:rsidRPr="00666BE6">
        <w:rPr>
          <w:i/>
          <w:iCs/>
        </w:rPr>
        <w:t>Ženě náleží v roce 2024 starobní důchod ve výši 7</w:t>
      </w:r>
      <w:r w:rsidR="00353895">
        <w:rPr>
          <w:i/>
          <w:iCs/>
        </w:rPr>
        <w:t xml:space="preserve"> </w:t>
      </w:r>
      <w:r w:rsidRPr="00666BE6">
        <w:rPr>
          <w:i/>
          <w:iCs/>
        </w:rPr>
        <w:t>240 Kč (ZV = 4</w:t>
      </w:r>
      <w:r w:rsidR="00353895">
        <w:rPr>
          <w:i/>
          <w:iCs/>
        </w:rPr>
        <w:t xml:space="preserve"> </w:t>
      </w:r>
      <w:r w:rsidRPr="00666BE6">
        <w:rPr>
          <w:i/>
          <w:iCs/>
        </w:rPr>
        <w:t>240 Kč, PV = 3</w:t>
      </w:r>
      <w:r w:rsidR="00353895">
        <w:rPr>
          <w:i/>
          <w:iCs/>
        </w:rPr>
        <w:t xml:space="preserve"> </w:t>
      </w:r>
      <w:r w:rsidRPr="00666BE6">
        <w:rPr>
          <w:i/>
          <w:iCs/>
        </w:rPr>
        <w:t>000 Kč) a vdovský důchod ve výši 8</w:t>
      </w:r>
      <w:r w:rsidR="00353895">
        <w:rPr>
          <w:i/>
          <w:iCs/>
        </w:rPr>
        <w:t xml:space="preserve"> </w:t>
      </w:r>
      <w:r w:rsidRPr="00666BE6">
        <w:rPr>
          <w:i/>
          <w:iCs/>
        </w:rPr>
        <w:t>240 Kč (ZV = 4</w:t>
      </w:r>
      <w:r w:rsidR="00353895">
        <w:rPr>
          <w:i/>
          <w:iCs/>
        </w:rPr>
        <w:t xml:space="preserve"> </w:t>
      </w:r>
      <w:r w:rsidRPr="00666BE6">
        <w:rPr>
          <w:i/>
          <w:iCs/>
        </w:rPr>
        <w:t>240 Kč, PV = 4</w:t>
      </w:r>
      <w:r w:rsidR="00353895">
        <w:rPr>
          <w:i/>
          <w:iCs/>
        </w:rPr>
        <w:t xml:space="preserve"> </w:t>
      </w:r>
      <w:r w:rsidRPr="00666BE6">
        <w:rPr>
          <w:i/>
          <w:iCs/>
        </w:rPr>
        <w:t>000 Kč). Vdovský důchod je vyplácen v plné výši, starobní jen ve výši ½ PV, tedy 1</w:t>
      </w:r>
      <w:r w:rsidR="00353895">
        <w:rPr>
          <w:i/>
          <w:iCs/>
        </w:rPr>
        <w:t xml:space="preserve"> </w:t>
      </w:r>
      <w:r w:rsidRPr="00666BE6">
        <w:rPr>
          <w:i/>
          <w:iCs/>
        </w:rPr>
        <w:t>500 Kč, celkem je vypláceno 9</w:t>
      </w:r>
      <w:r w:rsidR="00353895">
        <w:rPr>
          <w:i/>
          <w:iCs/>
        </w:rPr>
        <w:t xml:space="preserve"> </w:t>
      </w:r>
      <w:r w:rsidRPr="00666BE6">
        <w:rPr>
          <w:i/>
          <w:iCs/>
        </w:rPr>
        <w:t>740 Kč. Od ledna 2025 vzroste ZV např. o 200 Kč na 4</w:t>
      </w:r>
      <w:r w:rsidR="00353895">
        <w:rPr>
          <w:i/>
          <w:iCs/>
        </w:rPr>
        <w:t xml:space="preserve"> </w:t>
      </w:r>
      <w:r w:rsidRPr="00666BE6">
        <w:rPr>
          <w:i/>
          <w:iCs/>
        </w:rPr>
        <w:t>440 Kč, což bude zároveň nová minimální výše PV starobního důchodu. Polovina z této částky činí 2</w:t>
      </w:r>
      <w:r w:rsidR="00353895">
        <w:rPr>
          <w:i/>
          <w:iCs/>
        </w:rPr>
        <w:t xml:space="preserve"> </w:t>
      </w:r>
      <w:r w:rsidRPr="00666BE6">
        <w:rPr>
          <w:i/>
          <w:iCs/>
        </w:rPr>
        <w:t xml:space="preserve">220 Kč. PV se budou zvyšovat např. o 2,5 %. Po zvýšení podle § 67 ZDP by nová výše PV starobního důchodu činila 1 538 Kč, což je méně než minimální částka, proto se PV </w:t>
      </w:r>
      <w:proofErr w:type="gramStart"/>
      <w:r w:rsidRPr="00666BE6">
        <w:rPr>
          <w:i/>
          <w:iCs/>
        </w:rPr>
        <w:t>navýší</w:t>
      </w:r>
      <w:proofErr w:type="gramEnd"/>
      <w:r w:rsidRPr="00666BE6">
        <w:rPr>
          <w:i/>
          <w:iCs/>
        </w:rPr>
        <w:t xml:space="preserve"> na minimum 2</w:t>
      </w:r>
      <w:r w:rsidR="00353895">
        <w:rPr>
          <w:i/>
          <w:iCs/>
        </w:rPr>
        <w:t xml:space="preserve"> </w:t>
      </w:r>
      <w:r w:rsidRPr="00666BE6">
        <w:rPr>
          <w:i/>
          <w:iCs/>
        </w:rPr>
        <w:t>220 Kč (plná výše PV činí 4</w:t>
      </w:r>
      <w:r w:rsidR="00353895">
        <w:rPr>
          <w:i/>
          <w:iCs/>
        </w:rPr>
        <w:t xml:space="preserve"> </w:t>
      </w:r>
      <w:r w:rsidRPr="00666BE6">
        <w:rPr>
          <w:i/>
          <w:iCs/>
        </w:rPr>
        <w:t xml:space="preserve">440 Kč). U vdovského důchodu se PV </w:t>
      </w:r>
      <w:proofErr w:type="gramStart"/>
      <w:r w:rsidRPr="00666BE6">
        <w:rPr>
          <w:i/>
          <w:iCs/>
        </w:rPr>
        <w:t>navýší</w:t>
      </w:r>
      <w:proofErr w:type="gramEnd"/>
      <w:r w:rsidRPr="00666BE6">
        <w:rPr>
          <w:i/>
          <w:iCs/>
        </w:rPr>
        <w:t xml:space="preserve"> o 2,5 % na 4</w:t>
      </w:r>
      <w:r w:rsidR="00353895">
        <w:rPr>
          <w:i/>
          <w:iCs/>
        </w:rPr>
        <w:t xml:space="preserve"> </w:t>
      </w:r>
      <w:r w:rsidRPr="00666BE6">
        <w:rPr>
          <w:i/>
          <w:iCs/>
        </w:rPr>
        <w:t>100 Kč (minimální PV vdovského důchodu nekráceného pro souběh činí 2</w:t>
      </w:r>
      <w:r w:rsidR="00353895">
        <w:rPr>
          <w:i/>
          <w:iCs/>
        </w:rPr>
        <w:t xml:space="preserve"> </w:t>
      </w:r>
      <w:r w:rsidRPr="00666BE6">
        <w:rPr>
          <w:i/>
          <w:iCs/>
        </w:rPr>
        <w:t>220 Kč). Plná výše starobního důchodu bude od ledna 2025 činit 8</w:t>
      </w:r>
      <w:r w:rsidR="00D3421B">
        <w:rPr>
          <w:i/>
          <w:iCs/>
        </w:rPr>
        <w:t xml:space="preserve"> </w:t>
      </w:r>
      <w:r w:rsidRPr="00666BE6">
        <w:rPr>
          <w:i/>
          <w:iCs/>
        </w:rPr>
        <w:t>880 Kč, zatímco plná výše vdovského důchodu bude činit 8 540 Kč. Starobní důchod tedy začne být vyplácen v plné výši (8</w:t>
      </w:r>
      <w:r w:rsidR="00D3421B">
        <w:rPr>
          <w:i/>
          <w:iCs/>
        </w:rPr>
        <w:t xml:space="preserve"> </w:t>
      </w:r>
      <w:r w:rsidRPr="00666BE6">
        <w:rPr>
          <w:i/>
          <w:iCs/>
        </w:rPr>
        <w:t>880 Kč) a z vdovského bude náležet ½ PV, tedy 2</w:t>
      </w:r>
      <w:r w:rsidR="00D3421B">
        <w:rPr>
          <w:i/>
          <w:iCs/>
        </w:rPr>
        <w:t xml:space="preserve"> </w:t>
      </w:r>
      <w:r w:rsidRPr="00666BE6">
        <w:rPr>
          <w:i/>
          <w:iCs/>
        </w:rPr>
        <w:t xml:space="preserve">050 Kč, celkem bude žena pobírat 10 930 Kč.   </w:t>
      </w:r>
    </w:p>
    <w:p w14:paraId="12594414" w14:textId="7FECD6AA" w:rsidR="00404627" w:rsidRPr="00666BE6" w:rsidRDefault="00404627" w:rsidP="001F149B">
      <w:pPr>
        <w:spacing w:before="160" w:afterLines="120" w:after="288"/>
        <w:ind w:left="426" w:firstLine="567"/>
        <w:rPr>
          <w:i/>
          <w:iCs/>
        </w:rPr>
      </w:pPr>
      <w:r w:rsidRPr="00C65325">
        <w:rPr>
          <w:i/>
          <w:iCs/>
          <w:u w:val="single"/>
        </w:rPr>
        <w:t>Příklad č. 3</w:t>
      </w:r>
      <w:r w:rsidR="001A3CCC">
        <w:rPr>
          <w:i/>
          <w:iCs/>
          <w:u w:val="single"/>
        </w:rPr>
        <w:t>2</w:t>
      </w:r>
      <w:r w:rsidRPr="00C65325">
        <w:rPr>
          <w:i/>
          <w:iCs/>
          <w:u w:val="single"/>
        </w:rPr>
        <w:t xml:space="preserve"> (souběh </w:t>
      </w:r>
      <w:proofErr w:type="spellStart"/>
      <w:r w:rsidRPr="00C65325">
        <w:rPr>
          <w:i/>
          <w:iCs/>
          <w:u w:val="single"/>
        </w:rPr>
        <w:t>dílčeného</w:t>
      </w:r>
      <w:proofErr w:type="spellEnd"/>
      <w:r w:rsidRPr="00C65325">
        <w:rPr>
          <w:i/>
          <w:iCs/>
          <w:u w:val="single"/>
        </w:rPr>
        <w:t xml:space="preserve"> a </w:t>
      </w:r>
      <w:proofErr w:type="spellStart"/>
      <w:r w:rsidRPr="00C65325">
        <w:rPr>
          <w:i/>
          <w:iCs/>
          <w:u w:val="single"/>
        </w:rPr>
        <w:t>nedílčeného</w:t>
      </w:r>
      <w:proofErr w:type="spellEnd"/>
      <w:r w:rsidRPr="00C65325">
        <w:rPr>
          <w:i/>
          <w:iCs/>
          <w:u w:val="single"/>
        </w:rPr>
        <w:t xml:space="preserve"> důchodu):</w:t>
      </w:r>
      <w:r w:rsidR="002A536A" w:rsidRPr="002A536A">
        <w:rPr>
          <w:i/>
          <w:iCs/>
        </w:rPr>
        <w:t xml:space="preserve"> </w:t>
      </w:r>
      <w:r w:rsidRPr="00666BE6">
        <w:rPr>
          <w:i/>
          <w:iCs/>
        </w:rPr>
        <w:t xml:space="preserve">Ženě náleží v roce 2024 dílčí starobní důchod (koeficient </w:t>
      </w:r>
      <w:proofErr w:type="spellStart"/>
      <w:r w:rsidRPr="00666BE6">
        <w:rPr>
          <w:i/>
          <w:iCs/>
        </w:rPr>
        <w:t>dílčení</w:t>
      </w:r>
      <w:proofErr w:type="spellEnd"/>
      <w:r w:rsidRPr="00666BE6">
        <w:rPr>
          <w:i/>
          <w:iCs/>
        </w:rPr>
        <w:t xml:space="preserve"> = 0,825) ve výši 6</w:t>
      </w:r>
      <w:r w:rsidR="00D3421B">
        <w:rPr>
          <w:i/>
          <w:iCs/>
        </w:rPr>
        <w:t xml:space="preserve"> </w:t>
      </w:r>
      <w:r w:rsidRPr="00666BE6">
        <w:rPr>
          <w:i/>
          <w:iCs/>
        </w:rPr>
        <w:t>240 Kč (ZV = 3</w:t>
      </w:r>
      <w:r w:rsidR="00D3421B">
        <w:rPr>
          <w:i/>
          <w:iCs/>
        </w:rPr>
        <w:t xml:space="preserve"> </w:t>
      </w:r>
      <w:r w:rsidRPr="00666BE6">
        <w:rPr>
          <w:i/>
          <w:iCs/>
        </w:rPr>
        <w:t>498 Kč, PV = 2</w:t>
      </w:r>
      <w:r w:rsidR="00D3421B">
        <w:rPr>
          <w:i/>
          <w:iCs/>
        </w:rPr>
        <w:t xml:space="preserve"> </w:t>
      </w:r>
      <w:r w:rsidRPr="00666BE6">
        <w:rPr>
          <w:i/>
          <w:iCs/>
        </w:rPr>
        <w:t>742 Kč). Kromě toho pobírá plný vdovský důchod ve výši 8</w:t>
      </w:r>
      <w:r w:rsidR="00D3421B">
        <w:rPr>
          <w:i/>
          <w:iCs/>
        </w:rPr>
        <w:t xml:space="preserve"> </w:t>
      </w:r>
      <w:r w:rsidRPr="00666BE6">
        <w:rPr>
          <w:i/>
          <w:iCs/>
        </w:rPr>
        <w:t>240 Kč (ZV = 4</w:t>
      </w:r>
      <w:r w:rsidR="00D3421B">
        <w:rPr>
          <w:i/>
          <w:iCs/>
        </w:rPr>
        <w:t xml:space="preserve"> </w:t>
      </w:r>
      <w:r w:rsidRPr="00666BE6">
        <w:rPr>
          <w:i/>
          <w:iCs/>
        </w:rPr>
        <w:t>240 Kč, PV = 4</w:t>
      </w:r>
      <w:r w:rsidR="00D3421B">
        <w:rPr>
          <w:i/>
          <w:iCs/>
        </w:rPr>
        <w:t xml:space="preserve"> </w:t>
      </w:r>
      <w:r w:rsidRPr="00666BE6">
        <w:rPr>
          <w:i/>
          <w:iCs/>
        </w:rPr>
        <w:t>000 Kč). Vdovský důchod je vyplácen v plné výši, starobní jen ve výši ½ PV, tedy 1</w:t>
      </w:r>
      <w:r w:rsidR="00D3421B">
        <w:rPr>
          <w:i/>
          <w:iCs/>
        </w:rPr>
        <w:t xml:space="preserve"> </w:t>
      </w:r>
      <w:r w:rsidRPr="00666BE6">
        <w:rPr>
          <w:i/>
          <w:iCs/>
        </w:rPr>
        <w:t>371 Kč, celkem je vypláceno 9</w:t>
      </w:r>
      <w:r w:rsidR="00D3421B">
        <w:rPr>
          <w:i/>
          <w:iCs/>
        </w:rPr>
        <w:t xml:space="preserve"> </w:t>
      </w:r>
      <w:r w:rsidRPr="00666BE6">
        <w:rPr>
          <w:i/>
          <w:iCs/>
        </w:rPr>
        <w:t>611 Kč. Od ledna 2025 vzroste ZV na 4</w:t>
      </w:r>
      <w:r w:rsidR="00D3421B">
        <w:rPr>
          <w:i/>
          <w:iCs/>
        </w:rPr>
        <w:t xml:space="preserve"> </w:t>
      </w:r>
      <w:r w:rsidRPr="00666BE6">
        <w:rPr>
          <w:i/>
          <w:iCs/>
        </w:rPr>
        <w:t>440 Kč, což bude zároveň nová minimální výše PV plného starobního důchodu. V případě této ženy se tato částka dílčí na 3</w:t>
      </w:r>
      <w:r w:rsidR="00D3421B">
        <w:rPr>
          <w:i/>
          <w:iCs/>
        </w:rPr>
        <w:t xml:space="preserve"> </w:t>
      </w:r>
      <w:r w:rsidRPr="00666BE6">
        <w:rPr>
          <w:i/>
          <w:iCs/>
        </w:rPr>
        <w:t>663 Kč. Polovina z této částky činí 1</w:t>
      </w:r>
      <w:r w:rsidR="00D3421B">
        <w:rPr>
          <w:i/>
          <w:iCs/>
        </w:rPr>
        <w:t xml:space="preserve"> </w:t>
      </w:r>
      <w:r w:rsidRPr="00666BE6">
        <w:rPr>
          <w:i/>
          <w:iCs/>
        </w:rPr>
        <w:t xml:space="preserve">832 Kč. PV se budou zvyšovat např. o 2,5 %. Po zvýšení podle § 67 ZDP by nová výše PV starobního důchodu činila </w:t>
      </w:r>
      <w:r w:rsidR="00D3421B">
        <w:rPr>
          <w:i/>
          <w:iCs/>
        </w:rPr>
        <w:t xml:space="preserve">    </w:t>
      </w:r>
      <w:r w:rsidRPr="00666BE6">
        <w:rPr>
          <w:i/>
          <w:iCs/>
        </w:rPr>
        <w:t xml:space="preserve">1 406 Kč, což je méně než minimální částka, proto se PV </w:t>
      </w:r>
      <w:proofErr w:type="gramStart"/>
      <w:r w:rsidRPr="00666BE6">
        <w:rPr>
          <w:i/>
          <w:iCs/>
        </w:rPr>
        <w:t>navýší</w:t>
      </w:r>
      <w:proofErr w:type="gramEnd"/>
      <w:r w:rsidRPr="00666BE6">
        <w:rPr>
          <w:i/>
          <w:iCs/>
        </w:rPr>
        <w:t xml:space="preserve"> na minimum 1</w:t>
      </w:r>
      <w:r w:rsidR="00D3421B">
        <w:rPr>
          <w:i/>
          <w:iCs/>
        </w:rPr>
        <w:t xml:space="preserve"> </w:t>
      </w:r>
      <w:r w:rsidRPr="00666BE6">
        <w:rPr>
          <w:i/>
          <w:iCs/>
        </w:rPr>
        <w:t>832 Kč (plná výše PV činí 3</w:t>
      </w:r>
      <w:r w:rsidR="00D3421B">
        <w:rPr>
          <w:i/>
          <w:iCs/>
        </w:rPr>
        <w:t xml:space="preserve"> </w:t>
      </w:r>
      <w:r w:rsidRPr="00666BE6">
        <w:rPr>
          <w:i/>
          <w:iCs/>
        </w:rPr>
        <w:t xml:space="preserve">663 Kč). U vdovského důchodu se PV </w:t>
      </w:r>
      <w:proofErr w:type="gramStart"/>
      <w:r w:rsidRPr="00666BE6">
        <w:rPr>
          <w:i/>
          <w:iCs/>
        </w:rPr>
        <w:t>navýší</w:t>
      </w:r>
      <w:proofErr w:type="gramEnd"/>
      <w:r w:rsidRPr="00666BE6">
        <w:rPr>
          <w:i/>
          <w:iCs/>
        </w:rPr>
        <w:t xml:space="preserve"> o 2,5 % na 4</w:t>
      </w:r>
      <w:r w:rsidR="00D3421B">
        <w:rPr>
          <w:i/>
          <w:iCs/>
        </w:rPr>
        <w:t xml:space="preserve"> </w:t>
      </w:r>
      <w:r w:rsidRPr="00666BE6">
        <w:rPr>
          <w:i/>
          <w:iCs/>
        </w:rPr>
        <w:t>100 Kč (minimální PV vdovského důchodu nekráceného pro souběh činí 2</w:t>
      </w:r>
      <w:r w:rsidR="00D3421B">
        <w:rPr>
          <w:i/>
          <w:iCs/>
        </w:rPr>
        <w:t xml:space="preserve"> </w:t>
      </w:r>
      <w:r w:rsidRPr="00666BE6">
        <w:rPr>
          <w:i/>
          <w:iCs/>
        </w:rPr>
        <w:t>220 Kč). Vdovský důchod bude i nadále vyplácen v plné výši (8</w:t>
      </w:r>
      <w:r w:rsidR="00D3421B">
        <w:rPr>
          <w:i/>
          <w:iCs/>
        </w:rPr>
        <w:t xml:space="preserve"> </w:t>
      </w:r>
      <w:r w:rsidRPr="00666BE6">
        <w:rPr>
          <w:i/>
          <w:iCs/>
        </w:rPr>
        <w:t>540 Kč) a ze starobního bude náležet ½ PV, tedy 1</w:t>
      </w:r>
      <w:r w:rsidR="00D3421B">
        <w:rPr>
          <w:i/>
          <w:iCs/>
        </w:rPr>
        <w:t xml:space="preserve"> </w:t>
      </w:r>
      <w:r w:rsidRPr="00666BE6">
        <w:rPr>
          <w:i/>
          <w:iCs/>
        </w:rPr>
        <w:t xml:space="preserve">832 Kč, celkem bude žena pobírat 10 372 Kč.   </w:t>
      </w:r>
    </w:p>
    <w:p w14:paraId="05956DF0" w14:textId="32F9C2DF" w:rsidR="00404627" w:rsidRPr="00D141C5" w:rsidRDefault="00404627" w:rsidP="001F149B">
      <w:pPr>
        <w:spacing w:before="160" w:afterLines="120" w:after="288"/>
        <w:ind w:firstLine="567"/>
        <w:rPr>
          <w:szCs w:val="24"/>
        </w:rPr>
      </w:pPr>
      <w:r w:rsidRPr="00D141C5">
        <w:rPr>
          <w:szCs w:val="24"/>
        </w:rPr>
        <w:t xml:space="preserve">Výše popsaným způsobem se zajistí, že minimální výše </w:t>
      </w:r>
      <w:proofErr w:type="spellStart"/>
      <w:r w:rsidRPr="00D141C5">
        <w:rPr>
          <w:szCs w:val="24"/>
        </w:rPr>
        <w:t>nedílčeného</w:t>
      </w:r>
      <w:proofErr w:type="spellEnd"/>
      <w:r w:rsidRPr="00D141C5">
        <w:rPr>
          <w:szCs w:val="24"/>
        </w:rPr>
        <w:t xml:space="preserve"> </w:t>
      </w:r>
      <w:r w:rsidR="00D141C5">
        <w:rPr>
          <w:szCs w:val="24"/>
        </w:rPr>
        <w:t>samostatně</w:t>
      </w:r>
      <w:r w:rsidRPr="00D141C5">
        <w:rPr>
          <w:szCs w:val="24"/>
        </w:rPr>
        <w:t xml:space="preserve"> vypláceného důchodu bude v každém čase jednotná a nebudou se v ní projevovat rozdíly v závislosti na kalendářním roce přiznání důchodu. U starobních důchodů a I</w:t>
      </w:r>
      <w:r w:rsidR="00702322">
        <w:rPr>
          <w:szCs w:val="24"/>
        </w:rPr>
        <w:t>3</w:t>
      </w:r>
      <w:r w:rsidRPr="00D141C5">
        <w:rPr>
          <w:szCs w:val="24"/>
        </w:rPr>
        <w:t xml:space="preserve"> bude tato částka činit cca 20</w:t>
      </w:r>
      <w:r w:rsidR="00D141C5">
        <w:rPr>
          <w:szCs w:val="24"/>
        </w:rPr>
        <w:t> </w:t>
      </w:r>
      <w:r w:rsidRPr="00D141C5">
        <w:rPr>
          <w:szCs w:val="24"/>
        </w:rPr>
        <w:t>% průměrné mzdy, u I</w:t>
      </w:r>
      <w:r w:rsidR="00702322">
        <w:rPr>
          <w:szCs w:val="24"/>
        </w:rPr>
        <w:t>2</w:t>
      </w:r>
      <w:r w:rsidRPr="00D141C5">
        <w:rPr>
          <w:szCs w:val="24"/>
        </w:rPr>
        <w:t xml:space="preserve"> cca 15 %, u I</w:t>
      </w:r>
      <w:r w:rsidR="00702322">
        <w:rPr>
          <w:szCs w:val="24"/>
        </w:rPr>
        <w:t>1</w:t>
      </w:r>
      <w:r w:rsidRPr="00D141C5">
        <w:rPr>
          <w:szCs w:val="24"/>
        </w:rPr>
        <w:t xml:space="preserve"> cca 13,33 %, u vdovských/vdoveckých důchodů cca 15 % a u sirotčích důchodů cca 14 % průměrné mzdy. Příslušná částka platná pro daný kalendářní rok bude zároveň považována za minimální důchod, do kterého se bude doplácet pojištěncům, kteří na to mají nárok podle čl. 58 nařízení 883/2004 nebo </w:t>
      </w:r>
      <w:r w:rsidR="00D3421B">
        <w:rPr>
          <w:szCs w:val="24"/>
        </w:rPr>
        <w:t xml:space="preserve">podle </w:t>
      </w:r>
      <w:r w:rsidRPr="00D141C5">
        <w:rPr>
          <w:szCs w:val="24"/>
        </w:rPr>
        <w:t xml:space="preserve">mezinárodních smluv. </w:t>
      </w:r>
    </w:p>
    <w:p w14:paraId="50A74C48" w14:textId="22E84E32" w:rsidR="00404627" w:rsidRPr="00D141C5" w:rsidRDefault="00404627" w:rsidP="001F149B">
      <w:pPr>
        <w:spacing w:before="160" w:afterLines="120" w:after="288"/>
        <w:ind w:firstLine="567"/>
        <w:rPr>
          <w:szCs w:val="24"/>
        </w:rPr>
      </w:pPr>
      <w:r w:rsidRPr="00D141C5">
        <w:rPr>
          <w:szCs w:val="24"/>
        </w:rPr>
        <w:lastRenderedPageBreak/>
        <w:t xml:space="preserve">Tento obecně nastavený mechanismus se </w:t>
      </w:r>
      <w:r w:rsidR="00E218C1">
        <w:rPr>
          <w:szCs w:val="24"/>
        </w:rPr>
        <w:t xml:space="preserve">od účinnosti nové úpravy </w:t>
      </w:r>
      <w:r w:rsidRPr="00D141C5">
        <w:rPr>
          <w:szCs w:val="24"/>
        </w:rPr>
        <w:t>použije i pro důchody přiznané před</w:t>
      </w:r>
      <w:r w:rsidR="00E218C1">
        <w:rPr>
          <w:szCs w:val="24"/>
        </w:rPr>
        <w:t>e dnem její účinnosti</w:t>
      </w:r>
      <w:r w:rsidRPr="00D141C5">
        <w:rPr>
          <w:szCs w:val="24"/>
        </w:rPr>
        <w:t xml:space="preserve">, budou-li procentní výměry důchodů po provedené lednové valorizaci podle obecných pravidel nižší, než je částka minimální </w:t>
      </w:r>
      <w:r w:rsidR="00EA6325">
        <w:rPr>
          <w:szCs w:val="24"/>
        </w:rPr>
        <w:t>procentní výměry</w:t>
      </w:r>
      <w:r w:rsidRPr="00D141C5">
        <w:rPr>
          <w:szCs w:val="24"/>
        </w:rPr>
        <w:t xml:space="preserve"> platná pro rok</w:t>
      </w:r>
      <w:r w:rsidR="00E218C1">
        <w:rPr>
          <w:szCs w:val="24"/>
        </w:rPr>
        <w:t>, v němž nová úprava nabude účinnosti</w:t>
      </w:r>
      <w:r w:rsidRPr="00D141C5">
        <w:rPr>
          <w:szCs w:val="24"/>
        </w:rPr>
        <w:t xml:space="preserve">. I v tomto případě bude hrát roli druh (typ) důchodu, s tím, že v případě tzv. transformovaných starobních důchodů (§ 61a ZDP) bude dorovnání provedeno do částky platné pro starobní důchod bez ohledu na typ invalidního důchodu, který </w:t>
      </w:r>
      <w:r w:rsidR="00E218C1">
        <w:rPr>
          <w:szCs w:val="24"/>
        </w:rPr>
        <w:t>pojištěnec pobíral v době této transformace</w:t>
      </w:r>
      <w:r w:rsidRPr="00D141C5">
        <w:rPr>
          <w:szCs w:val="24"/>
        </w:rPr>
        <w:t xml:space="preserve">. </w:t>
      </w:r>
    </w:p>
    <w:p w14:paraId="3D26338F" w14:textId="427489B5" w:rsidR="00AF6FEB" w:rsidRDefault="00AF6FEB" w:rsidP="001F149B">
      <w:pPr>
        <w:spacing w:before="160" w:afterLines="120" w:after="288"/>
        <w:ind w:firstLine="567"/>
        <w:rPr>
          <w:szCs w:val="24"/>
        </w:rPr>
      </w:pPr>
      <w:r w:rsidRPr="00AF6FEB">
        <w:rPr>
          <w:szCs w:val="24"/>
        </w:rPr>
        <w:t>Navrhuje se</w:t>
      </w:r>
      <w:r w:rsidR="00E218C1">
        <w:rPr>
          <w:szCs w:val="24"/>
        </w:rPr>
        <w:t xml:space="preserve"> rovněž</w:t>
      </w:r>
      <w:r w:rsidRPr="00AF6FEB">
        <w:rPr>
          <w:szCs w:val="24"/>
        </w:rPr>
        <w:t xml:space="preserve">, aby údaj o minimální výši </w:t>
      </w:r>
      <w:r w:rsidR="00EA6325">
        <w:rPr>
          <w:szCs w:val="24"/>
        </w:rPr>
        <w:t>procentní výměry</w:t>
      </w:r>
      <w:r w:rsidRPr="00AF6FEB">
        <w:rPr>
          <w:szCs w:val="24"/>
        </w:rPr>
        <w:t xml:space="preserve"> u starobních důchodů</w:t>
      </w:r>
      <w:r w:rsidR="00E218C1">
        <w:rPr>
          <w:szCs w:val="24"/>
        </w:rPr>
        <w:t>, všech typů invalidního důchodu</w:t>
      </w:r>
      <w:r w:rsidRPr="00AF6FEB">
        <w:rPr>
          <w:szCs w:val="24"/>
        </w:rPr>
        <w:t>, a rovněž pro vdovské</w:t>
      </w:r>
      <w:r w:rsidR="00E218C1">
        <w:rPr>
          <w:szCs w:val="24"/>
        </w:rPr>
        <w:t>/</w:t>
      </w:r>
      <w:r w:rsidRPr="00AF6FEB">
        <w:rPr>
          <w:szCs w:val="24"/>
        </w:rPr>
        <w:t xml:space="preserve">vdovecké a sirotčí důchody byl zakomponován do každoročně vydávaného nařízení vlády na základě § 107 ZDP. </w:t>
      </w:r>
    </w:p>
    <w:p w14:paraId="7D94C0C6" w14:textId="7DB58249" w:rsidR="00E218C1" w:rsidRPr="00AF6FEB" w:rsidRDefault="00E218C1" w:rsidP="001F149B">
      <w:pPr>
        <w:spacing w:before="160" w:afterLines="120" w:after="288"/>
        <w:ind w:firstLine="567"/>
        <w:rPr>
          <w:szCs w:val="24"/>
        </w:rPr>
      </w:pPr>
      <w:r>
        <w:rPr>
          <w:szCs w:val="24"/>
        </w:rPr>
        <w:t>Návrh dále obsahuje ustanovení upravující způsob</w:t>
      </w:r>
      <w:r w:rsidR="00C65325">
        <w:rPr>
          <w:szCs w:val="24"/>
        </w:rPr>
        <w:t xml:space="preserve">, jakým bude garance minimální výše </w:t>
      </w:r>
      <w:r w:rsidR="00EA6325">
        <w:rPr>
          <w:szCs w:val="24"/>
        </w:rPr>
        <w:t>procentní výměry</w:t>
      </w:r>
      <w:r w:rsidR="00C65325">
        <w:rPr>
          <w:szCs w:val="24"/>
        </w:rPr>
        <w:t xml:space="preserve"> zajištěna ve sporadicky se vyskytujících případech pojištěnců, kterým vznikne nárok </w:t>
      </w:r>
      <w:r w:rsidR="00C65325" w:rsidRPr="00C65325">
        <w:rPr>
          <w:szCs w:val="24"/>
        </w:rPr>
        <w:t xml:space="preserve">na zvýšení starobního důchodu za výdělečnou činnost vykonávanou po vzniku nároku na tuto dávku. Mechanismus přepočtu je třeba koncipovat tak, aby pojištěnci, kteří si nechají starobní důchod přiznat a později zastavit za účelem zvýšení důchodu, nebyli </w:t>
      </w:r>
      <w:r w:rsidR="00C65325">
        <w:rPr>
          <w:szCs w:val="24"/>
        </w:rPr>
        <w:t xml:space="preserve">neodůvodněně </w:t>
      </w:r>
      <w:r w:rsidR="00C65325" w:rsidRPr="00C65325">
        <w:rPr>
          <w:szCs w:val="24"/>
        </w:rPr>
        <w:t>zvýhodněni ve srovnání s pojištěnci, kteří pracují tzv. na procenta ještě před tím, než si důchod nechají přiznat.</w:t>
      </w:r>
    </w:p>
    <w:p w14:paraId="4EB4653D" w14:textId="77777777" w:rsidR="00FE1E49" w:rsidRDefault="00FE1E49"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M</w:t>
      </w:r>
      <w:r w:rsidRPr="00FE1E49">
        <w:rPr>
          <w:rFonts w:eastAsia="Times New Roman"/>
          <w:b/>
          <w:bCs/>
          <w:i/>
          <w:iCs/>
          <w:color w:val="000000"/>
          <w:szCs w:val="24"/>
          <w:u w:val="single"/>
          <w:lang w:eastAsia="cs-CZ"/>
        </w:rPr>
        <w:t>írnější krácení tzv. předčasného starobního důchodu při získání 45 let pojištění</w:t>
      </w:r>
    </w:p>
    <w:p w14:paraId="799CB1FE" w14:textId="2B9FC180" w:rsidR="00FE1E49" w:rsidRPr="00FE1E49" w:rsidRDefault="00FE1E49" w:rsidP="001F149B">
      <w:pPr>
        <w:spacing w:before="160" w:afterLines="120" w:after="288"/>
        <w:ind w:firstLine="567"/>
        <w:rPr>
          <w:szCs w:val="24"/>
        </w:rPr>
      </w:pPr>
      <w:r>
        <w:rPr>
          <w:szCs w:val="24"/>
        </w:rPr>
        <w:t xml:space="preserve">V období do </w:t>
      </w:r>
      <w:r w:rsidRPr="008E60A5">
        <w:rPr>
          <w:szCs w:val="24"/>
        </w:rPr>
        <w:t>3</w:t>
      </w:r>
      <w:r w:rsidR="008E60A5" w:rsidRPr="008E60A5">
        <w:rPr>
          <w:szCs w:val="24"/>
        </w:rPr>
        <w:t>0</w:t>
      </w:r>
      <w:r w:rsidRPr="008E60A5">
        <w:rPr>
          <w:szCs w:val="24"/>
        </w:rPr>
        <w:t>. </w:t>
      </w:r>
      <w:r w:rsidR="008E60A5" w:rsidRPr="008E60A5">
        <w:rPr>
          <w:szCs w:val="24"/>
        </w:rPr>
        <w:t>9</w:t>
      </w:r>
      <w:r w:rsidRPr="008E60A5">
        <w:rPr>
          <w:szCs w:val="24"/>
        </w:rPr>
        <w:t>. 2023 se starobní důchod krátil za předčasnost tak, že za každých</w:t>
      </w:r>
      <w:r w:rsidRPr="00FE1E49">
        <w:rPr>
          <w:szCs w:val="24"/>
        </w:rPr>
        <w:t xml:space="preserve"> i</w:t>
      </w:r>
      <w:r w:rsidR="00CB18FF">
        <w:rPr>
          <w:szCs w:val="24"/>
        </w:rPr>
        <w:t> </w:t>
      </w:r>
      <w:r w:rsidRPr="00FE1E49">
        <w:rPr>
          <w:szCs w:val="24"/>
        </w:rPr>
        <w:t>započatých 90 dnů z doby předčasnosti</w:t>
      </w:r>
      <w:r>
        <w:rPr>
          <w:szCs w:val="24"/>
        </w:rPr>
        <w:t xml:space="preserve"> se procentní výměra </w:t>
      </w:r>
      <w:r w:rsidR="00EA6325">
        <w:rPr>
          <w:szCs w:val="24"/>
        </w:rPr>
        <w:t xml:space="preserve">(PV) </w:t>
      </w:r>
      <w:r>
        <w:rPr>
          <w:szCs w:val="24"/>
        </w:rPr>
        <w:t>sniž</w:t>
      </w:r>
      <w:r w:rsidR="00CB18FF">
        <w:rPr>
          <w:szCs w:val="24"/>
        </w:rPr>
        <w:t>ovala</w:t>
      </w:r>
      <w:r w:rsidRPr="00FE1E49">
        <w:rPr>
          <w:szCs w:val="24"/>
        </w:rPr>
        <w:t xml:space="preserve"> v prvním pásmu (do 360. dne předčasnosti) o 0,9 % výpočtového </w:t>
      </w:r>
      <w:r w:rsidRPr="008E60A5">
        <w:rPr>
          <w:szCs w:val="24"/>
        </w:rPr>
        <w:t>základu (</w:t>
      </w:r>
      <w:r w:rsidRPr="008E60A5">
        <w:rPr>
          <w:b/>
          <w:bCs/>
          <w:szCs w:val="24"/>
        </w:rPr>
        <w:t>VPZ</w:t>
      </w:r>
      <w:r w:rsidRPr="008E60A5">
        <w:rPr>
          <w:szCs w:val="24"/>
        </w:rPr>
        <w:t>), v druhém pásmu (do 720. dne předčasnosti) o 1,2 % VPZ a v třetím pásmu (od 721. dne předčasnosti) o 1,5 % VPZ.</w:t>
      </w:r>
      <w:r w:rsidR="00CB18FF" w:rsidRPr="008E60A5">
        <w:rPr>
          <w:szCs w:val="24"/>
        </w:rPr>
        <w:t xml:space="preserve"> Zákon č.</w:t>
      </w:r>
      <w:r w:rsidR="000D4126">
        <w:rPr>
          <w:szCs w:val="24"/>
        </w:rPr>
        <w:t> </w:t>
      </w:r>
      <w:r w:rsidR="008E60A5" w:rsidRPr="008E60A5">
        <w:rPr>
          <w:szCs w:val="24"/>
        </w:rPr>
        <w:t>270</w:t>
      </w:r>
      <w:r w:rsidR="00CB18FF" w:rsidRPr="008E60A5">
        <w:rPr>
          <w:szCs w:val="24"/>
        </w:rPr>
        <w:t xml:space="preserve">/2023 Sb. zavedl s účinností od 1. </w:t>
      </w:r>
      <w:r w:rsidR="008E60A5" w:rsidRPr="008E60A5">
        <w:rPr>
          <w:szCs w:val="24"/>
        </w:rPr>
        <w:t>10</w:t>
      </w:r>
      <w:r w:rsidR="00CB18FF" w:rsidRPr="008E60A5">
        <w:rPr>
          <w:szCs w:val="24"/>
        </w:rPr>
        <w:t>. 2023 zpřísnění tohoto krácení</w:t>
      </w:r>
      <w:r w:rsidRPr="008E60A5">
        <w:rPr>
          <w:szCs w:val="24"/>
        </w:rPr>
        <w:t xml:space="preserve"> </w:t>
      </w:r>
      <w:r w:rsidR="00CB18FF" w:rsidRPr="008E60A5">
        <w:rPr>
          <w:szCs w:val="24"/>
        </w:rPr>
        <w:t xml:space="preserve">za </w:t>
      </w:r>
      <w:r w:rsidRPr="008E60A5">
        <w:rPr>
          <w:szCs w:val="24"/>
        </w:rPr>
        <w:t xml:space="preserve">období </w:t>
      </w:r>
      <w:r w:rsidR="00CB18FF" w:rsidRPr="008E60A5">
        <w:rPr>
          <w:szCs w:val="24"/>
        </w:rPr>
        <w:t xml:space="preserve">prvních </w:t>
      </w:r>
      <w:r w:rsidRPr="008E60A5">
        <w:rPr>
          <w:szCs w:val="24"/>
        </w:rPr>
        <w:t>720 dnů před dosažením důchodového vě</w:t>
      </w:r>
      <w:r w:rsidRPr="00FE1E49">
        <w:rPr>
          <w:szCs w:val="24"/>
        </w:rPr>
        <w:t xml:space="preserve">ku. </w:t>
      </w:r>
      <w:r w:rsidR="00CB18FF">
        <w:rPr>
          <w:szCs w:val="24"/>
        </w:rPr>
        <w:t>K</w:t>
      </w:r>
      <w:r w:rsidRPr="00FE1E49">
        <w:rPr>
          <w:szCs w:val="24"/>
        </w:rPr>
        <w:t xml:space="preserve">oncept </w:t>
      </w:r>
      <w:r w:rsidR="00702322">
        <w:rPr>
          <w:szCs w:val="24"/>
        </w:rPr>
        <w:t>progresivního</w:t>
      </w:r>
      <w:r w:rsidRPr="00FE1E49">
        <w:rPr>
          <w:szCs w:val="24"/>
        </w:rPr>
        <w:t xml:space="preserve"> krácení podle délky doby předčasnosti </w:t>
      </w:r>
      <w:r w:rsidR="00CB18FF">
        <w:rPr>
          <w:szCs w:val="24"/>
        </w:rPr>
        <w:t xml:space="preserve">byl opuštěn a </w:t>
      </w:r>
      <w:r w:rsidRPr="00FE1E49">
        <w:rPr>
          <w:szCs w:val="24"/>
        </w:rPr>
        <w:t>nahraz</w:t>
      </w:r>
      <w:r w:rsidR="00CB18FF">
        <w:rPr>
          <w:szCs w:val="24"/>
        </w:rPr>
        <w:t>en</w:t>
      </w:r>
      <w:r w:rsidRPr="00FE1E49">
        <w:rPr>
          <w:szCs w:val="24"/>
        </w:rPr>
        <w:t xml:space="preserve"> jednotnou sazbou</w:t>
      </w:r>
      <w:r w:rsidR="00D3421B">
        <w:rPr>
          <w:szCs w:val="24"/>
        </w:rPr>
        <w:t xml:space="preserve"> krácení</w:t>
      </w:r>
      <w:r w:rsidRPr="00FE1E49">
        <w:rPr>
          <w:szCs w:val="24"/>
        </w:rPr>
        <w:t xml:space="preserve">, která činí 1,5 % výpočtového základu již od prvního pásma. Důsledkem </w:t>
      </w:r>
      <w:r w:rsidR="00CB18FF">
        <w:rPr>
          <w:szCs w:val="24"/>
        </w:rPr>
        <w:t>této změny je</w:t>
      </w:r>
      <w:r w:rsidRPr="00FE1E49">
        <w:rPr>
          <w:szCs w:val="24"/>
        </w:rPr>
        <w:t xml:space="preserve"> snížení úrovně hmotného zabezpečení ve stáří</w:t>
      </w:r>
      <w:r w:rsidR="00CB18FF">
        <w:rPr>
          <w:szCs w:val="24"/>
        </w:rPr>
        <w:t xml:space="preserve"> </w:t>
      </w:r>
      <w:r w:rsidR="00CB18FF" w:rsidRPr="00FE1E49">
        <w:rPr>
          <w:szCs w:val="24"/>
        </w:rPr>
        <w:t>u dotčených osob</w:t>
      </w:r>
      <w:r w:rsidRPr="00FE1E49">
        <w:rPr>
          <w:szCs w:val="24"/>
        </w:rPr>
        <w:t xml:space="preserve">. </w:t>
      </w:r>
    </w:p>
    <w:p w14:paraId="0B655F81" w14:textId="3D826673" w:rsidR="00FE1E49" w:rsidRDefault="00FE1E49" w:rsidP="001F149B">
      <w:pPr>
        <w:spacing w:before="160" w:afterLines="120" w:after="288"/>
        <w:ind w:firstLine="567"/>
        <w:rPr>
          <w:szCs w:val="24"/>
        </w:rPr>
      </w:pPr>
      <w:r w:rsidRPr="00FE1E49">
        <w:rPr>
          <w:szCs w:val="24"/>
        </w:rPr>
        <w:t>Toto radikální zpřísnění vyvolává poptávku po zmírnění důsledků předčasného odchodu do starobního důchodu alespoň u těch osob, které získaly velmi dlouhou příspěvkovou účast na důchodovém pojištění, popř. také účast nepříspěvkovou, která vyžaduje fyzickou aktivitu pojištěnce</w:t>
      </w:r>
      <w:r w:rsidR="00CB18FF">
        <w:rPr>
          <w:szCs w:val="24"/>
        </w:rPr>
        <w:t xml:space="preserve"> </w:t>
      </w:r>
      <w:r w:rsidR="00CB18FF" w:rsidRPr="00CB18FF">
        <w:rPr>
          <w:szCs w:val="24"/>
        </w:rPr>
        <w:t>(péče o děti do čtyř let věku, péče o závislé osoby a základní vojenská služba)</w:t>
      </w:r>
      <w:r w:rsidRPr="00FE1E49">
        <w:rPr>
          <w:szCs w:val="24"/>
        </w:rPr>
        <w:t xml:space="preserve">, a to </w:t>
      </w:r>
      <w:r w:rsidRPr="00CB18FF">
        <w:rPr>
          <w:b/>
          <w:bCs/>
          <w:szCs w:val="24"/>
        </w:rPr>
        <w:t>v úhrnném rozsahu aspoň 45 let</w:t>
      </w:r>
      <w:r w:rsidRPr="00FE1E49">
        <w:rPr>
          <w:szCs w:val="24"/>
        </w:rPr>
        <w:t xml:space="preserve">. Pro osoby, které tuto podmínku splní, bude </w:t>
      </w:r>
      <w:r w:rsidRPr="00CB18FF">
        <w:rPr>
          <w:b/>
          <w:bCs/>
          <w:szCs w:val="24"/>
        </w:rPr>
        <w:t>krácení za</w:t>
      </w:r>
      <w:r w:rsidR="005A0EF7">
        <w:rPr>
          <w:b/>
          <w:bCs/>
          <w:szCs w:val="24"/>
        </w:rPr>
        <w:t> </w:t>
      </w:r>
      <w:r w:rsidRPr="00CB18FF">
        <w:rPr>
          <w:b/>
          <w:bCs/>
          <w:szCs w:val="24"/>
        </w:rPr>
        <w:t>předčasnost poloviční</w:t>
      </w:r>
      <w:r w:rsidRPr="00FE1E49">
        <w:rPr>
          <w:szCs w:val="24"/>
        </w:rPr>
        <w:t xml:space="preserve"> (</w:t>
      </w:r>
      <w:r w:rsidR="00CB18FF">
        <w:rPr>
          <w:szCs w:val="24"/>
        </w:rPr>
        <w:t xml:space="preserve">tedy </w:t>
      </w:r>
      <w:r w:rsidRPr="00FE1E49">
        <w:rPr>
          <w:szCs w:val="24"/>
        </w:rPr>
        <w:t xml:space="preserve">0,75 % </w:t>
      </w:r>
      <w:r w:rsidR="00CB18FF">
        <w:rPr>
          <w:szCs w:val="24"/>
        </w:rPr>
        <w:t>výpočtového základu</w:t>
      </w:r>
      <w:r w:rsidRPr="00FE1E49">
        <w:rPr>
          <w:szCs w:val="24"/>
        </w:rPr>
        <w:t xml:space="preserve"> za každých i započatých 90 dnů předčasnosti), což je výhodnější nejen ve srovnání se stavem, který plat</w:t>
      </w:r>
      <w:r w:rsidR="00CB18FF">
        <w:rPr>
          <w:szCs w:val="24"/>
        </w:rPr>
        <w:t>í</w:t>
      </w:r>
      <w:r w:rsidRPr="00FE1E49">
        <w:rPr>
          <w:szCs w:val="24"/>
        </w:rPr>
        <w:t xml:space="preserve"> od 1. </w:t>
      </w:r>
      <w:r w:rsidR="00B249DC">
        <w:rPr>
          <w:szCs w:val="24"/>
        </w:rPr>
        <w:t>10</w:t>
      </w:r>
      <w:r w:rsidRPr="00FE1E49">
        <w:rPr>
          <w:szCs w:val="24"/>
        </w:rPr>
        <w:t xml:space="preserve">. 2023, ale i se stavem </w:t>
      </w:r>
      <w:r w:rsidR="00CB18FF">
        <w:rPr>
          <w:szCs w:val="24"/>
        </w:rPr>
        <w:t xml:space="preserve">platným do </w:t>
      </w:r>
      <w:r w:rsidR="00B249DC">
        <w:rPr>
          <w:szCs w:val="24"/>
        </w:rPr>
        <w:t>30</w:t>
      </w:r>
      <w:r w:rsidR="00CB18FF">
        <w:rPr>
          <w:szCs w:val="24"/>
        </w:rPr>
        <w:t xml:space="preserve">. </w:t>
      </w:r>
      <w:r w:rsidR="00B249DC">
        <w:rPr>
          <w:szCs w:val="24"/>
        </w:rPr>
        <w:t>9</w:t>
      </w:r>
      <w:r w:rsidR="00CB18FF">
        <w:rPr>
          <w:szCs w:val="24"/>
        </w:rPr>
        <w:t>. 2023</w:t>
      </w:r>
      <w:r w:rsidRPr="00FE1E49">
        <w:rPr>
          <w:szCs w:val="24"/>
        </w:rPr>
        <w:t xml:space="preserve">. </w:t>
      </w:r>
    </w:p>
    <w:p w14:paraId="4B0D7FA6" w14:textId="187B4394" w:rsidR="00673D8A" w:rsidRPr="00673D8A" w:rsidRDefault="00673D8A" w:rsidP="001F149B">
      <w:pPr>
        <w:spacing w:before="160" w:afterLines="120" w:after="288"/>
        <w:ind w:left="426" w:firstLine="567"/>
        <w:rPr>
          <w:i/>
          <w:iCs/>
        </w:rPr>
      </w:pPr>
      <w:r w:rsidRPr="00673D8A">
        <w:rPr>
          <w:i/>
          <w:iCs/>
          <w:u w:val="single"/>
        </w:rPr>
        <w:t xml:space="preserve">Příklad č. </w:t>
      </w:r>
      <w:r w:rsidR="001A3CCC">
        <w:rPr>
          <w:i/>
          <w:iCs/>
          <w:u w:val="single"/>
        </w:rPr>
        <w:t>33</w:t>
      </w:r>
      <w:r w:rsidRPr="00673D8A">
        <w:rPr>
          <w:i/>
          <w:iCs/>
          <w:u w:val="single"/>
        </w:rPr>
        <w:t>:</w:t>
      </w:r>
      <w:r w:rsidRPr="002A536A">
        <w:rPr>
          <w:i/>
          <w:iCs/>
        </w:rPr>
        <w:t xml:space="preserve"> </w:t>
      </w:r>
      <w:r w:rsidRPr="00673D8A">
        <w:rPr>
          <w:i/>
          <w:iCs/>
        </w:rPr>
        <w:t>Při plném využití období předčasnosti (3 roky) by krácení činilo 9,75</w:t>
      </w:r>
      <w:r w:rsidR="005A0EF7">
        <w:rPr>
          <w:i/>
          <w:iCs/>
        </w:rPr>
        <w:t> </w:t>
      </w:r>
      <w:r w:rsidRPr="00673D8A">
        <w:rPr>
          <w:i/>
          <w:iCs/>
        </w:rPr>
        <w:t>% (= 13 x 0,75) výpočtového základu, zatímco u osob, které 45 let nezískaly, by krácení činilo 19,5 % (=</w:t>
      </w:r>
      <w:r>
        <w:rPr>
          <w:i/>
          <w:iCs/>
        </w:rPr>
        <w:t> </w:t>
      </w:r>
      <w:r w:rsidRPr="00673D8A">
        <w:rPr>
          <w:i/>
          <w:iCs/>
        </w:rPr>
        <w:t xml:space="preserve">13 x 1,5 %) výpočtového základu. </w:t>
      </w:r>
    </w:p>
    <w:p w14:paraId="5FE6EE73" w14:textId="79BB05ED" w:rsidR="00CB18FF" w:rsidRDefault="00CB18FF" w:rsidP="001F149B">
      <w:pPr>
        <w:spacing w:before="160" w:afterLines="120" w:after="288"/>
        <w:ind w:firstLine="567"/>
        <w:rPr>
          <w:szCs w:val="24"/>
        </w:rPr>
      </w:pPr>
      <w:r>
        <w:rPr>
          <w:szCs w:val="24"/>
        </w:rPr>
        <w:t xml:space="preserve">Pro účely splnění uvedené podmínky 45 let pojištění </w:t>
      </w:r>
      <w:r w:rsidRPr="00673D8A">
        <w:rPr>
          <w:b/>
          <w:bCs/>
          <w:szCs w:val="24"/>
        </w:rPr>
        <w:t>se nebude přihlížet</w:t>
      </w:r>
      <w:r>
        <w:rPr>
          <w:szCs w:val="24"/>
        </w:rPr>
        <w:t xml:space="preserve"> např. k době vedení v evidenci uchazečů o zaměstnání, k době pobírání invalidního důchodu pro invaliditu třetího stupně, </w:t>
      </w:r>
      <w:r w:rsidR="00673D8A">
        <w:rPr>
          <w:szCs w:val="24"/>
        </w:rPr>
        <w:t xml:space="preserve">k době pobírání dávek nemocenského pojištění po skončení zaměstnání. Nebude se přihlížet ani k době studia na střední škole do dosažení věku 18 let získané v období před rokem 1996, která se jinak pro účely nároku na důchod a pro účely jeho výše považuje za dobu </w:t>
      </w:r>
      <w:r w:rsidR="00673D8A">
        <w:rPr>
          <w:szCs w:val="24"/>
        </w:rPr>
        <w:lastRenderedPageBreak/>
        <w:t>zaměstnání.</w:t>
      </w:r>
      <w:r>
        <w:rPr>
          <w:szCs w:val="24"/>
        </w:rPr>
        <w:t xml:space="preserve"> </w:t>
      </w:r>
      <w:r w:rsidR="00673D8A" w:rsidRPr="00673D8A">
        <w:rPr>
          <w:szCs w:val="24"/>
        </w:rPr>
        <w:t xml:space="preserve">Rovněž se nebude pro tyto účely přihlížet </w:t>
      </w:r>
      <w:r w:rsidR="00632E5A">
        <w:rPr>
          <w:szCs w:val="24"/>
        </w:rPr>
        <w:t xml:space="preserve">k </w:t>
      </w:r>
      <w:r w:rsidR="00A0086B">
        <w:rPr>
          <w:szCs w:val="24"/>
        </w:rPr>
        <w:t xml:space="preserve">době studia </w:t>
      </w:r>
      <w:r w:rsidR="00D3421B">
        <w:rPr>
          <w:szCs w:val="24"/>
        </w:rPr>
        <w:t xml:space="preserve">na vysoké škole </w:t>
      </w:r>
      <w:r w:rsidR="00A0086B">
        <w:rPr>
          <w:szCs w:val="24"/>
        </w:rPr>
        <w:t>(do</w:t>
      </w:r>
      <w:r w:rsidR="000D4126">
        <w:rPr>
          <w:szCs w:val="24"/>
        </w:rPr>
        <w:t> </w:t>
      </w:r>
      <w:r w:rsidR="00A0086B">
        <w:rPr>
          <w:szCs w:val="24"/>
        </w:rPr>
        <w:t>31.</w:t>
      </w:r>
      <w:r w:rsidR="000D4126">
        <w:rPr>
          <w:szCs w:val="24"/>
        </w:rPr>
        <w:t> </w:t>
      </w:r>
      <w:r w:rsidR="00A0086B">
        <w:rPr>
          <w:szCs w:val="24"/>
        </w:rPr>
        <w:t>12.</w:t>
      </w:r>
      <w:r w:rsidR="000D4126">
        <w:rPr>
          <w:szCs w:val="24"/>
        </w:rPr>
        <w:t> </w:t>
      </w:r>
      <w:r w:rsidR="00A0086B">
        <w:rPr>
          <w:szCs w:val="24"/>
        </w:rPr>
        <w:t>2009)</w:t>
      </w:r>
      <w:r w:rsidR="00632E5A">
        <w:rPr>
          <w:szCs w:val="24"/>
        </w:rPr>
        <w:t>,</w:t>
      </w:r>
      <w:r w:rsidR="00A0086B">
        <w:rPr>
          <w:szCs w:val="24"/>
        </w:rPr>
        <w:t xml:space="preserve"> </w:t>
      </w:r>
      <w:r w:rsidR="00673D8A" w:rsidRPr="00673D8A">
        <w:rPr>
          <w:szCs w:val="24"/>
        </w:rPr>
        <w:t>k</w:t>
      </w:r>
      <w:r w:rsidR="00D3421B">
        <w:rPr>
          <w:szCs w:val="24"/>
        </w:rPr>
        <w:t xml:space="preserve"> vědecké </w:t>
      </w:r>
      <w:r w:rsidR="00673D8A" w:rsidRPr="00673D8A">
        <w:rPr>
          <w:szCs w:val="24"/>
        </w:rPr>
        <w:t>aspirantuře (</w:t>
      </w:r>
      <w:r w:rsidR="00673D8A">
        <w:rPr>
          <w:szCs w:val="24"/>
        </w:rPr>
        <w:t>do 31. 12. 1998</w:t>
      </w:r>
      <w:r w:rsidR="00673D8A" w:rsidRPr="00673D8A">
        <w:rPr>
          <w:szCs w:val="24"/>
        </w:rPr>
        <w:t xml:space="preserve">) ani k nově zaváděné </w:t>
      </w:r>
      <w:r w:rsidR="00673D8A">
        <w:rPr>
          <w:szCs w:val="24"/>
        </w:rPr>
        <w:t>náhradní době pojištění</w:t>
      </w:r>
      <w:r w:rsidR="00673D8A" w:rsidRPr="00673D8A">
        <w:rPr>
          <w:szCs w:val="24"/>
        </w:rPr>
        <w:t xml:space="preserve"> (standardní doba doktorského studia</w:t>
      </w:r>
      <w:r w:rsidR="00673D8A">
        <w:rPr>
          <w:szCs w:val="24"/>
        </w:rPr>
        <w:t xml:space="preserve"> – viz dále</w:t>
      </w:r>
      <w:r w:rsidR="00673D8A" w:rsidRPr="00673D8A">
        <w:rPr>
          <w:szCs w:val="24"/>
        </w:rPr>
        <w:t>).</w:t>
      </w:r>
    </w:p>
    <w:p w14:paraId="3956A83D" w14:textId="11371861" w:rsidR="00673D8A" w:rsidRPr="00673D8A" w:rsidRDefault="00673D8A" w:rsidP="001F149B">
      <w:pPr>
        <w:spacing w:before="160" w:afterLines="120" w:after="288"/>
        <w:ind w:firstLine="567"/>
        <w:rPr>
          <w:szCs w:val="24"/>
        </w:rPr>
      </w:pPr>
      <w:r w:rsidRPr="00673D8A">
        <w:rPr>
          <w:szCs w:val="24"/>
        </w:rPr>
        <w:t xml:space="preserve">Cílem </w:t>
      </w:r>
      <w:r>
        <w:rPr>
          <w:szCs w:val="24"/>
        </w:rPr>
        <w:t xml:space="preserve">úpravy </w:t>
      </w:r>
      <w:r w:rsidRPr="00673D8A">
        <w:rPr>
          <w:szCs w:val="24"/>
        </w:rPr>
        <w:t>je zmírnění pravidel krácení tzv. předčasného starobního důchodu</w:t>
      </w:r>
      <w:r w:rsidR="00D3421B">
        <w:rPr>
          <w:szCs w:val="24"/>
        </w:rPr>
        <w:t xml:space="preserve"> </w:t>
      </w:r>
      <w:r w:rsidRPr="00673D8A">
        <w:rPr>
          <w:szCs w:val="24"/>
        </w:rPr>
        <w:t>u</w:t>
      </w:r>
      <w:r w:rsidR="000D4126">
        <w:rPr>
          <w:szCs w:val="24"/>
        </w:rPr>
        <w:t> </w:t>
      </w:r>
      <w:r w:rsidRPr="00673D8A">
        <w:rPr>
          <w:szCs w:val="24"/>
        </w:rPr>
        <w:t xml:space="preserve">pojištěnců, kteří přispívali do systému důchodového pojištění, případně vykonávali společensky přínosnou činnost hodnocenou pro důchodové účely </w:t>
      </w:r>
      <w:r w:rsidR="00593F6D">
        <w:rPr>
          <w:szCs w:val="24"/>
        </w:rPr>
        <w:t xml:space="preserve">v rozsahu 100 % </w:t>
      </w:r>
      <w:r w:rsidRPr="00673D8A">
        <w:rPr>
          <w:szCs w:val="24"/>
        </w:rPr>
        <w:t xml:space="preserve">jako náhradní dobu pojištění prakticky po celou dobu svého produktivního života. Pojištěnci s takto dlouhou dobou pojištění získali </w:t>
      </w:r>
      <w:r w:rsidR="00702322">
        <w:rPr>
          <w:szCs w:val="24"/>
        </w:rPr>
        <w:t>v rámci důchodového systému významné</w:t>
      </w:r>
      <w:r w:rsidRPr="00673D8A">
        <w:rPr>
          <w:szCs w:val="24"/>
        </w:rPr>
        <w:t xml:space="preserve"> zásluhy a jejich organismus je v důsledku nepřetržitého zapojení do pracovního procesu nejvíce opotřeben. Jeví se proto odůvodněné umožnit jim v případě potřeby (ztráta zaměstnání, rodinné důvody, celková subjektivní vyčerpanost apod.) odejít do důchodu předčasně, aniž je jim důchod za tuto předčasnost významněji krácen. </w:t>
      </w:r>
      <w:r>
        <w:rPr>
          <w:szCs w:val="24"/>
        </w:rPr>
        <w:t>Na druhé straně může toto opatření</w:t>
      </w:r>
      <w:r w:rsidR="00593F6D">
        <w:rPr>
          <w:szCs w:val="24"/>
        </w:rPr>
        <w:t xml:space="preserve"> některé pojištěnce </w:t>
      </w:r>
      <w:r w:rsidRPr="00673D8A">
        <w:rPr>
          <w:szCs w:val="24"/>
        </w:rPr>
        <w:t>motivovat k tomu, aby do předčasného důchodu neodešli dříve, než získají 45 let pojištění.</w:t>
      </w:r>
    </w:p>
    <w:p w14:paraId="4C810CAB" w14:textId="69471933" w:rsidR="00673D8A" w:rsidRPr="00673D8A" w:rsidRDefault="00673D8A" w:rsidP="001F149B">
      <w:pPr>
        <w:spacing w:before="160" w:afterLines="120" w:after="288"/>
        <w:ind w:firstLine="567"/>
        <w:rPr>
          <w:szCs w:val="24"/>
        </w:rPr>
      </w:pPr>
      <w:r>
        <w:rPr>
          <w:szCs w:val="24"/>
        </w:rPr>
        <w:t>Výše popsaná p</w:t>
      </w:r>
      <w:r w:rsidRPr="00673D8A">
        <w:rPr>
          <w:szCs w:val="24"/>
        </w:rPr>
        <w:t>ravidla se vztahují pouze na důchody přiznané od data spadajícího do</w:t>
      </w:r>
      <w:r w:rsidR="000D4126">
        <w:rPr>
          <w:szCs w:val="24"/>
        </w:rPr>
        <w:t> </w:t>
      </w:r>
      <w:r w:rsidRPr="00673D8A">
        <w:rPr>
          <w:szCs w:val="24"/>
        </w:rPr>
        <w:t xml:space="preserve">období účinnosti nové úpravy. Tzv. předčasné důchody přiznané před její účinností osobám, které ke dni vzniku nároku získaly 45 let pojištění </w:t>
      </w:r>
      <w:r w:rsidR="0071186C">
        <w:rPr>
          <w:szCs w:val="24"/>
        </w:rPr>
        <w:t>hodnotitelné pro účely mírnějšího krácení za</w:t>
      </w:r>
      <w:r w:rsidR="000D4126">
        <w:rPr>
          <w:szCs w:val="24"/>
        </w:rPr>
        <w:t> </w:t>
      </w:r>
      <w:r w:rsidR="0071186C">
        <w:rPr>
          <w:szCs w:val="24"/>
        </w:rPr>
        <w:t>předčasnost</w:t>
      </w:r>
      <w:r w:rsidRPr="00673D8A">
        <w:rPr>
          <w:szCs w:val="24"/>
        </w:rPr>
        <w:t xml:space="preserve">, se </w:t>
      </w:r>
      <w:r w:rsidR="0071186C">
        <w:rPr>
          <w:szCs w:val="24"/>
        </w:rPr>
        <w:t xml:space="preserve">nebudou </w:t>
      </w:r>
      <w:r w:rsidRPr="00673D8A">
        <w:rPr>
          <w:szCs w:val="24"/>
        </w:rPr>
        <w:t>přepočítáva</w:t>
      </w:r>
      <w:r w:rsidR="0071186C">
        <w:rPr>
          <w:szCs w:val="24"/>
        </w:rPr>
        <w:t>t</w:t>
      </w:r>
      <w:r w:rsidRPr="00673D8A">
        <w:rPr>
          <w:szCs w:val="24"/>
        </w:rPr>
        <w:t>.</w:t>
      </w:r>
    </w:p>
    <w:p w14:paraId="0DCFD42A" w14:textId="4425B7D4" w:rsidR="00673D8A" w:rsidRPr="00673D8A" w:rsidRDefault="00673D8A" w:rsidP="001F149B">
      <w:pPr>
        <w:spacing w:before="160" w:afterLines="120" w:after="288"/>
        <w:ind w:firstLine="567"/>
        <w:rPr>
          <w:szCs w:val="24"/>
        </w:rPr>
      </w:pPr>
      <w:r w:rsidRPr="00673D8A">
        <w:rPr>
          <w:szCs w:val="24"/>
        </w:rPr>
        <w:t xml:space="preserve">Výše procentní výměry starobního důchodu se přepočte za tzv. další výdělečnou činnost podle pravidel uvedených v § 36 odst. 2 ZDP. Jestliže pojištěnec v důsledku této další výdělečné činnosti dodatečně splní podmínku 45 let doby pojištění, získá tím nárok na poloviční krácení za zbytek doby předčasnosti. </w:t>
      </w:r>
    </w:p>
    <w:p w14:paraId="790B1324" w14:textId="4E1A3A2F" w:rsidR="00673D8A" w:rsidRPr="0071186C" w:rsidRDefault="00673D8A" w:rsidP="001F149B">
      <w:pPr>
        <w:spacing w:before="160" w:afterLines="120" w:after="288"/>
        <w:ind w:left="426" w:firstLine="567"/>
        <w:rPr>
          <w:i/>
          <w:iCs/>
        </w:rPr>
      </w:pPr>
      <w:r w:rsidRPr="0071186C">
        <w:rPr>
          <w:i/>
          <w:iCs/>
          <w:u w:val="single"/>
        </w:rPr>
        <w:t xml:space="preserve">Příklad č. </w:t>
      </w:r>
      <w:r w:rsidR="001A3CCC">
        <w:rPr>
          <w:i/>
          <w:iCs/>
          <w:u w:val="single"/>
        </w:rPr>
        <w:t>34</w:t>
      </w:r>
      <w:r w:rsidRPr="0071186C">
        <w:rPr>
          <w:i/>
          <w:iCs/>
          <w:u w:val="single"/>
        </w:rPr>
        <w:t>:</w:t>
      </w:r>
      <w:r w:rsidRPr="002A536A">
        <w:rPr>
          <w:i/>
          <w:iCs/>
        </w:rPr>
        <w:t xml:space="preserve"> </w:t>
      </w:r>
      <w:r w:rsidRPr="0071186C">
        <w:rPr>
          <w:i/>
          <w:iCs/>
        </w:rPr>
        <w:t xml:space="preserve">Pojištěnec žádá za účinnosti nové úpravy o </w:t>
      </w:r>
      <w:r w:rsidR="0071186C">
        <w:rPr>
          <w:i/>
          <w:iCs/>
        </w:rPr>
        <w:t>předčasný starobní důchod</w:t>
      </w:r>
      <w:r w:rsidRPr="0071186C">
        <w:rPr>
          <w:i/>
          <w:iCs/>
        </w:rPr>
        <w:t xml:space="preserve"> s předstihem 2 roky (730 dnů). K datu přiznání důchodu získal v úhrnu 44 roků a 200 dnů pojištění (</w:t>
      </w:r>
      <w:r w:rsidR="0071186C">
        <w:rPr>
          <w:i/>
          <w:iCs/>
        </w:rPr>
        <w:t>hodnotitelné pro mírnější krácení</w:t>
      </w:r>
      <w:r w:rsidRPr="0071186C">
        <w:rPr>
          <w:i/>
          <w:iCs/>
        </w:rPr>
        <w:t>). Krácení činí 13,5 % VPZ (= 9 x 1,5 %). Po</w:t>
      </w:r>
      <w:r w:rsidR="000D4126">
        <w:rPr>
          <w:i/>
          <w:iCs/>
        </w:rPr>
        <w:t> </w:t>
      </w:r>
      <w:r w:rsidRPr="0071186C">
        <w:rPr>
          <w:i/>
          <w:iCs/>
        </w:rPr>
        <w:t xml:space="preserve">půl roce pobírání důchodu požádá o zastavení výplaty </w:t>
      </w:r>
      <w:r w:rsidR="0071186C">
        <w:rPr>
          <w:i/>
          <w:iCs/>
        </w:rPr>
        <w:t>důchodu</w:t>
      </w:r>
      <w:r w:rsidRPr="0071186C">
        <w:rPr>
          <w:i/>
          <w:iCs/>
        </w:rPr>
        <w:t xml:space="preserve"> a začne vykonávat výdělečnou činnost. Tu po dalších 180 dnech </w:t>
      </w:r>
      <w:proofErr w:type="gramStart"/>
      <w:r w:rsidRPr="0071186C">
        <w:rPr>
          <w:i/>
          <w:iCs/>
        </w:rPr>
        <w:t>ukončí</w:t>
      </w:r>
      <w:proofErr w:type="gramEnd"/>
      <w:r w:rsidRPr="0071186C">
        <w:rPr>
          <w:i/>
          <w:iCs/>
        </w:rPr>
        <w:t xml:space="preserve"> a požádá o přepočet </w:t>
      </w:r>
      <w:r w:rsidR="0071186C">
        <w:rPr>
          <w:i/>
          <w:iCs/>
        </w:rPr>
        <w:t>důchodu</w:t>
      </w:r>
      <w:r w:rsidRPr="0071186C">
        <w:rPr>
          <w:i/>
          <w:iCs/>
        </w:rPr>
        <w:t>. Doba předčasnosti se zkrátí na 550 dnů. Krácení bude činit pouze 5,25 % (= 7 x 0,75 %), neboť již získal dobu pojištění (</w:t>
      </w:r>
      <w:r w:rsidR="0071186C">
        <w:rPr>
          <w:i/>
          <w:iCs/>
        </w:rPr>
        <w:t>hodnotitelnou pro mírnější krácení</w:t>
      </w:r>
      <w:r w:rsidRPr="0071186C">
        <w:rPr>
          <w:i/>
          <w:iCs/>
        </w:rPr>
        <w:t>) v rozsahu 45 roků.</w:t>
      </w:r>
    </w:p>
    <w:p w14:paraId="38EA3BA6" w14:textId="77777777" w:rsidR="00FE1E49" w:rsidRDefault="00FE1E49"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H</w:t>
      </w:r>
      <w:r w:rsidRPr="00FE1E49">
        <w:rPr>
          <w:rFonts w:eastAsia="Times New Roman"/>
          <w:b/>
          <w:bCs/>
          <w:i/>
          <w:iCs/>
          <w:color w:val="000000"/>
          <w:szCs w:val="24"/>
          <w:u w:val="single"/>
          <w:lang w:eastAsia="cs-CZ"/>
        </w:rPr>
        <w:t>odnocení doktorského studia jako náhradní doby pojištění</w:t>
      </w:r>
    </w:p>
    <w:p w14:paraId="0CFF149E" w14:textId="5C350EF6" w:rsidR="008333C8" w:rsidRPr="00C15B9A" w:rsidRDefault="00593F6D" w:rsidP="001F149B">
      <w:pPr>
        <w:spacing w:before="160" w:afterLines="120" w:after="288"/>
        <w:ind w:firstLine="567"/>
        <w:rPr>
          <w:szCs w:val="24"/>
        </w:rPr>
      </w:pPr>
      <w:r w:rsidRPr="00C15B9A">
        <w:rPr>
          <w:szCs w:val="24"/>
        </w:rPr>
        <w:t xml:space="preserve">Navrhuje se zavést nový typ náhradní doby pojištění, jímž bude doba </w:t>
      </w:r>
      <w:r w:rsidR="00B43986">
        <w:rPr>
          <w:szCs w:val="24"/>
        </w:rPr>
        <w:t xml:space="preserve">úspěšně dokončeného </w:t>
      </w:r>
      <w:r w:rsidRPr="00C15B9A">
        <w:rPr>
          <w:szCs w:val="24"/>
        </w:rPr>
        <w:t>prvního studia v doktorském studijním programu uskutečňovaném vysokou školou v ČR v prezenční formě studia v období po 31. 12. 2009, a to v maximálním rozsahu trvání standardní doby doktorského studia, tj. v rozsahu 3 nebo 4 let podle stanovené délky studia pro jednotlivé obory.</w:t>
      </w:r>
      <w:r w:rsidR="008333C8" w:rsidRPr="00C15B9A">
        <w:rPr>
          <w:szCs w:val="24"/>
        </w:rPr>
        <w:t xml:space="preserve"> Podle § 21 odst. 1 písm. a) ZDP se </w:t>
      </w:r>
      <w:r w:rsidR="00F3097B">
        <w:rPr>
          <w:szCs w:val="24"/>
        </w:rPr>
        <w:t xml:space="preserve">při vymezení soustavné přípravy na budoucí povolání </w:t>
      </w:r>
      <w:r w:rsidR="008333C8" w:rsidRPr="00C15B9A">
        <w:rPr>
          <w:szCs w:val="24"/>
        </w:rPr>
        <w:t xml:space="preserve">za studium na </w:t>
      </w:r>
      <w:r w:rsidR="00B43986">
        <w:rPr>
          <w:szCs w:val="24"/>
        </w:rPr>
        <w:t>VŠ</w:t>
      </w:r>
      <w:r w:rsidR="008333C8" w:rsidRPr="00C15B9A">
        <w:rPr>
          <w:szCs w:val="24"/>
        </w:rPr>
        <w:t xml:space="preserve"> v ČR považuje také studium na </w:t>
      </w:r>
      <w:r w:rsidR="00B43986">
        <w:rPr>
          <w:szCs w:val="24"/>
        </w:rPr>
        <w:t>VŠ</w:t>
      </w:r>
      <w:r w:rsidR="008333C8" w:rsidRPr="00C15B9A">
        <w:rPr>
          <w:szCs w:val="24"/>
        </w:rPr>
        <w:t xml:space="preserve"> v cizině, pokud je podle rozhodnutí MŠMT pro účely důchodového pojištění postaveno na roveň studia na</w:t>
      </w:r>
      <w:r w:rsidR="000D4126">
        <w:rPr>
          <w:szCs w:val="24"/>
        </w:rPr>
        <w:t> </w:t>
      </w:r>
      <w:r w:rsidR="008333C8" w:rsidRPr="00C15B9A">
        <w:rPr>
          <w:szCs w:val="24"/>
        </w:rPr>
        <w:t>vysokých školách v</w:t>
      </w:r>
      <w:r w:rsidR="00F3097B">
        <w:rPr>
          <w:szCs w:val="24"/>
        </w:rPr>
        <w:t> </w:t>
      </w:r>
      <w:r w:rsidR="008333C8" w:rsidRPr="00C15B9A">
        <w:rPr>
          <w:szCs w:val="24"/>
        </w:rPr>
        <w:t>ČR</w:t>
      </w:r>
      <w:r w:rsidR="00F3097B">
        <w:rPr>
          <w:szCs w:val="24"/>
        </w:rPr>
        <w:t>; tento princip bude platit též při hodnocení doktorského studia v cizině pro účely náhradní doby pojištění</w:t>
      </w:r>
      <w:r w:rsidR="008333C8" w:rsidRPr="00C15B9A">
        <w:rPr>
          <w:szCs w:val="24"/>
        </w:rPr>
        <w:t>.</w:t>
      </w:r>
    </w:p>
    <w:p w14:paraId="30C6A58D" w14:textId="7202FA95" w:rsidR="00593F6D" w:rsidRPr="00C15B9A" w:rsidRDefault="00593F6D" w:rsidP="001F149B">
      <w:pPr>
        <w:spacing w:before="160" w:afterLines="120" w:after="288"/>
        <w:ind w:firstLine="567"/>
        <w:rPr>
          <w:szCs w:val="24"/>
        </w:rPr>
      </w:pPr>
      <w:r w:rsidRPr="00C15B9A">
        <w:rPr>
          <w:szCs w:val="24"/>
        </w:rPr>
        <w:t>Obdobně jako jiné studium se bude tato náhradní doba pojištění započítávat pro účely nároku na důchod i pro účely jeho výše pouze v rozsahu 80 %. Pro účely stanovení osobního vyměřovacího základu bude hodnocena jako vyloučená doba.</w:t>
      </w:r>
    </w:p>
    <w:p w14:paraId="4FC9D5E2" w14:textId="093D51A3" w:rsidR="00593F6D" w:rsidRPr="00C15B9A" w:rsidRDefault="00593F6D" w:rsidP="001F149B">
      <w:pPr>
        <w:spacing w:before="160" w:afterLines="120" w:after="288"/>
        <w:ind w:firstLine="567"/>
        <w:rPr>
          <w:szCs w:val="24"/>
        </w:rPr>
      </w:pPr>
      <w:r w:rsidRPr="00C15B9A">
        <w:rPr>
          <w:szCs w:val="24"/>
        </w:rPr>
        <w:lastRenderedPageBreak/>
        <w:t>Doba doktorského studia se bude prokazovat potvrzením o doktorském studiu, vydan</w:t>
      </w:r>
      <w:r w:rsidR="008333C8" w:rsidRPr="00C15B9A">
        <w:rPr>
          <w:szCs w:val="24"/>
        </w:rPr>
        <w:t>ý</w:t>
      </w:r>
      <w:r w:rsidRPr="00C15B9A">
        <w:rPr>
          <w:szCs w:val="24"/>
        </w:rPr>
        <w:t>m příslušnou akreditovanou vysokou školou, které bude obsahovat údaj o délce standardní doby trvání doktorského studia v daném oboru, zahájení a ukončení studia, době přerušení studia a</w:t>
      </w:r>
      <w:r w:rsidR="00B43986">
        <w:rPr>
          <w:szCs w:val="24"/>
        </w:rPr>
        <w:t> </w:t>
      </w:r>
      <w:r w:rsidRPr="00C15B9A">
        <w:rPr>
          <w:szCs w:val="24"/>
        </w:rPr>
        <w:t>úspěšném ukončení studia.</w:t>
      </w:r>
    </w:p>
    <w:p w14:paraId="0D1F19C5" w14:textId="61DBC9F3" w:rsidR="008333C8" w:rsidRPr="00C15B9A" w:rsidRDefault="00593F6D" w:rsidP="001F149B">
      <w:pPr>
        <w:spacing w:before="160" w:afterLines="120" w:after="288"/>
        <w:ind w:firstLine="567"/>
        <w:rPr>
          <w:color w:val="000000"/>
          <w:szCs w:val="24"/>
          <w:lang w:eastAsia="cs-CZ"/>
        </w:rPr>
      </w:pPr>
      <w:r w:rsidRPr="00C15B9A">
        <w:rPr>
          <w:szCs w:val="24"/>
        </w:rPr>
        <w:t>Celková doba studia získaného před 1. 1. 2010 a po 31. 12. 2009, včetně doktorského studia, se</w:t>
      </w:r>
      <w:r w:rsidR="008333C8" w:rsidRPr="00C15B9A">
        <w:rPr>
          <w:szCs w:val="24"/>
        </w:rPr>
        <w:t xml:space="preserve"> bude</w:t>
      </w:r>
      <w:r w:rsidRPr="00C15B9A">
        <w:rPr>
          <w:szCs w:val="24"/>
        </w:rPr>
        <w:t xml:space="preserve"> hodnot</w:t>
      </w:r>
      <w:r w:rsidR="008333C8" w:rsidRPr="00C15B9A">
        <w:rPr>
          <w:szCs w:val="24"/>
        </w:rPr>
        <w:t>it</w:t>
      </w:r>
      <w:r w:rsidRPr="00C15B9A">
        <w:rPr>
          <w:szCs w:val="24"/>
        </w:rPr>
        <w:t xml:space="preserve"> </w:t>
      </w:r>
      <w:r w:rsidRPr="002A536A">
        <w:rPr>
          <w:b/>
          <w:bCs/>
          <w:szCs w:val="24"/>
        </w:rPr>
        <w:t>nejvýše v rozsahu šesti let po dosažení věku 18 let</w:t>
      </w:r>
      <w:r w:rsidR="008333C8" w:rsidRPr="00C15B9A">
        <w:rPr>
          <w:szCs w:val="24"/>
        </w:rPr>
        <w:t>, neboť smyslem návrhu není rozšiřovat rozsah hodnotitelné doby studia před 1. 1. 2010 ještě o tři/čtyři roky studia v doktorském programu získané po 31. 12. 2009. Toto omezení na 6 let dopadá na</w:t>
      </w:r>
      <w:r w:rsidR="000D4126">
        <w:rPr>
          <w:szCs w:val="24"/>
        </w:rPr>
        <w:t> </w:t>
      </w:r>
      <w:r w:rsidR="008333C8" w:rsidRPr="00C15B9A">
        <w:rPr>
          <w:szCs w:val="24"/>
        </w:rPr>
        <w:t>případy, kdy pojištěnci vznikl nárok na hodnocení doby studia před 1. 1. 2010 a část nebo celé první studium v doktorském studijním programu vykonával po 31. 12. 2009. Pojištěnci, který celé studium po 18. roce věku vykonával až po 31. 12. 2009 a následně studoval v doktorském studijním programu, bude jako náhradní doba pojištění hodnocena pouze doba prvního studia v doktorském studijním programu.</w:t>
      </w:r>
      <w:r w:rsidR="002A536A">
        <w:rPr>
          <w:szCs w:val="24"/>
        </w:rPr>
        <w:t xml:space="preserve"> </w:t>
      </w:r>
      <w:r w:rsidR="008333C8" w:rsidRPr="00C15B9A">
        <w:rPr>
          <w:color w:val="000000"/>
          <w:szCs w:val="24"/>
          <w:lang w:eastAsia="cs-CZ"/>
        </w:rPr>
        <w:t xml:space="preserve">Cílem omezení celkového rozsahu hodnocení doby </w:t>
      </w:r>
      <w:r w:rsidR="008333C8" w:rsidRPr="00C15B9A">
        <w:rPr>
          <w:szCs w:val="24"/>
        </w:rPr>
        <w:t>studia</w:t>
      </w:r>
      <w:r w:rsidR="008333C8" w:rsidRPr="00C15B9A">
        <w:rPr>
          <w:color w:val="000000"/>
          <w:szCs w:val="24"/>
          <w:lang w:eastAsia="cs-CZ"/>
        </w:rPr>
        <w:t xml:space="preserve"> je eliminovat neodůvodněné zvýhodnění studentů denní formy doktorského studia oproti ostatním studentům vysokých škol v době do 31. 12. 2009.</w:t>
      </w:r>
    </w:p>
    <w:p w14:paraId="7D2C45CC" w14:textId="31761564" w:rsidR="008333C8" w:rsidRPr="00C15B9A" w:rsidRDefault="008333C8" w:rsidP="001F149B">
      <w:pPr>
        <w:spacing w:before="160" w:afterLines="120" w:after="288"/>
        <w:ind w:left="426" w:firstLine="567"/>
        <w:rPr>
          <w:i/>
          <w:iCs/>
        </w:rPr>
      </w:pPr>
      <w:r w:rsidRPr="00C15B9A">
        <w:rPr>
          <w:i/>
          <w:iCs/>
          <w:u w:val="single"/>
        </w:rPr>
        <w:t xml:space="preserve">Příklad č. </w:t>
      </w:r>
      <w:r w:rsidR="001A3CCC">
        <w:rPr>
          <w:i/>
          <w:iCs/>
          <w:u w:val="single"/>
        </w:rPr>
        <w:t>35</w:t>
      </w:r>
      <w:r w:rsidRPr="00C15B9A">
        <w:rPr>
          <w:i/>
          <w:iCs/>
          <w:u w:val="single"/>
        </w:rPr>
        <w:t>:</w:t>
      </w:r>
      <w:r w:rsidRPr="002A536A">
        <w:rPr>
          <w:i/>
          <w:iCs/>
        </w:rPr>
        <w:t xml:space="preserve"> </w:t>
      </w:r>
      <w:r w:rsidRPr="00C15B9A">
        <w:rPr>
          <w:i/>
          <w:iCs/>
        </w:rPr>
        <w:t>Pojištěnec dosáhl věku 18 let dne 1. 10. 2007. Střední a vysokou školu studoval kontinuálně v době od 1. 9. 2004 do 31. 8. 2013. Studentem denní formy doktorského studia byl v době od 1. 9. 2017, toto studium úspěšně ukončil dne 30. 6. 2021. Pro účely nároku na důchod mu bude zhodnocena doba studia na střední a vysoké škole po dosažení věku 18 let v období od 1. 10. 2007 do 31. 12. 2009 v rozsahu 2 roků a 3 měsíců a doba doktorského studia v období od 1. 9. 2017 do 31. 5. 2021 v rozsahu 3</w:t>
      </w:r>
      <w:r w:rsidR="00B43986">
        <w:rPr>
          <w:i/>
          <w:iCs/>
        </w:rPr>
        <w:t> </w:t>
      </w:r>
      <w:r w:rsidRPr="00C15B9A">
        <w:rPr>
          <w:i/>
          <w:iCs/>
        </w:rPr>
        <w:t>roků a 9 měsíců; celkem 6 roků.</w:t>
      </w:r>
    </w:p>
    <w:p w14:paraId="267E9BE5" w14:textId="2D2484F9" w:rsidR="008333C8" w:rsidRPr="00C15B9A" w:rsidRDefault="008333C8" w:rsidP="001F149B">
      <w:pPr>
        <w:spacing w:before="160" w:afterLines="120" w:after="288"/>
        <w:ind w:left="426" w:firstLine="567"/>
        <w:rPr>
          <w:i/>
          <w:iCs/>
        </w:rPr>
      </w:pPr>
      <w:r w:rsidRPr="00C15B9A">
        <w:rPr>
          <w:i/>
          <w:iCs/>
          <w:u w:val="single"/>
        </w:rPr>
        <w:t xml:space="preserve">Příklad č. </w:t>
      </w:r>
      <w:r w:rsidR="001A3CCC">
        <w:rPr>
          <w:i/>
          <w:iCs/>
          <w:u w:val="single"/>
        </w:rPr>
        <w:t>36</w:t>
      </w:r>
      <w:r w:rsidRPr="00C15B9A">
        <w:rPr>
          <w:i/>
          <w:iCs/>
          <w:u w:val="single"/>
        </w:rPr>
        <w:t>:</w:t>
      </w:r>
      <w:r w:rsidRPr="002A536A">
        <w:rPr>
          <w:i/>
          <w:iCs/>
        </w:rPr>
        <w:t xml:space="preserve"> </w:t>
      </w:r>
      <w:r w:rsidRPr="00C15B9A">
        <w:rPr>
          <w:i/>
          <w:iCs/>
        </w:rPr>
        <w:t>Pojištěnec dosáhl věku 18 let dne 1. 10. 2003. Střední a vysokou školu studoval kontinuálně v době od 1. 9. 2000 do 31. 8. 2009. Studentem denní formy doktorského studia byl v době od 1. 9. 2013, toto studium úspěšně ukončil dne 30. 6. 2017. Pro účely nároku na důchod mu bude zhodnocena doba studia na střední a vysoké škole po dosažení věku 18 let v období od 1. 10. 2003 do 31. 8. 2009 v rozsahu 5 roků a</w:t>
      </w:r>
      <w:r w:rsidR="000D4126">
        <w:rPr>
          <w:i/>
          <w:iCs/>
        </w:rPr>
        <w:t> </w:t>
      </w:r>
      <w:r w:rsidRPr="00C15B9A">
        <w:rPr>
          <w:i/>
          <w:iCs/>
        </w:rPr>
        <w:t>11</w:t>
      </w:r>
      <w:r w:rsidR="000D4126">
        <w:rPr>
          <w:i/>
          <w:iCs/>
        </w:rPr>
        <w:t> </w:t>
      </w:r>
      <w:r w:rsidRPr="00C15B9A">
        <w:rPr>
          <w:i/>
          <w:iCs/>
        </w:rPr>
        <w:t>měsíců. Doba doktorského studia mu bude hodnocena v rozsahu od 1. 9. 2013 do 30.</w:t>
      </w:r>
      <w:r w:rsidR="000D4126">
        <w:rPr>
          <w:i/>
          <w:iCs/>
        </w:rPr>
        <w:t> </w:t>
      </w:r>
      <w:r w:rsidRPr="00C15B9A">
        <w:rPr>
          <w:i/>
          <w:iCs/>
        </w:rPr>
        <w:t>9. 2013 v rozsahu 1 měsíce; celkem 6 roků.</w:t>
      </w:r>
    </w:p>
    <w:p w14:paraId="622F7289" w14:textId="4FA7B28F" w:rsidR="008333C8" w:rsidRPr="00C15B9A" w:rsidRDefault="008333C8" w:rsidP="001F149B">
      <w:pPr>
        <w:spacing w:before="160" w:afterLines="120" w:after="288"/>
        <w:ind w:left="426" w:firstLine="567"/>
        <w:rPr>
          <w:i/>
          <w:iCs/>
        </w:rPr>
      </w:pPr>
      <w:r w:rsidRPr="00C15B9A">
        <w:rPr>
          <w:i/>
          <w:iCs/>
          <w:u w:val="single"/>
        </w:rPr>
        <w:t xml:space="preserve">Příklad č. </w:t>
      </w:r>
      <w:r w:rsidR="001A3CCC">
        <w:rPr>
          <w:i/>
          <w:iCs/>
          <w:u w:val="single"/>
        </w:rPr>
        <w:t>37</w:t>
      </w:r>
      <w:r w:rsidRPr="00C15B9A">
        <w:rPr>
          <w:i/>
          <w:iCs/>
          <w:u w:val="single"/>
        </w:rPr>
        <w:t>:</w:t>
      </w:r>
      <w:r w:rsidRPr="002A536A">
        <w:rPr>
          <w:i/>
          <w:iCs/>
        </w:rPr>
        <w:t xml:space="preserve"> </w:t>
      </w:r>
      <w:r w:rsidRPr="00C15B9A">
        <w:rPr>
          <w:i/>
          <w:iCs/>
        </w:rPr>
        <w:t xml:space="preserve">Pojištěnec dosáhl věku 18 let dne 1. 10. 2011. Střední a vysokou školu studoval kontinuálně v době od 1. 9. 2008 do 31. 8. 2017. Studentem denní formy doktorského studia byl v době od 1. 9. 2021, toto studium úspěšně </w:t>
      </w:r>
      <w:proofErr w:type="gramStart"/>
      <w:r w:rsidRPr="00C15B9A">
        <w:rPr>
          <w:i/>
          <w:iCs/>
        </w:rPr>
        <w:t>ukončí</w:t>
      </w:r>
      <w:proofErr w:type="gramEnd"/>
      <w:r w:rsidRPr="00C15B9A">
        <w:rPr>
          <w:i/>
          <w:iCs/>
        </w:rPr>
        <w:t xml:space="preserve"> dne 30. 6. 2025. Pro účely nároku na důchod mu nebude zhodnocena doba studia na střední a vysoké škole po dosažení věku 18 let. Doba doktorského studia mu bude hodnocena v období od 1. 9.</w:t>
      </w:r>
      <w:r w:rsidR="000D4126">
        <w:rPr>
          <w:i/>
          <w:iCs/>
        </w:rPr>
        <w:t> </w:t>
      </w:r>
      <w:r w:rsidRPr="00C15B9A">
        <w:rPr>
          <w:i/>
          <w:iCs/>
        </w:rPr>
        <w:t>2021 do 30. 6. 2025; celkem 3 roky a 10 měsíců.</w:t>
      </w:r>
    </w:p>
    <w:p w14:paraId="5149E383" w14:textId="4BDC504B" w:rsidR="008333C8" w:rsidRDefault="008333C8" w:rsidP="001F149B">
      <w:pPr>
        <w:spacing w:before="160" w:afterLines="120" w:after="288"/>
        <w:ind w:firstLine="567"/>
        <w:rPr>
          <w:color w:val="000000"/>
          <w:szCs w:val="24"/>
          <w:lang w:eastAsia="cs-CZ"/>
        </w:rPr>
      </w:pPr>
      <w:r w:rsidRPr="00C15B9A">
        <w:rPr>
          <w:color w:val="000000"/>
          <w:szCs w:val="24"/>
          <w:lang w:eastAsia="cs-CZ"/>
        </w:rPr>
        <w:t xml:space="preserve">Hodnocení nové </w:t>
      </w:r>
      <w:r w:rsidR="00B43986">
        <w:rPr>
          <w:color w:val="000000"/>
          <w:szCs w:val="24"/>
          <w:lang w:eastAsia="cs-CZ"/>
        </w:rPr>
        <w:t>náhradní doby pojištění s</w:t>
      </w:r>
      <w:r w:rsidRPr="00C15B9A">
        <w:rPr>
          <w:color w:val="000000"/>
          <w:szCs w:val="24"/>
          <w:lang w:eastAsia="cs-CZ"/>
        </w:rPr>
        <w:t>e týká výlučně důchodů přiznaných za</w:t>
      </w:r>
      <w:r w:rsidR="000D4126">
        <w:rPr>
          <w:color w:val="000000"/>
          <w:szCs w:val="24"/>
          <w:lang w:eastAsia="cs-CZ"/>
        </w:rPr>
        <w:t> </w:t>
      </w:r>
      <w:r w:rsidRPr="00C15B9A">
        <w:rPr>
          <w:color w:val="000000"/>
          <w:szCs w:val="24"/>
          <w:lang w:eastAsia="cs-CZ"/>
        </w:rPr>
        <w:t xml:space="preserve">účinnosti nové úpravy, neboť </w:t>
      </w:r>
      <w:r w:rsidRPr="008E60A5">
        <w:rPr>
          <w:color w:val="000000"/>
          <w:szCs w:val="24"/>
          <w:lang w:eastAsia="cs-CZ"/>
        </w:rPr>
        <w:t>souvisí s prodloužením potřebné doby pojištění pro nárok na</w:t>
      </w:r>
      <w:r w:rsidR="000D4126">
        <w:rPr>
          <w:color w:val="000000"/>
          <w:szCs w:val="24"/>
          <w:lang w:eastAsia="cs-CZ"/>
        </w:rPr>
        <w:t> </w:t>
      </w:r>
      <w:r w:rsidR="00C15B9A" w:rsidRPr="008E60A5">
        <w:rPr>
          <w:color w:val="000000"/>
          <w:szCs w:val="24"/>
          <w:lang w:eastAsia="cs-CZ"/>
        </w:rPr>
        <w:t>předčasný starobní důchod na 40 let ve smyslu</w:t>
      </w:r>
      <w:r w:rsidR="00F3097B" w:rsidRPr="008E60A5">
        <w:rPr>
          <w:color w:val="000000"/>
          <w:szCs w:val="24"/>
          <w:lang w:eastAsia="cs-CZ"/>
        </w:rPr>
        <w:t xml:space="preserve"> změny podle</w:t>
      </w:r>
      <w:r w:rsidR="00C15B9A" w:rsidRPr="008E60A5">
        <w:rPr>
          <w:color w:val="000000"/>
          <w:szCs w:val="24"/>
          <w:lang w:eastAsia="cs-CZ"/>
        </w:rPr>
        <w:t xml:space="preserve"> </w:t>
      </w:r>
      <w:r w:rsidR="00B43986" w:rsidRPr="008E60A5">
        <w:rPr>
          <w:color w:val="000000"/>
          <w:szCs w:val="24"/>
          <w:lang w:eastAsia="cs-CZ"/>
        </w:rPr>
        <w:t>čl. I bod</w:t>
      </w:r>
      <w:r w:rsidR="00F3097B" w:rsidRPr="008E60A5">
        <w:rPr>
          <w:color w:val="000000"/>
          <w:szCs w:val="24"/>
          <w:lang w:eastAsia="cs-CZ"/>
        </w:rPr>
        <w:t>u</w:t>
      </w:r>
      <w:r w:rsidR="00B43986" w:rsidRPr="008E60A5">
        <w:rPr>
          <w:color w:val="000000"/>
          <w:szCs w:val="24"/>
          <w:lang w:eastAsia="cs-CZ"/>
        </w:rPr>
        <w:t xml:space="preserve"> 2 </w:t>
      </w:r>
      <w:r w:rsidR="00C15B9A" w:rsidRPr="008E60A5">
        <w:rPr>
          <w:color w:val="000000"/>
          <w:szCs w:val="24"/>
          <w:lang w:eastAsia="cs-CZ"/>
        </w:rPr>
        <w:t>zákona č.</w:t>
      </w:r>
      <w:r w:rsidR="000D4126">
        <w:rPr>
          <w:color w:val="000000"/>
          <w:szCs w:val="24"/>
          <w:lang w:eastAsia="cs-CZ"/>
        </w:rPr>
        <w:t> </w:t>
      </w:r>
      <w:r w:rsidR="008E60A5" w:rsidRPr="008E60A5">
        <w:rPr>
          <w:color w:val="000000"/>
          <w:szCs w:val="24"/>
          <w:lang w:eastAsia="cs-CZ"/>
        </w:rPr>
        <w:t>270</w:t>
      </w:r>
      <w:r w:rsidR="00C15B9A" w:rsidRPr="008E60A5">
        <w:rPr>
          <w:color w:val="000000"/>
          <w:szCs w:val="24"/>
          <w:lang w:eastAsia="cs-CZ"/>
        </w:rPr>
        <w:t>/2023</w:t>
      </w:r>
      <w:r w:rsidR="000D4126">
        <w:rPr>
          <w:color w:val="000000"/>
          <w:szCs w:val="24"/>
          <w:lang w:eastAsia="cs-CZ"/>
        </w:rPr>
        <w:t> </w:t>
      </w:r>
      <w:r w:rsidR="00C15B9A" w:rsidRPr="008E60A5">
        <w:rPr>
          <w:color w:val="000000"/>
          <w:szCs w:val="24"/>
          <w:lang w:eastAsia="cs-CZ"/>
        </w:rPr>
        <w:t>Sb. účinného od 1.</w:t>
      </w:r>
      <w:r w:rsidR="008E60A5" w:rsidRPr="008E60A5">
        <w:rPr>
          <w:color w:val="000000"/>
          <w:szCs w:val="24"/>
          <w:lang w:eastAsia="cs-CZ"/>
        </w:rPr>
        <w:t xml:space="preserve"> 10</w:t>
      </w:r>
      <w:r w:rsidR="00C15B9A" w:rsidRPr="008E60A5">
        <w:rPr>
          <w:color w:val="000000"/>
          <w:szCs w:val="24"/>
          <w:lang w:eastAsia="cs-CZ"/>
        </w:rPr>
        <w:t>. 2024</w:t>
      </w:r>
      <w:r w:rsidRPr="008E60A5">
        <w:rPr>
          <w:color w:val="000000"/>
          <w:szCs w:val="24"/>
          <w:lang w:eastAsia="cs-CZ"/>
        </w:rPr>
        <w:t>. Důchody přiznané od data spadajícího do období přede dnem účinnosti nové úpr</w:t>
      </w:r>
      <w:r w:rsidRPr="00C15B9A">
        <w:rPr>
          <w:color w:val="000000"/>
          <w:szCs w:val="24"/>
          <w:lang w:eastAsia="cs-CZ"/>
        </w:rPr>
        <w:t>avy se nebudou přepočítávat, i když v nich nebylo doktorské studium zohledněno.</w:t>
      </w:r>
    </w:p>
    <w:p w14:paraId="5E012AAE" w14:textId="6DCF4274" w:rsidR="005A0EF7" w:rsidRDefault="005A0EF7" w:rsidP="001F149B">
      <w:pPr>
        <w:spacing w:before="160" w:afterLines="120" w:after="288"/>
        <w:ind w:firstLine="567"/>
        <w:rPr>
          <w:color w:val="000000"/>
          <w:szCs w:val="24"/>
          <w:lang w:eastAsia="cs-CZ"/>
        </w:rPr>
      </w:pPr>
    </w:p>
    <w:p w14:paraId="433555E6" w14:textId="77777777" w:rsidR="005A0EF7" w:rsidRPr="00C15B9A" w:rsidRDefault="005A0EF7" w:rsidP="001F149B">
      <w:pPr>
        <w:spacing w:before="160" w:afterLines="120" w:after="288"/>
        <w:ind w:firstLine="567"/>
        <w:rPr>
          <w:color w:val="000000"/>
          <w:szCs w:val="24"/>
          <w:lang w:eastAsia="cs-CZ"/>
        </w:rPr>
      </w:pPr>
    </w:p>
    <w:p w14:paraId="1AA9E817" w14:textId="77777777" w:rsidR="00FE1E49" w:rsidRDefault="00FE1E49"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lastRenderedPageBreak/>
        <w:t>S</w:t>
      </w:r>
      <w:r w:rsidRPr="00FE1E49">
        <w:rPr>
          <w:rFonts w:eastAsia="Times New Roman"/>
          <w:b/>
          <w:bCs/>
          <w:i/>
          <w:iCs/>
          <w:color w:val="000000"/>
          <w:szCs w:val="24"/>
          <w:u w:val="single"/>
          <w:lang w:eastAsia="cs-CZ"/>
        </w:rPr>
        <w:t>nížení věku potřebného pro vznik nároku na tzv. odložený starobní důchod</w:t>
      </w:r>
    </w:p>
    <w:p w14:paraId="0339897C" w14:textId="57C4DE06" w:rsidR="00C15B9A" w:rsidRPr="002D05AC" w:rsidRDefault="00C15B9A" w:rsidP="001F149B">
      <w:pPr>
        <w:spacing w:before="160" w:afterLines="120" w:after="288"/>
        <w:ind w:firstLine="567"/>
        <w:rPr>
          <w:color w:val="000000"/>
          <w:szCs w:val="24"/>
          <w:lang w:eastAsia="cs-CZ"/>
        </w:rPr>
      </w:pPr>
      <w:r w:rsidRPr="002D05AC">
        <w:rPr>
          <w:color w:val="000000"/>
          <w:szCs w:val="24"/>
          <w:lang w:eastAsia="cs-CZ"/>
        </w:rPr>
        <w:t xml:space="preserve">Podle současné právní úpravy vznikne nárok na tzv. odložený starobní důchod [§ 29 odst. 2 a § 29 odst. 3 písm. b) ZDP] pojištěnci, který </w:t>
      </w:r>
      <w:r w:rsidR="002D05AC" w:rsidRPr="002D05AC">
        <w:rPr>
          <w:color w:val="000000"/>
          <w:szCs w:val="24"/>
          <w:lang w:eastAsia="cs-CZ"/>
        </w:rPr>
        <w:t>nesplnil podmínky nároku na tzv. řádný starobní důchod (tj. starobní důchod k datu dosažení důchodového věku), získal dobu pojištění nejméně 20 let (kombinace příspěvkových a nepříspěvkových dob) nebo 15 let (čistě příspěvkových dob) a dosáhl věku aspoň o 5 let vyššího, než je důchodový věk stanovený podle § 32 ZDP pro</w:t>
      </w:r>
      <w:r w:rsidR="000D4126">
        <w:rPr>
          <w:color w:val="000000"/>
          <w:szCs w:val="24"/>
          <w:lang w:eastAsia="cs-CZ"/>
        </w:rPr>
        <w:t> </w:t>
      </w:r>
      <w:r w:rsidR="002D05AC" w:rsidRPr="002D05AC">
        <w:rPr>
          <w:color w:val="000000"/>
          <w:szCs w:val="24"/>
          <w:lang w:eastAsia="cs-CZ"/>
        </w:rPr>
        <w:t>muže stejného data narození</w:t>
      </w:r>
      <w:r w:rsidR="002D05AC">
        <w:rPr>
          <w:color w:val="000000"/>
          <w:szCs w:val="24"/>
          <w:lang w:eastAsia="cs-CZ"/>
        </w:rPr>
        <w:t xml:space="preserve">. V konkrétních případech se tato podmínka může jevit jako příliš přísná, </w:t>
      </w:r>
      <w:r w:rsidR="00F3097B">
        <w:rPr>
          <w:color w:val="000000"/>
          <w:szCs w:val="24"/>
          <w:lang w:eastAsia="cs-CZ"/>
        </w:rPr>
        <w:t xml:space="preserve">a </w:t>
      </w:r>
      <w:r w:rsidR="002D05AC">
        <w:rPr>
          <w:color w:val="000000"/>
          <w:szCs w:val="24"/>
          <w:lang w:eastAsia="cs-CZ"/>
        </w:rPr>
        <w:t>proto se navrhuje</w:t>
      </w:r>
      <w:r w:rsidRPr="002D05AC">
        <w:rPr>
          <w:color w:val="000000"/>
          <w:szCs w:val="24"/>
          <w:lang w:eastAsia="cs-CZ"/>
        </w:rPr>
        <w:t xml:space="preserve">, aby nárok </w:t>
      </w:r>
      <w:r w:rsidR="002D05AC" w:rsidRPr="002D05AC">
        <w:rPr>
          <w:color w:val="000000"/>
          <w:szCs w:val="24"/>
          <w:lang w:eastAsia="cs-CZ"/>
        </w:rPr>
        <w:t xml:space="preserve">mohl v případě dostatku potřebné doby pojištění </w:t>
      </w:r>
      <w:r w:rsidRPr="002D05AC">
        <w:rPr>
          <w:color w:val="000000"/>
          <w:szCs w:val="24"/>
          <w:lang w:eastAsia="cs-CZ"/>
        </w:rPr>
        <w:t>vznik</w:t>
      </w:r>
      <w:r w:rsidR="002D05AC" w:rsidRPr="002D05AC">
        <w:rPr>
          <w:color w:val="000000"/>
          <w:szCs w:val="24"/>
          <w:lang w:eastAsia="cs-CZ"/>
        </w:rPr>
        <w:t>nout</w:t>
      </w:r>
      <w:r w:rsidRPr="002D05AC">
        <w:rPr>
          <w:color w:val="000000"/>
          <w:szCs w:val="24"/>
          <w:lang w:eastAsia="cs-CZ"/>
        </w:rPr>
        <w:t xml:space="preserve"> dříve, a to již při </w:t>
      </w:r>
      <w:r w:rsidRPr="002D05AC">
        <w:rPr>
          <w:b/>
          <w:bCs/>
          <w:color w:val="000000"/>
          <w:szCs w:val="24"/>
          <w:lang w:eastAsia="cs-CZ"/>
        </w:rPr>
        <w:t>dosažení věku aspoň o 2 roky vyššího</w:t>
      </w:r>
      <w:r w:rsidRPr="002D05AC">
        <w:rPr>
          <w:color w:val="000000"/>
          <w:szCs w:val="24"/>
          <w:lang w:eastAsia="cs-CZ"/>
        </w:rPr>
        <w:t>, než je důchodový věk muže stejného data narození.</w:t>
      </w:r>
    </w:p>
    <w:p w14:paraId="515C0654" w14:textId="39F3E823" w:rsidR="0071186C" w:rsidRDefault="00C15B9A" w:rsidP="001F149B">
      <w:pPr>
        <w:spacing w:before="160" w:afterLines="120" w:after="288"/>
        <w:ind w:firstLine="567"/>
        <w:rPr>
          <w:color w:val="000000"/>
          <w:szCs w:val="24"/>
          <w:lang w:eastAsia="cs-CZ"/>
        </w:rPr>
      </w:pPr>
      <w:r w:rsidRPr="002D05AC">
        <w:rPr>
          <w:color w:val="000000"/>
          <w:szCs w:val="24"/>
          <w:lang w:eastAsia="cs-CZ"/>
        </w:rPr>
        <w:t xml:space="preserve">Možnost přiznat starobní důchod i při získání kratší doby pojištění, ale až po dosažení vyššího věku, </w:t>
      </w:r>
      <w:r w:rsidRPr="00C15B9A">
        <w:rPr>
          <w:color w:val="000000"/>
          <w:szCs w:val="24"/>
          <w:lang w:eastAsia="cs-CZ"/>
        </w:rPr>
        <w:t>byla</w:t>
      </w:r>
      <w:r w:rsidRPr="002D05AC">
        <w:rPr>
          <w:color w:val="000000"/>
          <w:szCs w:val="24"/>
          <w:lang w:eastAsia="cs-CZ"/>
        </w:rPr>
        <w:t xml:space="preserve"> zavedena </w:t>
      </w:r>
      <w:r w:rsidR="00F3097B">
        <w:rPr>
          <w:color w:val="000000"/>
          <w:szCs w:val="24"/>
          <w:lang w:eastAsia="cs-CZ"/>
        </w:rPr>
        <w:t xml:space="preserve">již </w:t>
      </w:r>
      <w:r w:rsidRPr="002D05AC">
        <w:rPr>
          <w:color w:val="000000"/>
          <w:szCs w:val="24"/>
          <w:lang w:eastAsia="cs-CZ"/>
        </w:rPr>
        <w:t>zákonem č. 55/1956 Sb., o sociálním zabezpečení, a to od roku 1957. Při zavedení této možnosti byla věková hranice pro nárok na tzv. </w:t>
      </w:r>
      <w:r w:rsidR="00B43986">
        <w:rPr>
          <w:color w:val="000000"/>
          <w:szCs w:val="24"/>
          <w:lang w:eastAsia="cs-CZ"/>
        </w:rPr>
        <w:t xml:space="preserve">odložený </w:t>
      </w:r>
      <w:r w:rsidRPr="002D05AC">
        <w:rPr>
          <w:color w:val="000000"/>
          <w:szCs w:val="24"/>
          <w:lang w:eastAsia="cs-CZ"/>
        </w:rPr>
        <w:t xml:space="preserve">starobní důchod stanovena na 65 let, tedy o 5 let </w:t>
      </w:r>
      <w:proofErr w:type="gramStart"/>
      <w:r w:rsidRPr="002D05AC">
        <w:rPr>
          <w:color w:val="000000"/>
          <w:szCs w:val="24"/>
          <w:lang w:eastAsia="cs-CZ"/>
        </w:rPr>
        <w:t>vyšší</w:t>
      </w:r>
      <w:r w:rsidR="00F3097B">
        <w:rPr>
          <w:color w:val="000000"/>
          <w:szCs w:val="24"/>
          <w:lang w:eastAsia="cs-CZ"/>
        </w:rPr>
        <w:t>,</w:t>
      </w:r>
      <w:proofErr w:type="gramEnd"/>
      <w:r w:rsidRPr="002D05AC">
        <w:rPr>
          <w:color w:val="000000"/>
          <w:szCs w:val="24"/>
          <w:lang w:eastAsia="cs-CZ"/>
        </w:rPr>
        <w:t xml:space="preserve"> než tehdejší věková hranice pro nárok na starobní důchod u mužů. V roce 2023 vzniká nárok na </w:t>
      </w:r>
      <w:r w:rsidR="00B43986">
        <w:rPr>
          <w:color w:val="000000"/>
          <w:szCs w:val="24"/>
          <w:lang w:eastAsia="cs-CZ"/>
        </w:rPr>
        <w:t>odložený</w:t>
      </w:r>
      <w:r w:rsidRPr="002D05AC">
        <w:rPr>
          <w:color w:val="000000"/>
          <w:szCs w:val="24"/>
          <w:lang w:eastAsia="cs-CZ"/>
        </w:rPr>
        <w:t xml:space="preserve"> starobní důchod mužům narozeným v době od 1. 11. 1954 do 31. 8. 1955, a to při dosažení věku 68 let a 2 měsíců u mužů narozených v roce 1954, jejichž důchodový věk činí 63 let a 2 měsíce, resp. 68 let a 4 měsíců u</w:t>
      </w:r>
      <w:r w:rsidR="006815EB">
        <w:rPr>
          <w:color w:val="000000"/>
          <w:szCs w:val="24"/>
          <w:lang w:eastAsia="cs-CZ"/>
        </w:rPr>
        <w:t> </w:t>
      </w:r>
      <w:r w:rsidRPr="002D05AC">
        <w:rPr>
          <w:color w:val="000000"/>
          <w:szCs w:val="24"/>
          <w:lang w:eastAsia="cs-CZ"/>
        </w:rPr>
        <w:t>mužů narozených v roce 1955, jejichž důchodový věk činí 63 let a 4 měsíce. Po dosažení věku 65 let se však již nepředpokládá jako hromadný jev soustavná výdělečná činnost pojištěnců, neboť mají z hlediska zdravotního stavu, výdělečné schopnosti a schopnosti pracovního začlenění taková omezení, která je zpravidla vedou k utlumení, resp. ukončení ekonomické aktivity.</w:t>
      </w:r>
    </w:p>
    <w:p w14:paraId="526BABC5" w14:textId="4AF6FA4B" w:rsidR="00D83AC8" w:rsidRDefault="00D83AC8" w:rsidP="001F149B">
      <w:pPr>
        <w:spacing w:before="160" w:afterLines="120" w:after="288"/>
        <w:ind w:firstLine="567"/>
        <w:rPr>
          <w:color w:val="000000"/>
          <w:szCs w:val="24"/>
          <w:lang w:eastAsia="cs-CZ"/>
        </w:rPr>
      </w:pPr>
      <w:r w:rsidRPr="00D83AC8">
        <w:rPr>
          <w:color w:val="000000"/>
          <w:szCs w:val="24"/>
          <w:lang w:eastAsia="cs-CZ"/>
        </w:rPr>
        <w:t xml:space="preserve">Změna právní úpravy je vedena především snahou pomoci </w:t>
      </w:r>
      <w:r>
        <w:rPr>
          <w:color w:val="000000"/>
          <w:szCs w:val="24"/>
          <w:lang w:eastAsia="cs-CZ"/>
        </w:rPr>
        <w:t>pojištěncům</w:t>
      </w:r>
      <w:r w:rsidRPr="00D83AC8">
        <w:rPr>
          <w:color w:val="000000"/>
          <w:szCs w:val="24"/>
          <w:lang w:eastAsia="cs-CZ"/>
        </w:rPr>
        <w:t>, kteří ze</w:t>
      </w:r>
      <w:r w:rsidR="006815EB">
        <w:rPr>
          <w:color w:val="000000"/>
          <w:szCs w:val="24"/>
          <w:lang w:eastAsia="cs-CZ"/>
        </w:rPr>
        <w:t> </w:t>
      </w:r>
      <w:r w:rsidRPr="00D83AC8">
        <w:rPr>
          <w:color w:val="000000"/>
          <w:szCs w:val="24"/>
          <w:lang w:eastAsia="cs-CZ"/>
        </w:rPr>
        <w:t xml:space="preserve">závažných a mnohdy objektivních důvodů nemohli získat v době do dosažení důchodového věku potřebnou dobu pojištění. Stávající </w:t>
      </w:r>
      <w:r>
        <w:rPr>
          <w:color w:val="000000"/>
          <w:szCs w:val="24"/>
          <w:lang w:eastAsia="cs-CZ"/>
        </w:rPr>
        <w:t xml:space="preserve">pravidla </w:t>
      </w:r>
      <w:r w:rsidRPr="00D83AC8">
        <w:rPr>
          <w:color w:val="000000"/>
          <w:szCs w:val="24"/>
          <w:lang w:eastAsia="cs-CZ"/>
        </w:rPr>
        <w:t>odsouv</w:t>
      </w:r>
      <w:r>
        <w:rPr>
          <w:color w:val="000000"/>
          <w:szCs w:val="24"/>
          <w:lang w:eastAsia="cs-CZ"/>
        </w:rPr>
        <w:t>ají</w:t>
      </w:r>
      <w:r w:rsidRPr="00D83AC8">
        <w:rPr>
          <w:color w:val="000000"/>
          <w:szCs w:val="24"/>
          <w:lang w:eastAsia="cs-CZ"/>
        </w:rPr>
        <w:t xml:space="preserve"> důchodové nároky těchto osob až do pozdějšího vysokého věku, ve kterém již zpravidla nejsou schopni ekonomické aktivity, která by jim zajistila důstojný život.</w:t>
      </w:r>
    </w:p>
    <w:p w14:paraId="07A97A96" w14:textId="1100F9AC" w:rsidR="00D83AC8" w:rsidRDefault="00D83AC8" w:rsidP="001F149B">
      <w:pPr>
        <w:spacing w:before="160" w:afterLines="120" w:after="288"/>
        <w:ind w:firstLine="567"/>
        <w:rPr>
          <w:color w:val="000000"/>
          <w:szCs w:val="24"/>
          <w:lang w:eastAsia="cs-CZ"/>
        </w:rPr>
      </w:pPr>
      <w:r>
        <w:rPr>
          <w:color w:val="000000"/>
          <w:szCs w:val="24"/>
          <w:lang w:eastAsia="cs-CZ"/>
        </w:rPr>
        <w:t xml:space="preserve">V případech, kdy nově stanovená (mírnější) věková podmínka byla splněna </w:t>
      </w:r>
      <w:r w:rsidRPr="00D83AC8">
        <w:rPr>
          <w:color w:val="000000"/>
          <w:szCs w:val="24"/>
          <w:lang w:eastAsia="cs-CZ"/>
        </w:rPr>
        <w:t>přede dnem nabytí účinnosti</w:t>
      </w:r>
      <w:r>
        <w:rPr>
          <w:color w:val="000000"/>
          <w:szCs w:val="24"/>
          <w:lang w:eastAsia="cs-CZ"/>
        </w:rPr>
        <w:t xml:space="preserve"> nové úpravy</w:t>
      </w:r>
      <w:r w:rsidRPr="00D83AC8">
        <w:rPr>
          <w:color w:val="000000"/>
          <w:szCs w:val="24"/>
          <w:lang w:eastAsia="cs-CZ"/>
        </w:rPr>
        <w:t xml:space="preserve">, </w:t>
      </w:r>
      <w:r>
        <w:rPr>
          <w:color w:val="000000"/>
          <w:szCs w:val="24"/>
          <w:lang w:eastAsia="cs-CZ"/>
        </w:rPr>
        <w:t xml:space="preserve">vznikne nárok na starobní </w:t>
      </w:r>
      <w:r w:rsidRPr="00D83AC8">
        <w:rPr>
          <w:color w:val="000000"/>
          <w:szCs w:val="24"/>
          <w:lang w:eastAsia="cs-CZ"/>
        </w:rPr>
        <w:t xml:space="preserve">důchod ode dne </w:t>
      </w:r>
      <w:r w:rsidR="00B43986">
        <w:rPr>
          <w:color w:val="000000"/>
          <w:szCs w:val="24"/>
          <w:lang w:eastAsia="cs-CZ"/>
        </w:rPr>
        <w:t xml:space="preserve">její </w:t>
      </w:r>
      <w:r w:rsidRPr="00D83AC8">
        <w:rPr>
          <w:color w:val="000000"/>
          <w:szCs w:val="24"/>
          <w:lang w:eastAsia="cs-CZ"/>
        </w:rPr>
        <w:t xml:space="preserve">účinnosti. </w:t>
      </w:r>
    </w:p>
    <w:p w14:paraId="0BD0940D" w14:textId="7A1E725A" w:rsidR="00D83AC8" w:rsidRPr="00D83AC8" w:rsidRDefault="00D83AC8" w:rsidP="001F149B">
      <w:pPr>
        <w:spacing w:before="160" w:afterLines="120" w:after="288"/>
        <w:ind w:left="426" w:firstLine="567"/>
        <w:rPr>
          <w:i/>
          <w:iCs/>
        </w:rPr>
      </w:pPr>
      <w:r w:rsidRPr="00D83AC8">
        <w:rPr>
          <w:i/>
          <w:iCs/>
          <w:u w:val="single"/>
        </w:rPr>
        <w:t xml:space="preserve">Příklad č. </w:t>
      </w:r>
      <w:r w:rsidR="001A3CCC">
        <w:rPr>
          <w:i/>
          <w:iCs/>
          <w:u w:val="single"/>
        </w:rPr>
        <w:t>38</w:t>
      </w:r>
      <w:r w:rsidRPr="00D83AC8">
        <w:rPr>
          <w:i/>
          <w:iCs/>
          <w:u w:val="single"/>
        </w:rPr>
        <w:t>:</w:t>
      </w:r>
      <w:r w:rsidRPr="002A536A">
        <w:rPr>
          <w:i/>
          <w:iCs/>
        </w:rPr>
        <w:t xml:space="preserve"> </w:t>
      </w:r>
      <w:r w:rsidRPr="00D83AC8">
        <w:rPr>
          <w:i/>
          <w:iCs/>
        </w:rPr>
        <w:t>Pojištěnec dosáhl důchodového věku dne 1. 1. 2021 a získal 21 let doby pojištění. Ke dni 31. 12. 2024 nedosáhl věku aspoň o 5 let vyššího, než je důchodový věk stanovený podle §</w:t>
      </w:r>
      <w:r w:rsidR="00232E26">
        <w:rPr>
          <w:i/>
          <w:iCs/>
        </w:rPr>
        <w:t> </w:t>
      </w:r>
      <w:r w:rsidRPr="00D83AC8">
        <w:rPr>
          <w:i/>
          <w:iCs/>
        </w:rPr>
        <w:t>32 pro muže stejného data narození. Poměrný starobní důchod mu bude přiznán od 1.</w:t>
      </w:r>
      <w:r w:rsidR="00232E26">
        <w:rPr>
          <w:i/>
          <w:iCs/>
        </w:rPr>
        <w:t> </w:t>
      </w:r>
      <w:r w:rsidRPr="00D83AC8">
        <w:rPr>
          <w:i/>
          <w:iCs/>
        </w:rPr>
        <w:t>1. 2025, tj. ode dne nabytí účinnosti nové právní úpravy</w:t>
      </w:r>
      <w:r w:rsidR="00232E26">
        <w:rPr>
          <w:i/>
          <w:iCs/>
        </w:rPr>
        <w:t xml:space="preserve">, neboť k tomuto dni dosáhl </w:t>
      </w:r>
      <w:r w:rsidR="00232E26" w:rsidRPr="00232E26">
        <w:rPr>
          <w:i/>
          <w:iCs/>
        </w:rPr>
        <w:t>věku aspoň o 2 roky vyššího, než je důchodový věk muže stejného data narození</w:t>
      </w:r>
      <w:r w:rsidRPr="00D83AC8">
        <w:rPr>
          <w:i/>
          <w:iCs/>
        </w:rPr>
        <w:t>.</w:t>
      </w:r>
    </w:p>
    <w:p w14:paraId="5BCC7C1B" w14:textId="23FFF321" w:rsidR="00D83AC8" w:rsidRPr="00D83AC8" w:rsidRDefault="00D83AC8" w:rsidP="001F149B">
      <w:pPr>
        <w:spacing w:before="160" w:afterLines="120" w:after="288"/>
        <w:ind w:left="426" w:firstLine="567"/>
        <w:rPr>
          <w:i/>
          <w:iCs/>
        </w:rPr>
      </w:pPr>
      <w:r w:rsidRPr="00D83AC8">
        <w:rPr>
          <w:i/>
          <w:iCs/>
          <w:u w:val="single"/>
        </w:rPr>
        <w:t xml:space="preserve">Příklad č. </w:t>
      </w:r>
      <w:r w:rsidR="001A3CCC">
        <w:rPr>
          <w:i/>
          <w:iCs/>
          <w:u w:val="single"/>
        </w:rPr>
        <w:t>39</w:t>
      </w:r>
      <w:r w:rsidRPr="00D83AC8">
        <w:rPr>
          <w:i/>
          <w:iCs/>
          <w:u w:val="single"/>
        </w:rPr>
        <w:t>:</w:t>
      </w:r>
      <w:r w:rsidRPr="002A536A">
        <w:rPr>
          <w:i/>
          <w:iCs/>
        </w:rPr>
        <w:t xml:space="preserve"> </w:t>
      </w:r>
      <w:r w:rsidRPr="00D83AC8">
        <w:rPr>
          <w:i/>
          <w:iCs/>
        </w:rPr>
        <w:t xml:space="preserve">Pojištěnec dosáhl důchodového věku dne 1. 6. 2023 a získal 19 let doby pojištění, z toho 16 let </w:t>
      </w:r>
      <w:r w:rsidR="00232E26">
        <w:rPr>
          <w:i/>
          <w:iCs/>
        </w:rPr>
        <w:t>čisté příspěvkové</w:t>
      </w:r>
      <w:r w:rsidRPr="00D83AC8">
        <w:rPr>
          <w:i/>
          <w:iCs/>
        </w:rPr>
        <w:t xml:space="preserve"> doby. Věku aspoň o 2 roky vyššího, než je důchodový věk stanovený podle § 32 pro muže stejného data narození, dosáh</w:t>
      </w:r>
      <w:r w:rsidR="00232E26">
        <w:rPr>
          <w:i/>
          <w:iCs/>
        </w:rPr>
        <w:t>ne</w:t>
      </w:r>
      <w:r w:rsidRPr="00D83AC8">
        <w:rPr>
          <w:i/>
          <w:iCs/>
        </w:rPr>
        <w:t xml:space="preserve"> ke dni</w:t>
      </w:r>
      <w:r w:rsidR="00F3097B">
        <w:rPr>
          <w:i/>
          <w:iCs/>
        </w:rPr>
        <w:t xml:space="preserve"> </w:t>
      </w:r>
      <w:r w:rsidRPr="00D83AC8">
        <w:rPr>
          <w:i/>
          <w:iCs/>
        </w:rPr>
        <w:t>1.</w:t>
      </w:r>
      <w:r w:rsidR="006815EB">
        <w:rPr>
          <w:i/>
          <w:iCs/>
        </w:rPr>
        <w:t> </w:t>
      </w:r>
      <w:r w:rsidRPr="00D83AC8">
        <w:rPr>
          <w:i/>
          <w:iCs/>
        </w:rPr>
        <w:t>6.</w:t>
      </w:r>
      <w:r w:rsidR="006815EB">
        <w:rPr>
          <w:i/>
          <w:iCs/>
        </w:rPr>
        <w:t> </w:t>
      </w:r>
      <w:r w:rsidRPr="00D83AC8">
        <w:rPr>
          <w:i/>
          <w:iCs/>
        </w:rPr>
        <w:t xml:space="preserve">2025, od něhož mu </w:t>
      </w:r>
      <w:r w:rsidR="00232E26">
        <w:rPr>
          <w:i/>
          <w:iCs/>
        </w:rPr>
        <w:t xml:space="preserve">vznikne nárok na tzv. odložený </w:t>
      </w:r>
      <w:r w:rsidRPr="00D83AC8">
        <w:rPr>
          <w:i/>
          <w:iCs/>
        </w:rPr>
        <w:t>starobní důchod.</w:t>
      </w:r>
    </w:p>
    <w:p w14:paraId="4EC1F94A" w14:textId="77777777" w:rsidR="00FE1E49" w:rsidRPr="00FE1E49" w:rsidRDefault="00FE1E49"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P</w:t>
      </w:r>
      <w:r w:rsidRPr="00FE1E49">
        <w:rPr>
          <w:rFonts w:eastAsia="Times New Roman"/>
          <w:b/>
          <w:bCs/>
          <w:i/>
          <w:iCs/>
          <w:color w:val="000000"/>
          <w:szCs w:val="24"/>
          <w:u w:val="single"/>
          <w:lang w:eastAsia="cs-CZ"/>
        </w:rPr>
        <w:t>rodloužení lhůty pro obnovu nároku na vdovský/vdovecký důchod z 2 let na 5 let</w:t>
      </w:r>
    </w:p>
    <w:p w14:paraId="028571CA" w14:textId="331998D1" w:rsidR="00232E26" w:rsidRDefault="00232E26" w:rsidP="001F149B">
      <w:pPr>
        <w:widowControl w:val="0"/>
        <w:spacing w:before="160" w:afterLines="120" w:after="288"/>
        <w:ind w:firstLine="567"/>
        <w:rPr>
          <w:szCs w:val="24"/>
        </w:rPr>
      </w:pPr>
      <w:r w:rsidRPr="00232E26">
        <w:rPr>
          <w:szCs w:val="24"/>
        </w:rPr>
        <w:t>V Programovém prohlášení vlády je v části „Sociální a rodinná politika“ v oddílu „Důchodový systém“ uveden mimo jiné závazek: „</w:t>
      </w:r>
      <w:r w:rsidRPr="00F8215D">
        <w:rPr>
          <w:i/>
          <w:iCs/>
          <w:szCs w:val="24"/>
        </w:rPr>
        <w:t>Zvýšíme vdovské a vdovecké důchody.</w:t>
      </w:r>
      <w:r w:rsidRPr="00232E26">
        <w:rPr>
          <w:szCs w:val="24"/>
        </w:rPr>
        <w:t>“ Z</w:t>
      </w:r>
      <w:r>
        <w:rPr>
          <w:szCs w:val="24"/>
        </w:rPr>
        <w:t xml:space="preserve"> praktických zkušeností však vyplývá, </w:t>
      </w:r>
      <w:r w:rsidRPr="00232E26">
        <w:rPr>
          <w:szCs w:val="24"/>
        </w:rPr>
        <w:t xml:space="preserve">že největším problémem právní úpravy </w:t>
      </w:r>
      <w:r>
        <w:rPr>
          <w:szCs w:val="24"/>
        </w:rPr>
        <w:t xml:space="preserve">regulující </w:t>
      </w:r>
      <w:r>
        <w:rPr>
          <w:szCs w:val="24"/>
        </w:rPr>
        <w:lastRenderedPageBreak/>
        <w:t xml:space="preserve">podmínky nároku na pozůstalostní důchody </w:t>
      </w:r>
      <w:r w:rsidRPr="00232E26">
        <w:rPr>
          <w:szCs w:val="24"/>
        </w:rPr>
        <w:t>je krátké období, ve kterém může dojít při splnění některé zákonem stanovené podmínky k obnově nároku na vdovský důchod</w:t>
      </w:r>
      <w:r w:rsidR="00F8215D">
        <w:rPr>
          <w:szCs w:val="24"/>
        </w:rPr>
        <w:t xml:space="preserve"> (jak je uvedeno výše, rozumí se v tomto materiálu vdovským důchodem i </w:t>
      </w:r>
      <w:r w:rsidR="00F8215D" w:rsidRPr="00F8215D">
        <w:rPr>
          <w:b/>
          <w:bCs/>
          <w:szCs w:val="24"/>
        </w:rPr>
        <w:t>důchod vdovecký</w:t>
      </w:r>
      <w:r w:rsidR="00F8215D">
        <w:rPr>
          <w:szCs w:val="24"/>
        </w:rPr>
        <w:t>).</w:t>
      </w:r>
    </w:p>
    <w:p w14:paraId="546B070E" w14:textId="31FA3005" w:rsidR="00232E26" w:rsidRPr="00F8215D" w:rsidRDefault="00232E26" w:rsidP="001F149B">
      <w:pPr>
        <w:widowControl w:val="0"/>
        <w:spacing w:before="160" w:afterLines="120" w:after="288"/>
        <w:ind w:firstLine="567"/>
        <w:rPr>
          <w:szCs w:val="24"/>
        </w:rPr>
      </w:pPr>
      <w:r w:rsidRPr="00F8215D">
        <w:rPr>
          <w:szCs w:val="24"/>
        </w:rPr>
        <w:t xml:space="preserve">Navrhuje se </w:t>
      </w:r>
      <w:r w:rsidR="00F8215D">
        <w:rPr>
          <w:szCs w:val="24"/>
        </w:rPr>
        <w:t xml:space="preserve">proto </w:t>
      </w:r>
      <w:r w:rsidRPr="00F8215D">
        <w:rPr>
          <w:szCs w:val="24"/>
        </w:rPr>
        <w:t>návrat k právní úpravě účinné před rokem 2012, tj. zmírn</w:t>
      </w:r>
      <w:r w:rsidR="00F8215D">
        <w:rPr>
          <w:szCs w:val="24"/>
        </w:rPr>
        <w:t>ění</w:t>
      </w:r>
      <w:r w:rsidRPr="00F8215D">
        <w:rPr>
          <w:szCs w:val="24"/>
        </w:rPr>
        <w:t xml:space="preserve"> podmínky pro obnovu nároku na vdovský důchod tím, že se lhůta pro obnovu </w:t>
      </w:r>
      <w:proofErr w:type="gramStart"/>
      <w:r w:rsidRPr="00F8215D">
        <w:rPr>
          <w:szCs w:val="24"/>
        </w:rPr>
        <w:t>prodlouží</w:t>
      </w:r>
      <w:proofErr w:type="gramEnd"/>
      <w:r w:rsidRPr="00F8215D">
        <w:rPr>
          <w:szCs w:val="24"/>
        </w:rPr>
        <w:t xml:space="preserve"> z dosavadních 2</w:t>
      </w:r>
      <w:r w:rsidR="00F8215D">
        <w:rPr>
          <w:szCs w:val="24"/>
        </w:rPr>
        <w:t> </w:t>
      </w:r>
      <w:r w:rsidRPr="00F8215D">
        <w:rPr>
          <w:szCs w:val="24"/>
        </w:rPr>
        <w:t>roků na 5 roků od zániku předchozího nároku. Ta</w:t>
      </w:r>
      <w:r w:rsidR="00B43986">
        <w:rPr>
          <w:szCs w:val="24"/>
        </w:rPr>
        <w:t>k</w:t>
      </w:r>
      <w:r w:rsidRPr="00F8215D">
        <w:rPr>
          <w:szCs w:val="24"/>
        </w:rPr>
        <w:t xml:space="preserve">to </w:t>
      </w:r>
      <w:r w:rsidR="00B43986">
        <w:rPr>
          <w:szCs w:val="24"/>
        </w:rPr>
        <w:t xml:space="preserve">koncipovaná </w:t>
      </w:r>
      <w:r w:rsidRPr="00F8215D">
        <w:rPr>
          <w:szCs w:val="24"/>
        </w:rPr>
        <w:t xml:space="preserve">právní úprava by adekvátně zareagovala na kritiku, která se týká nerovného přístupu k osobám ovdovělým před 1. 1. 2012 ve srovnání s osobami ovdovělými po tomto dni. </w:t>
      </w:r>
    </w:p>
    <w:p w14:paraId="28FA9887" w14:textId="1A4D95C5" w:rsidR="00232E26" w:rsidRPr="00F8215D" w:rsidRDefault="00B43986" w:rsidP="001F149B">
      <w:pPr>
        <w:widowControl w:val="0"/>
        <w:spacing w:before="160" w:afterLines="120" w:after="288"/>
        <w:ind w:firstLine="567"/>
        <w:rPr>
          <w:szCs w:val="24"/>
        </w:rPr>
      </w:pPr>
      <w:r>
        <w:rPr>
          <w:szCs w:val="24"/>
        </w:rPr>
        <w:t>Ú</w:t>
      </w:r>
      <w:r w:rsidR="00232E26" w:rsidRPr="00F8215D">
        <w:rPr>
          <w:szCs w:val="24"/>
        </w:rPr>
        <w:t>prava by dopadla v podstatě výlučně na osoby ovdovělé po 31. 12. 2011, neboť na</w:t>
      </w:r>
      <w:r w:rsidR="006815EB">
        <w:rPr>
          <w:szCs w:val="24"/>
        </w:rPr>
        <w:t> </w:t>
      </w:r>
      <w:r w:rsidR="00232E26" w:rsidRPr="00F8215D">
        <w:rPr>
          <w:szCs w:val="24"/>
        </w:rPr>
        <w:t xml:space="preserve">osoby ovdovělé před 1. 1. 2012 se </w:t>
      </w:r>
      <w:r w:rsidR="00AA2D9A">
        <w:rPr>
          <w:szCs w:val="24"/>
        </w:rPr>
        <w:t xml:space="preserve">podle přechodného ustanovení zákona č. 220/2011 Sb. </w:t>
      </w:r>
      <w:r w:rsidR="00232E26" w:rsidRPr="00F8215D">
        <w:rPr>
          <w:szCs w:val="24"/>
        </w:rPr>
        <w:t xml:space="preserve">vztahovala původní </w:t>
      </w:r>
      <w:r w:rsidR="00F8215D">
        <w:rPr>
          <w:szCs w:val="24"/>
        </w:rPr>
        <w:t>pěti</w:t>
      </w:r>
      <w:r w:rsidR="00232E26" w:rsidRPr="00F8215D">
        <w:rPr>
          <w:szCs w:val="24"/>
        </w:rPr>
        <w:t>letá lhůta pro obnovu, a to i</w:t>
      </w:r>
      <w:r w:rsidR="00F8215D">
        <w:rPr>
          <w:szCs w:val="24"/>
        </w:rPr>
        <w:t> </w:t>
      </w:r>
      <w:r w:rsidR="00232E26" w:rsidRPr="00F8215D">
        <w:rPr>
          <w:szCs w:val="24"/>
        </w:rPr>
        <w:t>v případě, že ke splnění příslušné podmínky v této lhůtě došlo po 31. 12. 2011</w:t>
      </w:r>
      <w:r w:rsidR="00232E26" w:rsidRPr="00C21440">
        <w:rPr>
          <w:vertAlign w:val="superscript"/>
        </w:rPr>
        <w:footnoteReference w:id="7"/>
      </w:r>
      <w:r w:rsidR="00232E26" w:rsidRPr="00F8215D">
        <w:rPr>
          <w:szCs w:val="24"/>
        </w:rPr>
        <w:t>. Pokud jde o</w:t>
      </w:r>
      <w:r w:rsidR="00F8215D">
        <w:rPr>
          <w:szCs w:val="24"/>
        </w:rPr>
        <w:t> </w:t>
      </w:r>
      <w:r w:rsidR="00232E26" w:rsidRPr="00F8215D">
        <w:rPr>
          <w:szCs w:val="24"/>
        </w:rPr>
        <w:t>osoby, které ovdověly před rokem 1996, lze předpokládat, že u naprosté většiny z nich nastala obnova nároku podle právní úpravy účinné od 1. 1. 1996 do 31. 12. 2009, kdy platila 5letá lhůta pro obnovu a mírnější věková podmínka (55 let u žen a 58 let u mužů). Úprava by tedy nezatížila plátce důchodu povinností vracet se při posuzování nového nároku daleko do minulosti.</w:t>
      </w:r>
    </w:p>
    <w:p w14:paraId="30BA47DD" w14:textId="59A328B0" w:rsidR="00232E26" w:rsidRPr="00232E26" w:rsidRDefault="00232E26" w:rsidP="001F149B">
      <w:pPr>
        <w:spacing w:before="160" w:afterLines="120" w:after="288"/>
        <w:ind w:left="426" w:firstLine="567"/>
        <w:rPr>
          <w:i/>
          <w:iCs/>
        </w:rPr>
      </w:pPr>
      <w:r w:rsidRPr="00232E26">
        <w:rPr>
          <w:i/>
          <w:iCs/>
          <w:u w:val="single"/>
        </w:rPr>
        <w:t xml:space="preserve">Příklad č. </w:t>
      </w:r>
      <w:r w:rsidR="001A3CCC">
        <w:rPr>
          <w:i/>
          <w:iCs/>
          <w:u w:val="single"/>
        </w:rPr>
        <w:t>40</w:t>
      </w:r>
      <w:r w:rsidRPr="00232E26">
        <w:rPr>
          <w:i/>
          <w:iCs/>
          <w:u w:val="single"/>
        </w:rPr>
        <w:t>:</w:t>
      </w:r>
      <w:r w:rsidRPr="002A536A">
        <w:rPr>
          <w:i/>
          <w:iCs/>
        </w:rPr>
        <w:t xml:space="preserve"> </w:t>
      </w:r>
      <w:r w:rsidRPr="00232E26">
        <w:rPr>
          <w:i/>
          <w:iCs/>
        </w:rPr>
        <w:t>Žena se 2 vychovanými dětmi nar. 1. 3. 1956 ovdověla 1. 12. 2011 ve</w:t>
      </w:r>
      <w:r w:rsidR="006815EB">
        <w:rPr>
          <w:i/>
          <w:iCs/>
        </w:rPr>
        <w:t> </w:t>
      </w:r>
      <w:r w:rsidRPr="00232E26">
        <w:rPr>
          <w:i/>
          <w:iCs/>
        </w:rPr>
        <w:t xml:space="preserve">věku 55 let. Obě děti byly v té době již zaopatřené, žena o nikoho nepečovala a nebyla invalidní. Vlastního </w:t>
      </w:r>
      <w:r w:rsidR="00AA2D9A">
        <w:rPr>
          <w:i/>
          <w:iCs/>
        </w:rPr>
        <w:t>důchodového věku</w:t>
      </w:r>
      <w:r w:rsidRPr="00232E26">
        <w:rPr>
          <w:i/>
          <w:iCs/>
        </w:rPr>
        <w:t xml:space="preserve"> žena dosahuje k 1. 7. 2016, </w:t>
      </w:r>
      <w:r w:rsidR="00AA2D9A">
        <w:rPr>
          <w:i/>
          <w:iCs/>
        </w:rPr>
        <w:t>důchodového věku</w:t>
      </w:r>
      <w:r w:rsidRPr="00232E26">
        <w:rPr>
          <w:i/>
          <w:iCs/>
        </w:rPr>
        <w:t xml:space="preserve"> muže sníženého o 4 roky dosahuje dne 1. 9. 2015, tedy k tomuto datu splnila věkovou podmínku. Nárok na </w:t>
      </w:r>
      <w:r w:rsidR="00F8215D">
        <w:rPr>
          <w:i/>
          <w:iCs/>
        </w:rPr>
        <w:t>vdovský důchod</w:t>
      </w:r>
      <w:r w:rsidRPr="00232E26">
        <w:rPr>
          <w:i/>
          <w:iCs/>
        </w:rPr>
        <w:t xml:space="preserve"> náležel od 1. 12. 2011 do 30. 11. 2012 (jeden rok), poté zanikl. Avšak do 5 let byla splněna věková podmínka,</w:t>
      </w:r>
      <w:r w:rsidR="00AA2D9A">
        <w:rPr>
          <w:i/>
          <w:iCs/>
        </w:rPr>
        <w:t xml:space="preserve"> a </w:t>
      </w:r>
      <w:r w:rsidRPr="00232E26">
        <w:rPr>
          <w:i/>
          <w:iCs/>
        </w:rPr>
        <w:t>proto se ženě od 1. 9. 2015 obnovil nárok</w:t>
      </w:r>
      <w:r w:rsidR="00AA2D9A">
        <w:rPr>
          <w:i/>
          <w:iCs/>
        </w:rPr>
        <w:t xml:space="preserve"> na vdovský důchod.</w:t>
      </w:r>
    </w:p>
    <w:p w14:paraId="7563B46F" w14:textId="77777777" w:rsidR="00232E26" w:rsidRPr="00232E26" w:rsidRDefault="00232E26" w:rsidP="001F149B">
      <w:pPr>
        <w:spacing w:before="160" w:afterLines="120" w:after="288"/>
        <w:ind w:left="426" w:firstLine="567"/>
        <w:rPr>
          <w:i/>
          <w:iCs/>
        </w:rPr>
      </w:pPr>
      <w:r w:rsidRPr="00232E26">
        <w:rPr>
          <w:i/>
          <w:iCs/>
        </w:rPr>
        <w:t xml:space="preserve">Jiná žena s totožnou charakteristikou ovdověla 1. 2. 2012. Nárok na </w:t>
      </w:r>
      <w:r w:rsidR="00F8215D">
        <w:rPr>
          <w:i/>
          <w:iCs/>
        </w:rPr>
        <w:t>vdovský důchod</w:t>
      </w:r>
      <w:r w:rsidRPr="00232E26">
        <w:rPr>
          <w:i/>
          <w:iCs/>
        </w:rPr>
        <w:t xml:space="preserve"> náležel od 1. 2. 2012 do 31. 1. 2013 (jeden rok), poté zanikl. Vzhledem k tomu, že žena ovdověla za účinnosti nové úpravy, musela splnit věkovou podmínku do 2 let od zániku dřívějšího nároku. To však nestihla, </w:t>
      </w:r>
      <w:r w:rsidR="00AA2D9A">
        <w:rPr>
          <w:i/>
          <w:iCs/>
        </w:rPr>
        <w:t xml:space="preserve">a </w:t>
      </w:r>
      <w:r w:rsidRPr="00232E26">
        <w:rPr>
          <w:i/>
          <w:iCs/>
        </w:rPr>
        <w:t xml:space="preserve">proto se jí nárok </w:t>
      </w:r>
      <w:r w:rsidR="00AA2D9A">
        <w:rPr>
          <w:i/>
          <w:iCs/>
        </w:rPr>
        <w:t xml:space="preserve">na vdovský důchod </w:t>
      </w:r>
      <w:r w:rsidRPr="00232E26">
        <w:rPr>
          <w:i/>
          <w:iCs/>
        </w:rPr>
        <w:t>od 1. 9. 2015 neobnovil. Obnoví se ode dne, kdy nová úprava nabude účinnosti.</w:t>
      </w:r>
    </w:p>
    <w:p w14:paraId="0D0E0DA6" w14:textId="79A30D87" w:rsidR="00232E26" w:rsidRPr="00F8215D" w:rsidRDefault="00232E26" w:rsidP="001F149B">
      <w:pPr>
        <w:widowControl w:val="0"/>
        <w:spacing w:before="160" w:afterLines="120" w:after="288"/>
        <w:ind w:firstLine="567"/>
        <w:rPr>
          <w:szCs w:val="24"/>
        </w:rPr>
      </w:pPr>
      <w:r w:rsidRPr="00F8215D">
        <w:rPr>
          <w:szCs w:val="24"/>
        </w:rPr>
        <w:t>Je</w:t>
      </w:r>
      <w:r w:rsidR="0050517B">
        <w:rPr>
          <w:szCs w:val="24"/>
        </w:rPr>
        <w:t>ví se potřebné</w:t>
      </w:r>
      <w:r w:rsidRPr="00F8215D">
        <w:rPr>
          <w:szCs w:val="24"/>
        </w:rPr>
        <w:t>, aby nová právní úprava pamatovala</w:t>
      </w:r>
      <w:r w:rsidR="0050517B">
        <w:rPr>
          <w:szCs w:val="24"/>
        </w:rPr>
        <w:t xml:space="preserve"> i</w:t>
      </w:r>
      <w:r w:rsidRPr="00F8215D">
        <w:rPr>
          <w:szCs w:val="24"/>
        </w:rPr>
        <w:t xml:space="preserve"> na situace, kdy by podmínky pro obnovu </w:t>
      </w:r>
      <w:r w:rsidR="00F8215D">
        <w:rPr>
          <w:szCs w:val="24"/>
        </w:rPr>
        <w:t>vdovského důchodu</w:t>
      </w:r>
      <w:r w:rsidRPr="00F8215D">
        <w:rPr>
          <w:szCs w:val="24"/>
        </w:rPr>
        <w:t xml:space="preserve"> byly v minulosti splněny, pokud by nová právní úprava v té době platila. Absence tohoto pravidla by mohla vyvolávat interpretační problémy.</w:t>
      </w:r>
      <w:r w:rsidR="00F8215D">
        <w:rPr>
          <w:szCs w:val="24"/>
        </w:rPr>
        <w:t xml:space="preserve"> Pro tyto účely se proto zavádí fikce předchozího nároku.</w:t>
      </w:r>
    </w:p>
    <w:p w14:paraId="6F2E4E93" w14:textId="532E087B" w:rsidR="00232E26" w:rsidRPr="00232E26" w:rsidRDefault="00232E26" w:rsidP="001F149B">
      <w:pPr>
        <w:spacing w:before="160" w:afterLines="120" w:after="288"/>
        <w:ind w:left="426" w:firstLine="567"/>
        <w:rPr>
          <w:i/>
          <w:iCs/>
        </w:rPr>
      </w:pPr>
      <w:r w:rsidRPr="00232E26">
        <w:rPr>
          <w:i/>
          <w:iCs/>
          <w:u w:val="single"/>
        </w:rPr>
        <w:t xml:space="preserve">Příklad č. </w:t>
      </w:r>
      <w:r w:rsidR="001A3CCC">
        <w:rPr>
          <w:i/>
          <w:iCs/>
          <w:u w:val="single"/>
        </w:rPr>
        <w:t>41</w:t>
      </w:r>
      <w:r w:rsidRPr="00232E26">
        <w:rPr>
          <w:i/>
          <w:iCs/>
          <w:u w:val="single"/>
        </w:rPr>
        <w:t>:</w:t>
      </w:r>
      <w:r w:rsidRPr="002A536A">
        <w:rPr>
          <w:i/>
          <w:iCs/>
        </w:rPr>
        <w:t xml:space="preserve"> </w:t>
      </w:r>
      <w:r w:rsidRPr="00232E26">
        <w:rPr>
          <w:i/>
          <w:iCs/>
        </w:rPr>
        <w:t>Žena se 2 vychovanými dětmi nar. 1. 3. 1966 ovdověla 1. 2. 2012 ve</w:t>
      </w:r>
      <w:r w:rsidR="006815EB">
        <w:rPr>
          <w:i/>
          <w:iCs/>
        </w:rPr>
        <w:t> </w:t>
      </w:r>
      <w:r w:rsidRPr="00232E26">
        <w:rPr>
          <w:i/>
          <w:iCs/>
        </w:rPr>
        <w:t xml:space="preserve">věku 45 let. Obě děti byly v té době již zaopatřené, žena o nikoho nepečovala a nebyla invalidní. Vlastního </w:t>
      </w:r>
      <w:r w:rsidR="00F8215D">
        <w:rPr>
          <w:i/>
          <w:iCs/>
        </w:rPr>
        <w:t>důchodového věku</w:t>
      </w:r>
      <w:r w:rsidRPr="00232E26">
        <w:rPr>
          <w:i/>
          <w:iCs/>
        </w:rPr>
        <w:t xml:space="preserve"> žena dosahuje k 1. 3. 2031, </w:t>
      </w:r>
      <w:r w:rsidR="00F8215D">
        <w:rPr>
          <w:i/>
          <w:iCs/>
        </w:rPr>
        <w:t>důchodového věku</w:t>
      </w:r>
      <w:r w:rsidRPr="00232E26">
        <w:rPr>
          <w:i/>
          <w:iCs/>
        </w:rPr>
        <w:t xml:space="preserve"> muže sníženého o 4 roky dosahuje dne 1. 3. 2027, tedy k tomuto datu splní věkovou podmínku. Nárok na </w:t>
      </w:r>
      <w:r w:rsidR="00F8215D">
        <w:rPr>
          <w:i/>
          <w:iCs/>
        </w:rPr>
        <w:t>vdovský důchod</w:t>
      </w:r>
      <w:r w:rsidRPr="00232E26">
        <w:rPr>
          <w:i/>
          <w:iCs/>
        </w:rPr>
        <w:t xml:space="preserve"> náležel od 1. 2. 2012 do 31. 1. 2013 (jeden rok), poté zanikl. Od</w:t>
      </w:r>
      <w:r w:rsidR="006815EB">
        <w:rPr>
          <w:i/>
          <w:iCs/>
        </w:rPr>
        <w:t> </w:t>
      </w:r>
      <w:r w:rsidRPr="00232E26">
        <w:rPr>
          <w:i/>
          <w:iCs/>
        </w:rPr>
        <w:t xml:space="preserve">1. 5. 2015 začala žena pečovat o </w:t>
      </w:r>
      <w:r w:rsidR="00AA2D9A">
        <w:rPr>
          <w:i/>
          <w:iCs/>
        </w:rPr>
        <w:t xml:space="preserve">svou </w:t>
      </w:r>
      <w:r w:rsidRPr="00232E26">
        <w:rPr>
          <w:i/>
          <w:iCs/>
        </w:rPr>
        <w:t>matk</w:t>
      </w:r>
      <w:r w:rsidR="00AA2D9A">
        <w:rPr>
          <w:i/>
          <w:iCs/>
        </w:rPr>
        <w:t>u, která se stala</w:t>
      </w:r>
      <w:r w:rsidRPr="00232E26">
        <w:rPr>
          <w:i/>
          <w:iCs/>
        </w:rPr>
        <w:t xml:space="preserve"> závislou na péči jiné osoby ve stupni III, péče trvala do 30. 11. 2022. Podle dosavadní právní úpravy se nárok na</w:t>
      </w:r>
      <w:r w:rsidR="006815EB">
        <w:rPr>
          <w:i/>
          <w:iCs/>
        </w:rPr>
        <w:t> </w:t>
      </w:r>
      <w:r w:rsidR="00F8215D">
        <w:rPr>
          <w:i/>
          <w:iCs/>
        </w:rPr>
        <w:t>vdovský důchod</w:t>
      </w:r>
      <w:r w:rsidRPr="00232E26">
        <w:rPr>
          <w:i/>
          <w:iCs/>
        </w:rPr>
        <w:t xml:space="preserve"> neobnovil, neboť podmínka péče nebyla splněna do dvou let od zániku </w:t>
      </w:r>
      <w:r w:rsidRPr="00232E26">
        <w:rPr>
          <w:i/>
          <w:iCs/>
        </w:rPr>
        <w:lastRenderedPageBreak/>
        <w:t xml:space="preserve">dřívějšího nároku. Pokud by však platila nová úprava, nárok by se obnovil. Ke dni nabytí účinnosti nové úpravy podmínka péče netrvá. Avšak do 5 let od skončení péče bude splněna věková podmínka, </w:t>
      </w:r>
      <w:r w:rsidR="00AA2D9A">
        <w:rPr>
          <w:i/>
          <w:iCs/>
        </w:rPr>
        <w:t xml:space="preserve">a </w:t>
      </w:r>
      <w:r w:rsidRPr="00232E26">
        <w:rPr>
          <w:i/>
          <w:iCs/>
        </w:rPr>
        <w:t xml:space="preserve">proto je namístě, aby se ženě za této situace obnovil nárok od 1. 3. 2027. </w:t>
      </w:r>
    </w:p>
    <w:p w14:paraId="5E896339" w14:textId="2B4CA022" w:rsidR="0050517B" w:rsidRDefault="00232E26" w:rsidP="001F149B">
      <w:pPr>
        <w:widowControl w:val="0"/>
        <w:spacing w:before="160" w:afterLines="120" w:after="288"/>
        <w:ind w:firstLine="567"/>
        <w:rPr>
          <w:szCs w:val="24"/>
        </w:rPr>
      </w:pPr>
      <w:r w:rsidRPr="00F8215D">
        <w:rPr>
          <w:szCs w:val="24"/>
        </w:rPr>
        <w:t xml:space="preserve">Pokud jde o výši důchodu, na který se obnovil nárok, uplatní se </w:t>
      </w:r>
      <w:r w:rsidR="00056006">
        <w:rPr>
          <w:szCs w:val="24"/>
        </w:rPr>
        <w:t>pravidlo</w:t>
      </w:r>
      <w:r w:rsidRPr="00F8215D">
        <w:rPr>
          <w:szCs w:val="24"/>
        </w:rPr>
        <w:t xml:space="preserve">, podle něhož </w:t>
      </w:r>
      <w:r w:rsidR="00F8215D">
        <w:rPr>
          <w:szCs w:val="24"/>
        </w:rPr>
        <w:t>v</w:t>
      </w:r>
      <w:r w:rsidRPr="00F8215D">
        <w:rPr>
          <w:szCs w:val="24"/>
        </w:rPr>
        <w:t>ýše procentní výměry vdovského důchodu, na který vznikl znovu nárok, nesmí být nižší než procentní výměra vdovského důchodu, která náležela ke dni zániku nároku na tento důchod.</w:t>
      </w:r>
    </w:p>
    <w:p w14:paraId="57B06B6E" w14:textId="70766493" w:rsidR="00232E26" w:rsidRDefault="0050517B" w:rsidP="001F149B">
      <w:pPr>
        <w:widowControl w:val="0"/>
        <w:spacing w:before="160" w:afterLines="120" w:after="288"/>
        <w:ind w:firstLine="567"/>
        <w:rPr>
          <w:szCs w:val="24"/>
        </w:rPr>
      </w:pPr>
      <w:r w:rsidRPr="0050517B">
        <w:rPr>
          <w:szCs w:val="24"/>
        </w:rPr>
        <w:t>Splnil-li pojištěnec podmínky pro obnovu nároku na vdovský důchod podle nové právní úpravy přede dnem nabytí její účinnosti a ke dni nabytí účinnosti nové úpravy jsou tyto podmínky splněny, vzniká mu nárok na vdovský důchod od tohoto dne</w:t>
      </w:r>
      <w:r>
        <w:rPr>
          <w:szCs w:val="24"/>
        </w:rPr>
        <w:t>. O</w:t>
      </w:r>
      <w:r w:rsidRPr="0050517B">
        <w:rPr>
          <w:szCs w:val="24"/>
        </w:rPr>
        <w:t>bnovený nárok se přizná na žádost oprávněného</w:t>
      </w:r>
      <w:r>
        <w:rPr>
          <w:szCs w:val="24"/>
        </w:rPr>
        <w:t xml:space="preserve"> (zásada </w:t>
      </w:r>
      <w:proofErr w:type="spellStart"/>
      <w:r w:rsidRPr="0050517B">
        <w:rPr>
          <w:i/>
          <w:iCs/>
          <w:szCs w:val="24"/>
        </w:rPr>
        <w:t>vigilantibus</w:t>
      </w:r>
      <w:proofErr w:type="spellEnd"/>
      <w:r w:rsidRPr="0050517B">
        <w:rPr>
          <w:i/>
          <w:iCs/>
          <w:szCs w:val="24"/>
        </w:rPr>
        <w:t xml:space="preserve"> </w:t>
      </w:r>
      <w:proofErr w:type="spellStart"/>
      <w:r w:rsidRPr="0050517B">
        <w:rPr>
          <w:i/>
          <w:iCs/>
          <w:szCs w:val="24"/>
        </w:rPr>
        <w:t>iura</w:t>
      </w:r>
      <w:proofErr w:type="spellEnd"/>
      <w:r w:rsidRPr="0050517B">
        <w:rPr>
          <w:i/>
          <w:iCs/>
          <w:szCs w:val="24"/>
        </w:rPr>
        <w:t xml:space="preserve"> </w:t>
      </w:r>
      <w:proofErr w:type="spellStart"/>
      <w:r w:rsidRPr="0050517B">
        <w:rPr>
          <w:i/>
          <w:iCs/>
          <w:szCs w:val="24"/>
        </w:rPr>
        <w:t>scripta</w:t>
      </w:r>
      <w:proofErr w:type="spellEnd"/>
      <w:r w:rsidRPr="0050517B">
        <w:rPr>
          <w:szCs w:val="24"/>
        </w:rPr>
        <w:t xml:space="preserve"> </w:t>
      </w:r>
      <w:proofErr w:type="spellStart"/>
      <w:r w:rsidRPr="0050517B">
        <w:rPr>
          <w:i/>
          <w:iCs/>
          <w:szCs w:val="24"/>
        </w:rPr>
        <w:t>sunt</w:t>
      </w:r>
      <w:proofErr w:type="spellEnd"/>
      <w:r>
        <w:rPr>
          <w:szCs w:val="24"/>
        </w:rPr>
        <w:t>), neboť plátci důchodu nejsou schopni tyto případy individuálně dohledat ve svých evidencích z moci úřední</w:t>
      </w:r>
      <w:r w:rsidRPr="0050517B">
        <w:rPr>
          <w:szCs w:val="24"/>
        </w:rPr>
        <w:t>.</w:t>
      </w:r>
      <w:r w:rsidR="00232E26" w:rsidRPr="00F8215D">
        <w:rPr>
          <w:szCs w:val="24"/>
        </w:rPr>
        <w:t xml:space="preserve"> </w:t>
      </w:r>
    </w:p>
    <w:p w14:paraId="4C1BD771" w14:textId="77777777" w:rsid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O</w:t>
      </w:r>
      <w:r w:rsidRPr="00513690">
        <w:rPr>
          <w:rFonts w:eastAsia="Times New Roman"/>
          <w:b/>
          <w:bCs/>
          <w:i/>
          <w:iCs/>
          <w:color w:val="000000"/>
          <w:szCs w:val="24"/>
          <w:u w:val="single"/>
          <w:lang w:eastAsia="cs-CZ"/>
        </w:rPr>
        <w:t>mezení zasílání informativních osobních listů důchodového pojištění v listinné podobě</w:t>
      </w:r>
    </w:p>
    <w:p w14:paraId="6324EE74" w14:textId="57E90196" w:rsidR="00040A5F" w:rsidRDefault="00C3753D" w:rsidP="001F149B">
      <w:pPr>
        <w:widowControl w:val="0"/>
        <w:spacing w:before="160" w:afterLines="120" w:after="288"/>
        <w:ind w:firstLine="567"/>
        <w:rPr>
          <w:szCs w:val="24"/>
        </w:rPr>
      </w:pPr>
      <w:r>
        <w:rPr>
          <w:szCs w:val="24"/>
        </w:rPr>
        <w:t xml:space="preserve">Navrhuje se </w:t>
      </w:r>
      <w:r w:rsidRPr="00C3753D">
        <w:rPr>
          <w:szCs w:val="24"/>
        </w:rPr>
        <w:t xml:space="preserve">zrušit povinnost orgánu sociálního zabezpečení vyhotovovat IOLDP, jestliže předmětné údaje zpřístupní prostřednictvím elektronické aplikace s využitím jím určené elektronické identifikace klienta. </w:t>
      </w:r>
      <w:r>
        <w:rPr>
          <w:szCs w:val="24"/>
        </w:rPr>
        <w:t xml:space="preserve">Tento </w:t>
      </w:r>
      <w:r w:rsidRPr="00C3753D">
        <w:rPr>
          <w:szCs w:val="24"/>
        </w:rPr>
        <w:t xml:space="preserve">záměr zohledňuje narůstající trend ve využívání prostředků elektronické identifikace, a to i v podmínkách komunikace mezi občanem a ČSSZ. V případě žádostí o vyhotovení </w:t>
      </w:r>
      <w:r>
        <w:rPr>
          <w:szCs w:val="24"/>
        </w:rPr>
        <w:t>IOLDP</w:t>
      </w:r>
      <w:r w:rsidRPr="00C3753D">
        <w:rPr>
          <w:szCs w:val="24"/>
        </w:rPr>
        <w:t xml:space="preserve"> se vesměs jedná o ekonomicky aktivní žadatele disponující z velké většiny elektronickou identitou.</w:t>
      </w:r>
      <w:r>
        <w:rPr>
          <w:szCs w:val="24"/>
        </w:rPr>
        <w:t xml:space="preserve"> Elektronický náhled tak pro ně nebude představovat komplikaci.</w:t>
      </w:r>
      <w:r w:rsidR="00040A5F">
        <w:rPr>
          <w:szCs w:val="24"/>
        </w:rPr>
        <w:t xml:space="preserve"> </w:t>
      </w:r>
    </w:p>
    <w:p w14:paraId="1ADCC145" w14:textId="27BB1CF4" w:rsidR="00C3753D" w:rsidRPr="00040A5F" w:rsidRDefault="00040A5F" w:rsidP="001F149B">
      <w:pPr>
        <w:widowControl w:val="0"/>
        <w:spacing w:before="160" w:afterLines="120" w:after="288"/>
        <w:ind w:firstLine="567"/>
        <w:rPr>
          <w:szCs w:val="24"/>
        </w:rPr>
      </w:pPr>
      <w:r>
        <w:rPr>
          <w:szCs w:val="24"/>
        </w:rPr>
        <w:t xml:space="preserve">ČSSZ již v současnosti nabízí v rámci svého </w:t>
      </w:r>
      <w:proofErr w:type="spellStart"/>
      <w:r>
        <w:rPr>
          <w:szCs w:val="24"/>
        </w:rPr>
        <w:t>ePortálu</w:t>
      </w:r>
      <w:proofErr w:type="spellEnd"/>
      <w:r>
        <w:rPr>
          <w:szCs w:val="24"/>
        </w:rPr>
        <w:t xml:space="preserve"> např. online službu „</w:t>
      </w:r>
      <w:r w:rsidRPr="00040A5F">
        <w:rPr>
          <w:szCs w:val="24"/>
        </w:rPr>
        <w:t>Přehled dob důchodového pojištění</w:t>
      </w:r>
      <w:r>
        <w:rPr>
          <w:szCs w:val="24"/>
        </w:rPr>
        <w:t>“, která je klienty hojně využívána. V</w:t>
      </w:r>
      <w:r w:rsidR="00C3753D" w:rsidRPr="00040A5F">
        <w:rPr>
          <w:szCs w:val="24"/>
        </w:rPr>
        <w:t xml:space="preserve">eškeré relevantní údaje, které </w:t>
      </w:r>
      <w:r w:rsidRPr="00040A5F">
        <w:rPr>
          <w:szCs w:val="24"/>
        </w:rPr>
        <w:t xml:space="preserve">se uvádějí na </w:t>
      </w:r>
      <w:r w:rsidR="00C3753D" w:rsidRPr="00040A5F">
        <w:rPr>
          <w:szCs w:val="24"/>
        </w:rPr>
        <w:t xml:space="preserve">IOLDP, mají klienti k dispozici </w:t>
      </w:r>
      <w:r w:rsidRPr="00040A5F">
        <w:rPr>
          <w:szCs w:val="24"/>
        </w:rPr>
        <w:t xml:space="preserve">také </w:t>
      </w:r>
      <w:r w:rsidR="00C3753D" w:rsidRPr="00040A5F">
        <w:rPr>
          <w:szCs w:val="24"/>
        </w:rPr>
        <w:t xml:space="preserve">prostřednictvím moderní on-line služby </w:t>
      </w:r>
      <w:proofErr w:type="spellStart"/>
      <w:r w:rsidR="00C3753D" w:rsidRPr="00040A5F">
        <w:rPr>
          <w:szCs w:val="24"/>
        </w:rPr>
        <w:t>ePortálu</w:t>
      </w:r>
      <w:proofErr w:type="spellEnd"/>
      <w:r w:rsidR="00C3753D" w:rsidRPr="00040A5F">
        <w:rPr>
          <w:szCs w:val="24"/>
        </w:rPr>
        <w:t xml:space="preserve"> ČSSZ Informativní důchodová aplikace (dále jen „IDA“), která má navíc vyšší vypovídací hodnotu (je doplněna i o datum dosažení důchodového věku a odhadovanou výši důchodu) a uživatelsky příjemnější zobrazení. Kromě uvedené aplikace ČSSZ pojištěncům nabízí další on-line služby, kde lze ověřit, jaké doby důchodového pojištění plátce důchodu eviduje, jako např. Náhled na evidenční listy důchodového pojištění. Listinný stejnopis </w:t>
      </w:r>
      <w:r w:rsidRPr="00040A5F">
        <w:rPr>
          <w:szCs w:val="24"/>
        </w:rPr>
        <w:t xml:space="preserve">IOLDP </w:t>
      </w:r>
      <w:r w:rsidR="00C3753D" w:rsidRPr="00040A5F">
        <w:rPr>
          <w:szCs w:val="24"/>
        </w:rPr>
        <w:t xml:space="preserve">tak v tomto kontextu představuje anachronismus, jehož udržování a vývoj </w:t>
      </w:r>
      <w:r w:rsidRPr="00040A5F">
        <w:rPr>
          <w:szCs w:val="24"/>
        </w:rPr>
        <w:t xml:space="preserve">se do budoucna jeví </w:t>
      </w:r>
      <w:r w:rsidR="00C3753D" w:rsidRPr="00040A5F">
        <w:rPr>
          <w:szCs w:val="24"/>
        </w:rPr>
        <w:t xml:space="preserve">neefektivní. S prudkým rozšířením možností pro elektronickou identifikaci občanů je služba IDA bez problémů dostupná velké části pojištěnců, přičemž jejich počet bude ještě narůstat. </w:t>
      </w:r>
    </w:p>
    <w:p w14:paraId="21EF217A" w14:textId="47144865" w:rsidR="00C3753D" w:rsidRPr="00040A5F" w:rsidRDefault="00040A5F" w:rsidP="001F149B">
      <w:pPr>
        <w:widowControl w:val="0"/>
        <w:spacing w:before="160" w:afterLines="120" w:after="288"/>
        <w:ind w:firstLine="567"/>
        <w:rPr>
          <w:szCs w:val="24"/>
        </w:rPr>
      </w:pPr>
      <w:r w:rsidRPr="00040A5F">
        <w:rPr>
          <w:szCs w:val="24"/>
        </w:rPr>
        <w:t xml:space="preserve">Návrh </w:t>
      </w:r>
      <w:r w:rsidR="00C3753D" w:rsidRPr="00040A5F">
        <w:rPr>
          <w:szCs w:val="24"/>
        </w:rPr>
        <w:t>však pamat</w:t>
      </w:r>
      <w:r w:rsidRPr="00040A5F">
        <w:rPr>
          <w:szCs w:val="24"/>
        </w:rPr>
        <w:t>uje</w:t>
      </w:r>
      <w:r w:rsidR="00C3753D" w:rsidRPr="00040A5F">
        <w:rPr>
          <w:szCs w:val="24"/>
        </w:rPr>
        <w:t xml:space="preserve"> i na klienty, kteří elektronickou identitou nedisponují a požadují informaci o přehledu dob důchodového pojištění v listinné podobě. Pokud se klient s takovou žádostí obrátí na ČSSZ, </w:t>
      </w:r>
      <w:proofErr w:type="gramStart"/>
      <w:r w:rsidR="00C3753D" w:rsidRPr="00040A5F">
        <w:rPr>
          <w:szCs w:val="24"/>
        </w:rPr>
        <w:t>obdrží</w:t>
      </w:r>
      <w:proofErr w:type="gramEnd"/>
      <w:r w:rsidR="00C3753D" w:rsidRPr="00040A5F">
        <w:rPr>
          <w:szCs w:val="24"/>
        </w:rPr>
        <w:t xml:space="preserve"> od ní pouze informaci, že prostý výpis údajů z evidence ČSSZ v listinné podobě mu poskytne kterákoliv územní správa sociálního zabezpečení, a to v režimu na „počkání“. Zaslání výpisu přímo z ČSSZ se předpokládá pouze ve výjimečných případech, např. u cizinců nedisponujících přístupem k tuzemským elektronickým službám. Ostatní orgány sociálního zabezpečení zašlou/poskytnou občanu tento výpis v listinné podobě nejpozději do 90 dnů ode dne doručení jeho žádosti.</w:t>
      </w:r>
    </w:p>
    <w:p w14:paraId="6DE3FBA4" w14:textId="5DC73003" w:rsidR="00C3753D" w:rsidRPr="00040A5F" w:rsidRDefault="00C3753D" w:rsidP="001F149B">
      <w:pPr>
        <w:widowControl w:val="0"/>
        <w:spacing w:before="160" w:afterLines="120" w:after="288"/>
        <w:ind w:firstLine="567"/>
        <w:rPr>
          <w:szCs w:val="24"/>
        </w:rPr>
      </w:pPr>
      <w:r w:rsidRPr="00040A5F">
        <w:rPr>
          <w:szCs w:val="24"/>
        </w:rPr>
        <w:t xml:space="preserve">V případech, kdy klienti budou dokládat další doby a žádat o doplnění evidence ČSSZ, se bude postupovat obdobně </w:t>
      </w:r>
      <w:r w:rsidR="00040A5F" w:rsidRPr="00040A5F">
        <w:rPr>
          <w:szCs w:val="24"/>
        </w:rPr>
        <w:t>jako kdyby tak učinil v návaznosti na obdržený IOLDP</w:t>
      </w:r>
      <w:r w:rsidRPr="00040A5F">
        <w:rPr>
          <w:szCs w:val="24"/>
        </w:rPr>
        <w:t xml:space="preserve">. Plátce důchodu tedy ve lhůtě 90 dnů svoji evidenci doplní, s tím, že po uplynutí této lhůty již klient </w:t>
      </w:r>
      <w:r w:rsidRPr="00040A5F">
        <w:rPr>
          <w:szCs w:val="24"/>
        </w:rPr>
        <w:lastRenderedPageBreak/>
        <w:t>po přihlášení do elektronické aplikace uvidí aktualizované údaje a může si případně požádat u</w:t>
      </w:r>
      <w:r w:rsidR="006815EB">
        <w:rPr>
          <w:szCs w:val="24"/>
        </w:rPr>
        <w:t> </w:t>
      </w:r>
      <w:r w:rsidR="00040A5F" w:rsidRPr="00040A5F">
        <w:rPr>
          <w:szCs w:val="24"/>
        </w:rPr>
        <w:t>územní</w:t>
      </w:r>
      <w:r w:rsidRPr="00040A5F">
        <w:rPr>
          <w:szCs w:val="24"/>
        </w:rPr>
        <w:t xml:space="preserve"> správy sociálního zabezpečení (nebo u orgánu příslušného k provádění důchodového pojištění u příslušníků ozbrojených sborů) o nový výpis v listinné podobě. Nebudou-li doklady dostatečné pro doplnění údajů do evidence orgánu, zůstane zachován postup, kdy orgán klientovi zašle sdělení předvídané v odst. 3, tj. upozorní jej, že o těchto dobách a dalších údajích bude rozhodnuto v řízení o přiznání dávky důchodového pojištění.</w:t>
      </w:r>
    </w:p>
    <w:p w14:paraId="5E39B6DE" w14:textId="7024A0E3" w:rsidR="00C3753D" w:rsidRPr="00040A5F" w:rsidRDefault="00C3753D" w:rsidP="001F149B">
      <w:pPr>
        <w:widowControl w:val="0"/>
        <w:spacing w:before="160" w:afterLines="120" w:after="288"/>
        <w:ind w:firstLine="567"/>
        <w:rPr>
          <w:szCs w:val="24"/>
        </w:rPr>
      </w:pPr>
      <w:r w:rsidRPr="00040A5F">
        <w:rPr>
          <w:szCs w:val="24"/>
        </w:rPr>
        <w:t xml:space="preserve">Účinnost opatření se navrhuje od 1. 1. 2026, což lze považovat za dostatečně dlouhou dobu na to, aby se veřejnost i plátci důchodu mohli na navržené změny připravit. Vzhledem k dosavadnímu trendu rozvoje elektronizace se předpokládá, že do té doby významně naroste počet osob disponujících nástroji pro elektronické ověření totožnosti a že počet občanů, kteří budou žádat o výpis v listinné podobě, bude minimální, tím spíše za situace, kdy jim bude nabídnuta přehledná a moderní online služba s širší informační hodnotou. </w:t>
      </w:r>
    </w:p>
    <w:p w14:paraId="672938E4" w14:textId="77777777" w:rsid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Z</w:t>
      </w:r>
      <w:r w:rsidRPr="00513690">
        <w:rPr>
          <w:rFonts w:eastAsia="Times New Roman"/>
          <w:b/>
          <w:bCs/>
          <w:i/>
          <w:iCs/>
          <w:color w:val="000000"/>
          <w:szCs w:val="24"/>
          <w:u w:val="single"/>
          <w:lang w:eastAsia="cs-CZ"/>
        </w:rPr>
        <w:t>poplatnění tzv. valorizačních oznámení zasílaných v listinné podobě</w:t>
      </w:r>
    </w:p>
    <w:p w14:paraId="33785F4A" w14:textId="6C4C3827" w:rsidR="00C3753D" w:rsidRDefault="00C3753D" w:rsidP="001F149B">
      <w:pPr>
        <w:spacing w:after="120"/>
        <w:ind w:firstLine="567"/>
      </w:pPr>
      <w:r>
        <w:t>Navrhuje se, aby v případě, že poživatel důchodu má zřízenu datovou schránku, bylo valorizační oznámení vždy zasláno do datové schránky. Dalším způsobem seznamování důchodců s novou výší důchodů je zpřístupnění údajů o nové výši důchodů prostřednictvím elektronické aplikace orgánu sociálního zabezpečení; tuto formu mohou využít ti důchodci, kteří disponují elektronickou identitou, neboť je třeba zaručit ochranu údajů. Tyto dvě formy (datové schránky a elektronická aplikace orgánu sociálního zabezpečení) budou pro poživatele důchodu zdarma. Pokud důchodce bude chtít, bude moci požádat plátce důchodu (ve lhůtě</w:t>
      </w:r>
      <w:r w:rsidRPr="00DC6E39">
        <w:t xml:space="preserve"> 3</w:t>
      </w:r>
      <w:r w:rsidR="006815EB">
        <w:t> </w:t>
      </w:r>
      <w:r w:rsidRPr="00DC6E39">
        <w:t xml:space="preserve">měsíců </w:t>
      </w:r>
      <w:r>
        <w:t xml:space="preserve">před valorizací) o zasílání valorizačních oznámení nadále v listinné formě; tato žádost bude přitom platit i pro všechny další valorizace, pokud důchodce svou žádost neodvolá. </w:t>
      </w:r>
    </w:p>
    <w:p w14:paraId="2BEC7945" w14:textId="4D3A1779" w:rsidR="00C3753D" w:rsidRDefault="00C3753D" w:rsidP="001F149B">
      <w:pPr>
        <w:spacing w:after="120"/>
        <w:ind w:firstLine="567"/>
      </w:pPr>
      <w:r>
        <w:t>V případě, že orgán sociálního zabezpečení zajistil možnost seznámení důchodců s novou výší důchodů prostřednictvím své elektronické aplikace, bude důchodce hradit náklady</w:t>
      </w:r>
      <w:r w:rsidRPr="00DC6E39">
        <w:t xml:space="preserve"> na</w:t>
      </w:r>
      <w:r w:rsidR="006815EB">
        <w:t> </w:t>
      </w:r>
      <w:r w:rsidRPr="00DC6E39">
        <w:t>zasílání valorizačních oznámení prostřednictvím</w:t>
      </w:r>
      <w:r>
        <w:t xml:space="preserve"> držitele poštovní licence (poštovné), pokud si tento způsob zasílání oznámení zvolil; pokud by však orgán sociálního zabezpečení tuto elektronickou aplikaci nezajistil, bude plátce důchodu zasílat nadále valorizační oznámení v listinné formě na své náklady, tedy pro důchodce, tak jako dosud, bez úhrady nákladů. </w:t>
      </w:r>
    </w:p>
    <w:p w14:paraId="29F5084F" w14:textId="51EFA5BE" w:rsidR="00C3753D" w:rsidRDefault="00C3753D" w:rsidP="001F149B">
      <w:pPr>
        <w:spacing w:after="120"/>
        <w:ind w:firstLine="567"/>
      </w:pPr>
      <w:r>
        <w:t>Pro všechny uvedené tři případy (datová schránka, elektronická aplikace, zaslání v listinné formě) zůstává zachována možnost poživatele důchodů požádat o vydání písemného rozhodnutí o zvýšení důchodu, aby následně mohl vyjádřit nesouhlas s výší valorizace, neboť možnost podání opravného prostředku (v praxi se však opravný prostředek v případě valorizací podává jen výjimečně) formou námitek je jen v případě vydání rozhodnutí plátce důchodu.</w:t>
      </w:r>
    </w:p>
    <w:p w14:paraId="384C9A0A" w14:textId="5B810B7E" w:rsidR="00C3753D" w:rsidRPr="00DC6E39" w:rsidRDefault="00C3753D" w:rsidP="001F149B">
      <w:pPr>
        <w:spacing w:after="120"/>
        <w:ind w:firstLine="567"/>
      </w:pPr>
      <w:r w:rsidRPr="00DC6E39">
        <w:t xml:space="preserve">Pro orgány sociálního zabezpečení je </w:t>
      </w:r>
      <w:r>
        <w:t>úprava</w:t>
      </w:r>
      <w:r w:rsidRPr="00DC6E39">
        <w:t xml:space="preserve"> </w:t>
      </w:r>
      <w:r>
        <w:t xml:space="preserve">formou elektronické aplikace </w:t>
      </w:r>
      <w:r w:rsidRPr="00DC6E39">
        <w:t>konstruována jako možnost, které po vlastním vyhodnocení nákladů a přínosů mohou či nemusejí využít</w:t>
      </w:r>
      <w:r>
        <w:t>; p</w:t>
      </w:r>
      <w:r w:rsidRPr="00DC6E39">
        <w:t>okud se rozhodnou j</w:t>
      </w:r>
      <w:r w:rsidR="00AC60FE">
        <w:t>i</w:t>
      </w:r>
      <w:r w:rsidRPr="00DC6E39">
        <w:t xml:space="preserve"> nevyužít, ponesou i nadále z vlastních zdrojů náklady na zasílání valorizačních oznámení prostřednictvím </w:t>
      </w:r>
      <w:r>
        <w:t>držitele poštovní licence</w:t>
      </w:r>
      <w:r w:rsidRPr="00DC6E39">
        <w:t>.</w:t>
      </w:r>
      <w:r>
        <w:t xml:space="preserve"> </w:t>
      </w:r>
      <w:r w:rsidRPr="00DC6E39">
        <w:t>Opatření je primárně cíleno na ČSSZ,</w:t>
      </w:r>
      <w:r>
        <w:t xml:space="preserve"> </w:t>
      </w:r>
      <w:r w:rsidRPr="00DC6E39">
        <w:t>u níž je počet příjemců důchodu největší a náklady na poštovné nejvyšší</w:t>
      </w:r>
      <w:r>
        <w:t>;</w:t>
      </w:r>
      <w:r w:rsidRPr="00DC6E39">
        <w:t xml:space="preserve"> </w:t>
      </w:r>
      <w:r>
        <w:t>aplikační vybavení</w:t>
      </w:r>
      <w:r w:rsidRPr="00DC6E39">
        <w:t xml:space="preserve"> </w:t>
      </w:r>
      <w:r>
        <w:t xml:space="preserve">ČSSZ je přitom </w:t>
      </w:r>
      <w:r w:rsidRPr="00DC6E39">
        <w:t>na takové úrovni, že jí umožňuje, aby v dohledné době na tento způsob distribuce valorizačních oznámení přešla. V případě ČSSZ je projekce taková, že oznámení</w:t>
      </w:r>
      <w:r>
        <w:t xml:space="preserve"> </w:t>
      </w:r>
      <w:r w:rsidRPr="00DC6E39">
        <w:t xml:space="preserve">o valorizaci budou mít příjemci důchodu, v podobě obsahově totožné jako doposud, k dispozici v elektronické podobě na </w:t>
      </w:r>
      <w:proofErr w:type="spellStart"/>
      <w:r w:rsidRPr="00DC6E39">
        <w:t>ePortálu</w:t>
      </w:r>
      <w:proofErr w:type="spellEnd"/>
      <w:r w:rsidRPr="00DC6E39">
        <w:t xml:space="preserve"> ČSSZ, kde si jej mohou po přihlášení stáhnout. V případě poživatelů důchodů, kteří mají zřízenu datovou schránku fyzické osoby, </w:t>
      </w:r>
      <w:r>
        <w:t>budou</w:t>
      </w:r>
      <w:r w:rsidRPr="00DC6E39">
        <w:t xml:space="preserve"> valorizační oznámení zasílána do datové schránky jako doposud, navíc tato skupina klientů </w:t>
      </w:r>
      <w:r>
        <w:t>bude mít</w:t>
      </w:r>
      <w:r w:rsidRPr="00DC6E39">
        <w:t xml:space="preserve"> valorizační oznámení k dispozici po přihlášení na </w:t>
      </w:r>
      <w:proofErr w:type="spellStart"/>
      <w:r w:rsidRPr="00DC6E39">
        <w:t>ePortál</w:t>
      </w:r>
      <w:proofErr w:type="spellEnd"/>
      <w:r w:rsidRPr="00DC6E39">
        <w:t xml:space="preserve"> prostřednictvím datové schránky. </w:t>
      </w:r>
    </w:p>
    <w:p w14:paraId="6DBE3537" w14:textId="40959BA1" w:rsidR="00C3753D" w:rsidRPr="00DC6E39" w:rsidRDefault="00C3753D" w:rsidP="001F149B">
      <w:pPr>
        <w:spacing w:after="120"/>
        <w:ind w:firstLine="567"/>
      </w:pPr>
      <w:r w:rsidRPr="00DC6E39">
        <w:lastRenderedPageBreak/>
        <w:t xml:space="preserve">Poživatelé důchodu v posledním zdarma zasílaném listinném oznámení o (pravidelné) valorizaci doručeném prostřednictvím držitele poštovní licence a bezprostředně předcházející realizaci uvedeného záměru </w:t>
      </w:r>
      <w:proofErr w:type="gramStart"/>
      <w:r w:rsidRPr="00DC6E39">
        <w:t>obdrží</w:t>
      </w:r>
      <w:proofErr w:type="gramEnd"/>
      <w:r w:rsidRPr="00DC6E39">
        <w:t xml:space="preserve"> informaci, že ČSSZ opouští dosavadní způsob zasílání listinných valorizačních oznámení</w:t>
      </w:r>
      <w:r>
        <w:t>. P</w:t>
      </w:r>
      <w:r w:rsidRPr="00DC6E39">
        <w:t xml:space="preserve">ro zachování stávajícího způsobu zasílání valorizačního oznámení musí o toto </w:t>
      </w:r>
      <w:r w:rsidR="00AC60FE">
        <w:t xml:space="preserve">poživatel důchodu </w:t>
      </w:r>
      <w:r w:rsidRPr="00DC6E39">
        <w:t xml:space="preserve">požádat nejpozději ve lhůtě 3 měsíců valorizaci předcházející s tím, že z valorizované splátky důchodu bude </w:t>
      </w:r>
      <w:r>
        <w:t xml:space="preserve">při zaslání oznámení vždy </w:t>
      </w:r>
      <w:r w:rsidRPr="00DC6E39">
        <w:t xml:space="preserve">stržena částka poštovného dle aktuálního poštovního ceníku. </w:t>
      </w:r>
      <w:r>
        <w:t>Poživatelé důchodu</w:t>
      </w:r>
      <w:r w:rsidRPr="00DC6E39">
        <w:t xml:space="preserve"> budou poučeni i o možnosti </w:t>
      </w:r>
      <w:r>
        <w:t xml:space="preserve">získat elektronickou verzi </w:t>
      </w:r>
      <w:r w:rsidRPr="00DC6E39">
        <w:t xml:space="preserve">oznámení </w:t>
      </w:r>
      <w:r>
        <w:t>na</w:t>
      </w:r>
      <w:r w:rsidRPr="00DC6E39">
        <w:t> </w:t>
      </w:r>
      <w:proofErr w:type="spellStart"/>
      <w:r w:rsidRPr="00DC6E39">
        <w:t>ePortálu</w:t>
      </w:r>
      <w:proofErr w:type="spellEnd"/>
      <w:r w:rsidRPr="00DC6E39">
        <w:t xml:space="preserve"> a o tom, jak lze dosáhnout zasílání valorizačních oznámení prostřednictvím </w:t>
      </w:r>
      <w:r>
        <w:t xml:space="preserve">držitele poštovní licence. </w:t>
      </w:r>
      <w:r w:rsidRPr="00DC6E39">
        <w:t>Zachována zůstane možnost získání valorizačního oznámení při osobní návštěvě kterékoliv OSSZ. Valorizační oznámení na</w:t>
      </w:r>
      <w:r w:rsidR="006815EB">
        <w:t> </w:t>
      </w:r>
      <w:r w:rsidRPr="00DC6E39">
        <w:t xml:space="preserve">základě individuální žádosti, která </w:t>
      </w:r>
      <w:r>
        <w:t>bude</w:t>
      </w:r>
      <w:r w:rsidRPr="00DC6E39">
        <w:t xml:space="preserve"> podána po výše uvedené lhůtě, </w:t>
      </w:r>
      <w:r>
        <w:t>bude</w:t>
      </w:r>
      <w:r w:rsidRPr="00DC6E39">
        <w:t xml:space="preserve"> zasíláno v listinné podobě až od příští valorizace.  </w:t>
      </w:r>
    </w:p>
    <w:p w14:paraId="350C790A" w14:textId="77777777" w:rsidR="00513690" w:rsidRPr="00513690" w:rsidRDefault="00513690"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Z</w:t>
      </w:r>
      <w:r w:rsidRPr="00513690">
        <w:rPr>
          <w:rFonts w:eastAsia="Times New Roman"/>
          <w:b/>
          <w:bCs/>
          <w:i/>
          <w:iCs/>
          <w:color w:val="000000"/>
          <w:szCs w:val="24"/>
          <w:u w:val="single"/>
          <w:lang w:eastAsia="cs-CZ"/>
        </w:rPr>
        <w:t>jednodušení postupů při prokazování žití u výplat důchodů do zahraničí</w:t>
      </w:r>
    </w:p>
    <w:p w14:paraId="3A8C4A6D" w14:textId="74EFFFE7" w:rsidR="008958EB" w:rsidRPr="008958EB" w:rsidRDefault="008958EB" w:rsidP="001F149B">
      <w:pPr>
        <w:spacing w:after="120"/>
        <w:ind w:firstLine="567"/>
        <w:rPr>
          <w:szCs w:val="24"/>
        </w:rPr>
      </w:pPr>
      <w:r w:rsidRPr="008958EB">
        <w:rPr>
          <w:szCs w:val="24"/>
        </w:rPr>
        <w:t>Po zohlednění dosavadních praktických zkušeností ČSSZ a po vyhodnocení výsledků komparace české a zahraniční právní úpravy a správní praxe se navrhuje změna dosavadní právní úpravy, která povede k následujícím cílům:</w:t>
      </w:r>
    </w:p>
    <w:p w14:paraId="3310109D" w14:textId="77777777" w:rsidR="008958EB" w:rsidRPr="008958EB" w:rsidRDefault="008958EB" w:rsidP="002C714E">
      <w:pPr>
        <w:pStyle w:val="Odstavecseseznamem"/>
        <w:numPr>
          <w:ilvl w:val="0"/>
          <w:numId w:val="24"/>
        </w:numPr>
        <w:shd w:val="clear" w:color="auto" w:fill="FFFFFF"/>
        <w:spacing w:before="120" w:after="120" w:line="240" w:lineRule="auto"/>
        <w:ind w:hanging="294"/>
        <w:contextualSpacing w:val="0"/>
        <w:jc w:val="both"/>
        <w:rPr>
          <w:rFonts w:ascii="Times New Roman" w:hAnsi="Times New Roman"/>
          <w:sz w:val="24"/>
          <w:szCs w:val="24"/>
        </w:rPr>
      </w:pPr>
      <w:r w:rsidRPr="008958EB">
        <w:rPr>
          <w:rFonts w:ascii="Times New Roman" w:hAnsi="Times New Roman"/>
          <w:sz w:val="24"/>
          <w:szCs w:val="24"/>
        </w:rPr>
        <w:t>Potvrzení o žití se vůbec nebude vyžadovat u států, u kterých bude s příslušným orgánem sociálního zabezpečení (nositelem pojištění) sjednána dohoda o elektronické výměně dat o úmrtí (zatím se týká pouze Slovenska)</w:t>
      </w:r>
      <w:r>
        <w:rPr>
          <w:rFonts w:ascii="Times New Roman" w:hAnsi="Times New Roman"/>
          <w:sz w:val="24"/>
          <w:szCs w:val="24"/>
        </w:rPr>
        <w:t>.</w:t>
      </w:r>
    </w:p>
    <w:p w14:paraId="0A5A28C9" w14:textId="77777777" w:rsidR="008958EB" w:rsidRPr="008958EB" w:rsidRDefault="008958EB" w:rsidP="002C714E">
      <w:pPr>
        <w:pStyle w:val="Odstavecseseznamem"/>
        <w:numPr>
          <w:ilvl w:val="0"/>
          <w:numId w:val="24"/>
        </w:numPr>
        <w:shd w:val="clear" w:color="auto" w:fill="FFFFFF"/>
        <w:spacing w:before="120" w:after="120" w:line="240" w:lineRule="auto"/>
        <w:ind w:hanging="294"/>
        <w:contextualSpacing w:val="0"/>
        <w:jc w:val="both"/>
        <w:rPr>
          <w:rFonts w:ascii="Times New Roman" w:hAnsi="Times New Roman"/>
          <w:sz w:val="24"/>
          <w:szCs w:val="24"/>
        </w:rPr>
      </w:pPr>
      <w:r w:rsidRPr="008958EB">
        <w:rPr>
          <w:rFonts w:ascii="Times New Roman" w:hAnsi="Times New Roman"/>
          <w:sz w:val="24"/>
          <w:szCs w:val="24"/>
        </w:rPr>
        <w:t xml:space="preserve">Kontrola žití se omezí tak, že Potvrzení o žití bude ČSSZ </w:t>
      </w:r>
      <w:r w:rsidR="00AC60FE">
        <w:rPr>
          <w:rFonts w:ascii="Times New Roman" w:hAnsi="Times New Roman"/>
          <w:sz w:val="24"/>
          <w:szCs w:val="24"/>
        </w:rPr>
        <w:t>vyžadovat</w:t>
      </w:r>
      <w:r w:rsidRPr="008958EB">
        <w:rPr>
          <w:rFonts w:ascii="Times New Roman" w:hAnsi="Times New Roman"/>
          <w:sz w:val="24"/>
          <w:szCs w:val="24"/>
        </w:rPr>
        <w:t xml:space="preserve"> pouze jednou ročně (popř. nejvýše dvakrát ročně v odůvodněných případech) </w:t>
      </w:r>
      <w:r w:rsidR="00AC60FE">
        <w:rPr>
          <w:rFonts w:ascii="Times New Roman" w:hAnsi="Times New Roman"/>
          <w:sz w:val="24"/>
          <w:szCs w:val="24"/>
        </w:rPr>
        <w:t xml:space="preserve">od </w:t>
      </w:r>
      <w:r w:rsidRPr="008958EB">
        <w:rPr>
          <w:rFonts w:ascii="Times New Roman" w:hAnsi="Times New Roman"/>
          <w:sz w:val="24"/>
          <w:szCs w:val="24"/>
        </w:rPr>
        <w:t>klientů</w:t>
      </w:r>
      <w:r w:rsidR="00AC60FE">
        <w:rPr>
          <w:rFonts w:ascii="Times New Roman" w:hAnsi="Times New Roman"/>
          <w:sz w:val="24"/>
          <w:szCs w:val="24"/>
        </w:rPr>
        <w:t xml:space="preserve"> žijících</w:t>
      </w:r>
      <w:r w:rsidRPr="008958EB">
        <w:rPr>
          <w:rFonts w:ascii="Times New Roman" w:hAnsi="Times New Roman"/>
          <w:sz w:val="24"/>
          <w:szCs w:val="24"/>
        </w:rPr>
        <w:t xml:space="preserve"> </w:t>
      </w:r>
      <w:r w:rsidR="00AC60FE">
        <w:rPr>
          <w:rFonts w:ascii="Times New Roman" w:hAnsi="Times New Roman"/>
          <w:sz w:val="24"/>
          <w:szCs w:val="24"/>
        </w:rPr>
        <w:t>v</w:t>
      </w:r>
      <w:r w:rsidRPr="008958EB">
        <w:rPr>
          <w:rFonts w:ascii="Times New Roman" w:hAnsi="Times New Roman"/>
          <w:sz w:val="24"/>
          <w:szCs w:val="24"/>
        </w:rPr>
        <w:t> členských stát</w:t>
      </w:r>
      <w:r w:rsidR="00AC60FE">
        <w:rPr>
          <w:rFonts w:ascii="Times New Roman" w:hAnsi="Times New Roman"/>
          <w:sz w:val="24"/>
          <w:szCs w:val="24"/>
        </w:rPr>
        <w:t>ech</w:t>
      </w:r>
      <w:r w:rsidRPr="008958EB">
        <w:rPr>
          <w:rFonts w:ascii="Times New Roman" w:hAnsi="Times New Roman"/>
          <w:sz w:val="24"/>
          <w:szCs w:val="24"/>
        </w:rPr>
        <w:t xml:space="preserve"> EU, EHP, Švýcarsk</w:t>
      </w:r>
      <w:r w:rsidR="00AC60FE">
        <w:rPr>
          <w:rFonts w:ascii="Times New Roman" w:hAnsi="Times New Roman"/>
          <w:sz w:val="24"/>
          <w:szCs w:val="24"/>
        </w:rPr>
        <w:t>u</w:t>
      </w:r>
      <w:r w:rsidRPr="008958EB">
        <w:rPr>
          <w:rFonts w:ascii="Times New Roman" w:hAnsi="Times New Roman"/>
          <w:sz w:val="24"/>
          <w:szCs w:val="24"/>
        </w:rPr>
        <w:t>, Spojené</w:t>
      </w:r>
      <w:r w:rsidR="00AC60FE">
        <w:rPr>
          <w:rFonts w:ascii="Times New Roman" w:hAnsi="Times New Roman"/>
          <w:sz w:val="24"/>
          <w:szCs w:val="24"/>
        </w:rPr>
        <w:t>m</w:t>
      </w:r>
      <w:r w:rsidRPr="008958EB">
        <w:rPr>
          <w:rFonts w:ascii="Times New Roman" w:hAnsi="Times New Roman"/>
          <w:sz w:val="24"/>
          <w:szCs w:val="24"/>
        </w:rPr>
        <w:t xml:space="preserve"> království a </w:t>
      </w:r>
      <w:r w:rsidR="00AC60FE">
        <w:rPr>
          <w:rFonts w:ascii="Times New Roman" w:hAnsi="Times New Roman"/>
          <w:sz w:val="24"/>
          <w:szCs w:val="24"/>
        </w:rPr>
        <w:t>v</w:t>
      </w:r>
      <w:r w:rsidRPr="008958EB">
        <w:rPr>
          <w:rFonts w:ascii="Times New Roman" w:hAnsi="Times New Roman"/>
          <w:sz w:val="24"/>
          <w:szCs w:val="24"/>
        </w:rPr>
        <w:t> ostatních smluvních stát</w:t>
      </w:r>
      <w:r w:rsidR="00AC60FE">
        <w:rPr>
          <w:rFonts w:ascii="Times New Roman" w:hAnsi="Times New Roman"/>
          <w:sz w:val="24"/>
          <w:szCs w:val="24"/>
        </w:rPr>
        <w:t>ech</w:t>
      </w:r>
      <w:r w:rsidRPr="008958EB">
        <w:rPr>
          <w:rFonts w:ascii="Times New Roman" w:hAnsi="Times New Roman"/>
          <w:sz w:val="24"/>
          <w:szCs w:val="24"/>
        </w:rPr>
        <w:t xml:space="preserve"> (bilaterální smlouvy).</w:t>
      </w:r>
    </w:p>
    <w:p w14:paraId="3FDB6104" w14:textId="77777777" w:rsidR="008958EB" w:rsidRPr="008958EB" w:rsidRDefault="008958EB" w:rsidP="002C714E">
      <w:pPr>
        <w:pStyle w:val="Odstavecseseznamem"/>
        <w:numPr>
          <w:ilvl w:val="0"/>
          <w:numId w:val="24"/>
        </w:numPr>
        <w:shd w:val="clear" w:color="auto" w:fill="FFFFFF"/>
        <w:spacing w:before="120" w:after="120" w:line="240" w:lineRule="auto"/>
        <w:ind w:hanging="294"/>
        <w:contextualSpacing w:val="0"/>
        <w:jc w:val="both"/>
        <w:rPr>
          <w:rFonts w:ascii="Times New Roman" w:hAnsi="Times New Roman"/>
          <w:sz w:val="24"/>
          <w:szCs w:val="24"/>
        </w:rPr>
      </w:pPr>
      <w:r w:rsidRPr="008958EB">
        <w:rPr>
          <w:rFonts w:ascii="Times New Roman" w:hAnsi="Times New Roman"/>
          <w:sz w:val="24"/>
          <w:szCs w:val="24"/>
        </w:rPr>
        <w:t xml:space="preserve">Výplata důchodu se bude provádět u členských států EU a u smluvních států v pravidelných měsíčních splátkách náležejících za běžný kalendářní měsíc, ve kterém je splátka vyplacena (plátce důchodu předá výplatu důchodu České národní bance v období do první poloviny kalendářního měsíce, negarantuje však možnost jejího faktického vyplacení klientovi v tomto období). </w:t>
      </w:r>
    </w:p>
    <w:p w14:paraId="5E25A08E" w14:textId="4441B967" w:rsidR="008958EB" w:rsidRPr="008958EB" w:rsidRDefault="008958EB" w:rsidP="002C714E">
      <w:pPr>
        <w:pStyle w:val="Odstavecseseznamem"/>
        <w:numPr>
          <w:ilvl w:val="0"/>
          <w:numId w:val="24"/>
        </w:numPr>
        <w:shd w:val="clear" w:color="auto" w:fill="FFFFFF"/>
        <w:spacing w:before="120" w:after="120" w:line="240" w:lineRule="auto"/>
        <w:ind w:hanging="294"/>
        <w:contextualSpacing w:val="0"/>
        <w:jc w:val="both"/>
        <w:rPr>
          <w:rFonts w:ascii="Times New Roman" w:hAnsi="Times New Roman"/>
          <w:sz w:val="24"/>
          <w:szCs w:val="24"/>
        </w:rPr>
      </w:pPr>
      <w:r w:rsidRPr="008958EB">
        <w:rPr>
          <w:rFonts w:ascii="Times New Roman" w:hAnsi="Times New Roman"/>
          <w:sz w:val="24"/>
          <w:szCs w:val="24"/>
        </w:rPr>
        <w:t>U nesmluvních států se ponechá stávající režim, tj. předkládání Potvrzení o žití ve</w:t>
      </w:r>
      <w:r w:rsidR="006815EB">
        <w:rPr>
          <w:rFonts w:ascii="Times New Roman" w:hAnsi="Times New Roman"/>
          <w:sz w:val="24"/>
          <w:szCs w:val="24"/>
        </w:rPr>
        <w:t> </w:t>
      </w:r>
      <w:r w:rsidRPr="008958EB">
        <w:rPr>
          <w:rFonts w:ascii="Times New Roman" w:hAnsi="Times New Roman"/>
          <w:sz w:val="24"/>
          <w:szCs w:val="24"/>
        </w:rPr>
        <w:t>lhůtách určených klientem a zpětná výplata důchodů až po doručení Potvrzení o žití.</w:t>
      </w:r>
    </w:p>
    <w:p w14:paraId="648D5A13" w14:textId="48D03944" w:rsidR="008958EB" w:rsidRPr="008958EB" w:rsidRDefault="008958EB" w:rsidP="001F149B">
      <w:pPr>
        <w:spacing w:after="120"/>
        <w:ind w:firstLine="567"/>
        <w:rPr>
          <w:szCs w:val="24"/>
        </w:rPr>
      </w:pPr>
      <w:r>
        <w:rPr>
          <w:szCs w:val="24"/>
        </w:rPr>
        <w:t>Toto ř</w:t>
      </w:r>
      <w:r w:rsidRPr="008958EB">
        <w:rPr>
          <w:szCs w:val="24"/>
        </w:rPr>
        <w:t xml:space="preserve">ešení se jeví jako nejpřijatelnější z hlediska práv a oprávněných zájmů klientů a odpovídá principům dobré správy, kterými se řídí </w:t>
      </w:r>
      <w:r>
        <w:rPr>
          <w:szCs w:val="24"/>
        </w:rPr>
        <w:t>orgány sociálního zabezpečení</w:t>
      </w:r>
      <w:r w:rsidRPr="008958EB">
        <w:rPr>
          <w:szCs w:val="24"/>
        </w:rPr>
        <w:t>. Neodstraní se sice úplně Potvrzení o žití, ale jde o moderní a progresivní řešení odpovídající trendům a</w:t>
      </w:r>
      <w:r w:rsidR="006815EB">
        <w:rPr>
          <w:szCs w:val="24"/>
        </w:rPr>
        <w:t> </w:t>
      </w:r>
      <w:r w:rsidRPr="008958EB">
        <w:rPr>
          <w:szCs w:val="24"/>
        </w:rPr>
        <w:t xml:space="preserve">praxi v EU a ve většině smluvních států. Pro výplatu důchodů do členských a smluvních států se tak zavede stejný režim, ke kterému v důsledku změn provedených zákonem č. 321/2023 Sb. směruje i režim vnitrostátních výplat. </w:t>
      </w:r>
    </w:p>
    <w:p w14:paraId="1DC579B9" w14:textId="1D231C6D" w:rsidR="008958EB" w:rsidRPr="008958EB" w:rsidRDefault="008958EB" w:rsidP="001F149B">
      <w:pPr>
        <w:spacing w:after="120"/>
        <w:ind w:firstLine="567"/>
        <w:rPr>
          <w:szCs w:val="24"/>
        </w:rPr>
      </w:pPr>
      <w:r w:rsidRPr="008958EB">
        <w:rPr>
          <w:szCs w:val="24"/>
        </w:rPr>
        <w:t xml:space="preserve">Rozdíl zůstane pouze v tom, že v případě výplat důchodů do zahraničí ČSSZ není schopna garantovat, že v první polovině kalendářního měsíce dojde reálně i k výplatě důchodu, tedy k připsání částky důchodu na bankovní účet příjemce. Právní úprava by proto měla tuto skutečnost zohlednit. Navrhuje se </w:t>
      </w:r>
      <w:r w:rsidR="0068224F">
        <w:rPr>
          <w:szCs w:val="24"/>
        </w:rPr>
        <w:t>tedy</w:t>
      </w:r>
      <w:r w:rsidRPr="008958EB">
        <w:rPr>
          <w:szCs w:val="24"/>
        </w:rPr>
        <w:t xml:space="preserve">, aby úprava v tomto případě neobsahovala garanci toho, že důchod bude vyplacen v období od prvního do čtrnáctého dne kalendářního měsíce, na který se dávka vyplácí. V praxi se předpokládá, že plátce důchodu vyvine snahu poukázat v tomto období výplatu bance, resp. předat příslušné výplatní soubory České národní bance. </w:t>
      </w:r>
    </w:p>
    <w:p w14:paraId="3BDB7A7C" w14:textId="482F8475" w:rsidR="008958EB" w:rsidRPr="008958EB" w:rsidRDefault="008958EB" w:rsidP="001F149B">
      <w:pPr>
        <w:spacing w:after="120"/>
        <w:ind w:firstLine="567"/>
        <w:rPr>
          <w:szCs w:val="24"/>
        </w:rPr>
      </w:pPr>
      <w:r w:rsidRPr="008958EB">
        <w:rPr>
          <w:szCs w:val="24"/>
        </w:rPr>
        <w:t>U států smluvní ciziny bude frekvence zasílání potvrzení o žití standardně nastavena na</w:t>
      </w:r>
      <w:r w:rsidR="006815EB">
        <w:rPr>
          <w:szCs w:val="24"/>
        </w:rPr>
        <w:t> </w:t>
      </w:r>
      <w:r w:rsidRPr="008958EB">
        <w:rPr>
          <w:szCs w:val="24"/>
        </w:rPr>
        <w:t xml:space="preserve">jedenkrát ročně, právní úprava zároveň ponechá na úvaze plátce důchodu, zda se </w:t>
      </w:r>
      <w:r w:rsidRPr="008958EB">
        <w:rPr>
          <w:szCs w:val="24"/>
        </w:rPr>
        <w:lastRenderedPageBreak/>
        <w:t xml:space="preserve">v odůvodněných případech (např. u států, které s ohledem na své zkušenosti vyhodnotí jako rizikové) rozhodne pro vyžadování potvrzení dvakrát ročně. Bude přitom respektovat </w:t>
      </w:r>
      <w:proofErr w:type="spellStart"/>
      <w:r w:rsidRPr="008958EB">
        <w:rPr>
          <w:szCs w:val="24"/>
        </w:rPr>
        <w:t>proklientský</w:t>
      </w:r>
      <w:proofErr w:type="spellEnd"/>
      <w:r w:rsidRPr="008958EB">
        <w:rPr>
          <w:szCs w:val="24"/>
        </w:rPr>
        <w:t xml:space="preserve"> přístup a zájem na úspoře finančních prostředků státu i klientů.</w:t>
      </w:r>
    </w:p>
    <w:p w14:paraId="6DF6BD70" w14:textId="33785667" w:rsidR="008958EB" w:rsidRPr="008958EB" w:rsidRDefault="008958EB" w:rsidP="001F149B">
      <w:pPr>
        <w:spacing w:after="120"/>
        <w:ind w:firstLine="567"/>
        <w:rPr>
          <w:szCs w:val="24"/>
        </w:rPr>
      </w:pPr>
      <w:r w:rsidRPr="008958EB">
        <w:rPr>
          <w:szCs w:val="24"/>
        </w:rPr>
        <w:t>Právní úprava tak</w:t>
      </w:r>
      <w:r w:rsidR="0068224F">
        <w:rPr>
          <w:szCs w:val="24"/>
        </w:rPr>
        <w:t>,</w:t>
      </w:r>
      <w:r w:rsidRPr="008958EB">
        <w:rPr>
          <w:szCs w:val="24"/>
        </w:rPr>
        <w:t xml:space="preserve"> jak je navržena, nebude plátcům důchodu bránit v tom, aby si v případě pochybností mohli </w:t>
      </w:r>
      <w:r w:rsidRPr="008958EB">
        <w:rPr>
          <w:i/>
          <w:iCs/>
          <w:szCs w:val="24"/>
        </w:rPr>
        <w:t>ad hoc</w:t>
      </w:r>
      <w:r w:rsidRPr="008958EB">
        <w:rPr>
          <w:szCs w:val="24"/>
        </w:rPr>
        <w:t xml:space="preserve"> ověřit žití klienta. Současná úprava v ustanovení 50 odst. 1 ve spojení s § 12 písm. b) ZOPSZ ukládá příjemci dávky povinnost osvědčit skutečnosti rozhodné pro</w:t>
      </w:r>
      <w:r w:rsidR="006815EB">
        <w:rPr>
          <w:szCs w:val="24"/>
        </w:rPr>
        <w:t> </w:t>
      </w:r>
      <w:r w:rsidRPr="008958EB">
        <w:rPr>
          <w:szCs w:val="24"/>
        </w:rPr>
        <w:t xml:space="preserve">nárok na dávku, její výši a výplatu. Navíc, pokud má ČSSZ podezření na zneužívání dávky, je povinna jako státní orgán v rámci řádného hospodaření se svěřenými finančními prostředky státu vždy ověřit, zda nedochází ke zneužívání vyplácené dávky (důchodu). </w:t>
      </w:r>
    </w:p>
    <w:p w14:paraId="2DCE5C16" w14:textId="119187A3" w:rsidR="008958EB" w:rsidRPr="00641812" w:rsidRDefault="008958EB" w:rsidP="001F149B">
      <w:pPr>
        <w:spacing w:after="120"/>
        <w:ind w:firstLine="567"/>
        <w:rPr>
          <w:szCs w:val="24"/>
        </w:rPr>
      </w:pPr>
      <w:r w:rsidRPr="00641812">
        <w:rPr>
          <w:szCs w:val="24"/>
        </w:rPr>
        <w:t xml:space="preserve">Právní úprava </w:t>
      </w:r>
      <w:proofErr w:type="gramStart"/>
      <w:r w:rsidRPr="00641812">
        <w:rPr>
          <w:b/>
          <w:bCs/>
          <w:szCs w:val="24"/>
        </w:rPr>
        <w:t>založí</w:t>
      </w:r>
      <w:proofErr w:type="gramEnd"/>
      <w:r w:rsidRPr="00641812">
        <w:rPr>
          <w:b/>
          <w:bCs/>
          <w:szCs w:val="24"/>
        </w:rPr>
        <w:t xml:space="preserve"> rozdílné postavení</w:t>
      </w:r>
      <w:r w:rsidRPr="00641812">
        <w:rPr>
          <w:szCs w:val="24"/>
        </w:rPr>
        <w:t xml:space="preserve"> u osob pobývajících ve státech smluvní ciziny ve srovnání s osobami pobývajícími v cizině nesmluvní. Tento rozdíl však nebude bezdůvodný, neboť na základě práva EU a bilaterálních smluv o sociálním zabezpečení má plátce důchodu (zejm. ČSSZ) možnost získat informaci o tom, že příjemce důchodu na území jiného členského státu nebo smluvních státu zemřel, případně má možnost požádat nositele pojištění daného státu o součinnost při ověřování této skutečnosti. S odlišným postavením osob bydlících v nesmluvní cizině z hlediska podmínek výplaty důchodu se lze setkat též v právní úpravě celé řady jiných států, včetně členských států EU, což není v rozporu s právem EU, které stanoví požadavek výplaty dávek za rovných podmínek pouze v rámci členských států EU, nikoli ve vztahu k nečlenským státům. Některé vnitrostátní právní úpravy výplatu důchodů do nesmluvních států zcela vylučují. Kromě toho již současná právní úprava vnitrostátní výplaty a výplaty důchodů do zahraničí se v rámci provozního nastavení </w:t>
      </w:r>
      <w:proofErr w:type="gramStart"/>
      <w:r w:rsidRPr="00641812">
        <w:rPr>
          <w:szCs w:val="24"/>
        </w:rPr>
        <w:t>liší</w:t>
      </w:r>
      <w:proofErr w:type="gramEnd"/>
      <w:r w:rsidRPr="00641812">
        <w:rPr>
          <w:szCs w:val="24"/>
        </w:rPr>
        <w:t xml:space="preserve"> (frekvence zasílání splátek, povinnost osvědčit žití), avšak ČSSZ se nesetkává s negativní reakcí klientů na tento rozdíl. Navíc do nesmluvní ciziny se vyplácí poměrně zanedbatelný počet důchodů (202) ve srovnání s EU a smluvními státy (108 576) – ke dni 31. 10. 2023. Také u smluvní ciziny existují rozdíly – např. do Polska a na Slovensko se vyplácejí důchody měsíčně, do ostatních států EU a</w:t>
      </w:r>
      <w:r w:rsidR="006815EB">
        <w:rPr>
          <w:szCs w:val="24"/>
        </w:rPr>
        <w:t> </w:t>
      </w:r>
      <w:r w:rsidRPr="00641812">
        <w:rPr>
          <w:szCs w:val="24"/>
        </w:rPr>
        <w:t>smluvních států vždy zpětně až po předložení Potvrzení o žití a ani na tuto disproporci nejsou zaznamenány významnější připomínky či stížnosti.</w:t>
      </w:r>
    </w:p>
    <w:p w14:paraId="60AF8F22" w14:textId="2616D62E" w:rsidR="008958EB" w:rsidRPr="008958EB" w:rsidRDefault="008958EB" w:rsidP="001F149B">
      <w:pPr>
        <w:spacing w:after="120"/>
        <w:ind w:firstLine="567"/>
        <w:rPr>
          <w:szCs w:val="24"/>
          <w:u w:val="single"/>
        </w:rPr>
      </w:pPr>
      <w:r w:rsidRPr="008958EB">
        <w:rPr>
          <w:szCs w:val="24"/>
        </w:rPr>
        <w:t xml:space="preserve">Záměrně se nenavrhuje, aby právní úprava nově explicitně konkretizovala formu Potvrzení o žití a způsob (formu) jeho zaslání plátci důchodu (ČSSZ). Rovněž stávající právní úprava tyto náležitosti </w:t>
      </w:r>
      <w:proofErr w:type="gramStart"/>
      <w:r w:rsidRPr="008958EB">
        <w:rPr>
          <w:szCs w:val="24"/>
        </w:rPr>
        <w:t>neřeší</w:t>
      </w:r>
      <w:proofErr w:type="gramEnd"/>
      <w:r w:rsidRPr="008958EB">
        <w:rPr>
          <w:szCs w:val="24"/>
        </w:rPr>
        <w:t xml:space="preserve">. Absence takové právní regulace umožňuje ČSSZ pružně reagovat na vnější okolnosti, které ovlivňují možnosti klientů zasílat ČSSZ v požadované formě Potvrzení o žití, ať už by se jednalo o okolnosti obecného charakteru (např. nedávná pandemie nemoci COVID-19) nebo čistě subjektivního charakteru (hospitalizace klienta apod.). Zároveň to do budoucna ČSSZ například umožní rozšiřovat zásady pro akceptaci Potvrzení o žití v elektronické podobě. V současné době ČSSZ umožňuje elektronicky zaslat Potvrzení o žití, pokud bylo klientem vlastnoručně podepsáno, jeho podpis byl úředně ověřen, Potvrzení o žití z listinné podoby bylo následně naskenováno do elektronické podoby, podepsáno uznávaným elektronickým podpisem a odesláno na ČSSZ buď e-mailem, anebo datovou schránkou. ČSSZ by však mohla zvážit, zda klientům s elektronickou identitou neumožnit zasílat Potvrzení o žití též prostřednictvím </w:t>
      </w:r>
      <w:proofErr w:type="spellStart"/>
      <w:r w:rsidRPr="008958EB">
        <w:rPr>
          <w:szCs w:val="24"/>
        </w:rPr>
        <w:t>ePortálu</w:t>
      </w:r>
      <w:proofErr w:type="spellEnd"/>
      <w:r w:rsidRPr="008958EB">
        <w:rPr>
          <w:szCs w:val="24"/>
        </w:rPr>
        <w:t xml:space="preserve"> ČSSZ či jiným vhodným a bezpečným způsobem.</w:t>
      </w:r>
      <w:r w:rsidRPr="008958EB">
        <w:rPr>
          <w:rStyle w:val="Znakapoznpodarou"/>
          <w:szCs w:val="24"/>
        </w:rPr>
        <w:footnoteReference w:id="8"/>
      </w:r>
    </w:p>
    <w:p w14:paraId="4A12EEB5" w14:textId="6E1B84F0" w:rsidR="008958EB" w:rsidRPr="008958EB" w:rsidRDefault="00B02F2B" w:rsidP="001F149B">
      <w:pPr>
        <w:spacing w:after="120"/>
        <w:ind w:firstLine="567"/>
        <w:rPr>
          <w:szCs w:val="24"/>
        </w:rPr>
      </w:pPr>
      <w:r w:rsidRPr="00285982">
        <w:rPr>
          <w:b/>
          <w:bCs/>
          <w:szCs w:val="24"/>
        </w:rPr>
        <w:t>R</w:t>
      </w:r>
      <w:r w:rsidR="008958EB" w:rsidRPr="00294E91">
        <w:rPr>
          <w:b/>
          <w:bCs/>
          <w:szCs w:val="24"/>
        </w:rPr>
        <w:t>izikem navrženého zjednodušení</w:t>
      </w:r>
      <w:r w:rsidR="008958EB" w:rsidRPr="008958EB">
        <w:rPr>
          <w:szCs w:val="24"/>
        </w:rPr>
        <w:t xml:space="preserve"> postupů při potvrzování žití je </w:t>
      </w:r>
      <w:r w:rsidR="008958EB" w:rsidRPr="008958EB">
        <w:rPr>
          <w:b/>
          <w:szCs w:val="24"/>
        </w:rPr>
        <w:t>nárůst přeplatků</w:t>
      </w:r>
      <w:r w:rsidR="008958EB" w:rsidRPr="008958EB">
        <w:rPr>
          <w:szCs w:val="24"/>
        </w:rPr>
        <w:t xml:space="preserve"> (a</w:t>
      </w:r>
      <w:r w:rsidR="006815EB">
        <w:rPr>
          <w:szCs w:val="24"/>
        </w:rPr>
        <w:t> </w:t>
      </w:r>
      <w:r w:rsidR="008958EB" w:rsidRPr="008958EB">
        <w:rPr>
          <w:szCs w:val="24"/>
        </w:rPr>
        <w:t>to pravděpodobně vysoký). Vymáhání těchto přeplatků bude právně problematické, administrativně náročné, zdlouhavé a většinou i nákladné. To se týká nejen samotného vymáhání, ale už jen zjišťování vzniku a výše přeplatků (škody).</w:t>
      </w:r>
    </w:p>
    <w:p w14:paraId="535C6A0C" w14:textId="0B3577B2" w:rsidR="008958EB" w:rsidRPr="00294E91" w:rsidRDefault="008958EB" w:rsidP="001F149B">
      <w:pPr>
        <w:spacing w:after="120"/>
        <w:ind w:firstLine="567"/>
        <w:rPr>
          <w:szCs w:val="24"/>
        </w:rPr>
      </w:pPr>
      <w:r w:rsidRPr="00294E91">
        <w:rPr>
          <w:szCs w:val="24"/>
        </w:rPr>
        <w:t xml:space="preserve">V rámci tzv. </w:t>
      </w:r>
      <w:proofErr w:type="spellStart"/>
      <w:r w:rsidRPr="00294E91">
        <w:rPr>
          <w:szCs w:val="24"/>
        </w:rPr>
        <w:t>twiningového</w:t>
      </w:r>
      <w:proofErr w:type="spellEnd"/>
      <w:r w:rsidRPr="00294E91">
        <w:rPr>
          <w:szCs w:val="24"/>
        </w:rPr>
        <w:t xml:space="preserve"> projektu, který probíhal v ČSSZ v rámci přípravy na vstup ČR do EU, se zástupci ČSSZ opakovaně dotazovali expertů z EU na otázku přeplatků. Jejich vznik </w:t>
      </w:r>
      <w:r w:rsidRPr="00294E91">
        <w:rPr>
          <w:szCs w:val="24"/>
        </w:rPr>
        <w:lastRenderedPageBreak/>
        <w:t>sice experti připouštěli, ale žádný z nich nebyl schopen se jednoznačně vyjádřit, jak s nimi jednotlivé instituce členských států EU dále nakládají, pouze předpokládali jejich administrativní odpis.</w:t>
      </w:r>
    </w:p>
    <w:p w14:paraId="1B5D3577" w14:textId="7E42883B" w:rsidR="008958EB" w:rsidRPr="00294E91" w:rsidRDefault="008958EB" w:rsidP="001F149B">
      <w:pPr>
        <w:spacing w:after="120"/>
        <w:ind w:firstLine="567"/>
        <w:rPr>
          <w:szCs w:val="24"/>
        </w:rPr>
      </w:pPr>
      <w:r w:rsidRPr="00294E91">
        <w:rPr>
          <w:szCs w:val="24"/>
        </w:rPr>
        <w:t>Přesto v rámci EU platí úprava uznávání rozhodnutí a vymáhání pohledávek, kterou ČSSZ již využívá, byť s obtížemi. O mnoho horší je situace u států, s nimiž ČR nemá sjednanou smlouvu o soc</w:t>
      </w:r>
      <w:r w:rsidR="009802DE">
        <w:rPr>
          <w:szCs w:val="24"/>
        </w:rPr>
        <w:t>iálním</w:t>
      </w:r>
      <w:r w:rsidRPr="00294E91">
        <w:rPr>
          <w:szCs w:val="24"/>
        </w:rPr>
        <w:t xml:space="preserve"> zabezpečení. Náklady na vymáhání přeplatků zejména z nesmluvních států by s vysokou pravděpodobností mnohonásobně převyšovaly samotnou částku přeplaceného důchodu a jejich úspěšné vymožení lze považovat za čistou fikci. To je hlavní důvod, proč se navrhuje u nesmluvních států zachovat dosavadní režim výplaty, tedy zpětně na</w:t>
      </w:r>
      <w:r w:rsidR="006815EB">
        <w:rPr>
          <w:szCs w:val="24"/>
        </w:rPr>
        <w:t> </w:t>
      </w:r>
      <w:r w:rsidRPr="00294E91">
        <w:rPr>
          <w:szCs w:val="24"/>
        </w:rPr>
        <w:t>základě potvrzení o žití.</w:t>
      </w:r>
    </w:p>
    <w:p w14:paraId="61D8C74F" w14:textId="3A23D000" w:rsidR="008958EB" w:rsidRPr="00294E91" w:rsidRDefault="008958EB" w:rsidP="001F149B">
      <w:pPr>
        <w:spacing w:after="120"/>
        <w:ind w:firstLine="567"/>
        <w:rPr>
          <w:szCs w:val="24"/>
        </w:rPr>
      </w:pPr>
      <w:r w:rsidRPr="00294E91">
        <w:rPr>
          <w:szCs w:val="24"/>
        </w:rPr>
        <w:t xml:space="preserve">Z hlediska posouzení efektivity postupů ČSSZ směřujících k vymáhání přeplatků lze využít nové </w:t>
      </w:r>
      <w:proofErr w:type="spellStart"/>
      <w:r w:rsidRPr="00294E91">
        <w:rPr>
          <w:szCs w:val="24"/>
        </w:rPr>
        <w:t>ust</w:t>
      </w:r>
      <w:proofErr w:type="spellEnd"/>
      <w:r w:rsidRPr="00294E91">
        <w:rPr>
          <w:szCs w:val="24"/>
        </w:rPr>
        <w:t>. § 123 odst. 2 zákona č. 582/1991 Sb., ve znění zákona č. 321/2023 Sb., které je účinné od 1. 1. 2024: „</w:t>
      </w:r>
      <w:r w:rsidRPr="00294E91">
        <w:rPr>
          <w:i/>
          <w:iCs/>
          <w:szCs w:val="24"/>
        </w:rPr>
        <w:t>Příslušný orgán sociálního zabezpečení odepíše přeplatek na dávce důchodového pojištění, je-li zcela nedobytný. Za zcela nedobytný se považuje přeplatek, jestliže příjemce dávky zemřel, pokud odpovědnost za uhrazení přeplatku nepřešla na jinou osobu, popřípadě zanikl, byla-li příjemcem dávky ustanovena právnická osoba, přeplatek, který byl bezvýsledně vymáhán na příjemci dávky nebo jiných osobách, na nichž mohl být vymáhán, nebo jehož vymáhání by zřejmě nevedlo k výsledku nebo u něhož je pravděpodobné, že by náklady vymáhání přesáhly jeho výtěžek, a přeplatek, jehož vymáhání je spojeno se zvláštními nebo nepoměrnými obtížemi.</w:t>
      </w:r>
      <w:r w:rsidRPr="00294E91">
        <w:rPr>
          <w:szCs w:val="24"/>
        </w:rPr>
        <w:t>“</w:t>
      </w:r>
    </w:p>
    <w:p w14:paraId="5462FA90" w14:textId="6FD3A8E7" w:rsidR="008958EB" w:rsidRPr="00294E91" w:rsidRDefault="008958EB" w:rsidP="001F149B">
      <w:pPr>
        <w:spacing w:after="120"/>
        <w:ind w:firstLine="567"/>
        <w:rPr>
          <w:szCs w:val="24"/>
        </w:rPr>
      </w:pPr>
      <w:r w:rsidRPr="00294E91">
        <w:rPr>
          <w:szCs w:val="24"/>
        </w:rPr>
        <w:t xml:space="preserve">Plátce důchodu se tedy na obecné úrovni pokusí přeplatek vymáhat, a pokud se to </w:t>
      </w:r>
      <w:proofErr w:type="gramStart"/>
      <w:r w:rsidRPr="00294E91">
        <w:rPr>
          <w:szCs w:val="24"/>
        </w:rPr>
        <w:t>nedaří</w:t>
      </w:r>
      <w:proofErr w:type="gramEnd"/>
      <w:r w:rsidRPr="00294E91">
        <w:rPr>
          <w:szCs w:val="24"/>
        </w:rPr>
        <w:t xml:space="preserve"> nebo se to s ohledem na zkušenosti jeví od počátku jako nemožné, označí se přeplatek jako nedobytný a odepíše se, bez ohledu na to, jak je vysoký.</w:t>
      </w:r>
    </w:p>
    <w:p w14:paraId="7433507C" w14:textId="469065B0" w:rsidR="008958EB" w:rsidRDefault="008958EB" w:rsidP="001F149B">
      <w:pPr>
        <w:spacing w:after="120"/>
        <w:ind w:firstLine="567"/>
        <w:rPr>
          <w:szCs w:val="24"/>
        </w:rPr>
      </w:pPr>
      <w:r w:rsidRPr="008958EB">
        <w:rPr>
          <w:szCs w:val="24"/>
        </w:rPr>
        <w:t xml:space="preserve">Při přijetí tohoto opatření tedy </w:t>
      </w:r>
      <w:r w:rsidR="00294E91">
        <w:rPr>
          <w:szCs w:val="24"/>
        </w:rPr>
        <w:t xml:space="preserve">dojde k </w:t>
      </w:r>
      <w:r w:rsidRPr="008958EB">
        <w:rPr>
          <w:szCs w:val="24"/>
        </w:rPr>
        <w:t>úspo</w:t>
      </w:r>
      <w:r w:rsidR="00294E91">
        <w:rPr>
          <w:szCs w:val="24"/>
        </w:rPr>
        <w:t>ře</w:t>
      </w:r>
      <w:r w:rsidRPr="008958EB">
        <w:rPr>
          <w:szCs w:val="24"/>
        </w:rPr>
        <w:t xml:space="preserve"> prostředků související s úbytkem administrativy (tj. nevyžadování potvrzení o žití)</w:t>
      </w:r>
      <w:r w:rsidR="00294E91">
        <w:rPr>
          <w:szCs w:val="24"/>
        </w:rPr>
        <w:t xml:space="preserve">, která však bude relativizována </w:t>
      </w:r>
      <w:r w:rsidRPr="008958EB">
        <w:rPr>
          <w:szCs w:val="24"/>
        </w:rPr>
        <w:t>zvýšen</w:t>
      </w:r>
      <w:r w:rsidR="00294E91">
        <w:rPr>
          <w:szCs w:val="24"/>
        </w:rPr>
        <w:t>ými</w:t>
      </w:r>
      <w:r w:rsidRPr="008958EB">
        <w:rPr>
          <w:szCs w:val="24"/>
        </w:rPr>
        <w:t xml:space="preserve"> náklady související</w:t>
      </w:r>
      <w:r w:rsidR="00294E91">
        <w:rPr>
          <w:szCs w:val="24"/>
        </w:rPr>
        <w:t>mi</w:t>
      </w:r>
      <w:r w:rsidRPr="008958EB">
        <w:rPr>
          <w:szCs w:val="24"/>
        </w:rPr>
        <w:t xml:space="preserve"> se vznikem nevymahatelných přeplatků (byť tyto důsledky lze z velké části postupně eliminovat uzavíráním dohod o elektronické výměně s institucemi dalších států). </w:t>
      </w:r>
      <w:r w:rsidRPr="00294E91">
        <w:rPr>
          <w:szCs w:val="24"/>
        </w:rPr>
        <w:t xml:space="preserve">Zmíněná finanční úspora však nepochybně tyto náklady </w:t>
      </w:r>
      <w:proofErr w:type="gramStart"/>
      <w:r w:rsidRPr="00294E91">
        <w:rPr>
          <w:szCs w:val="24"/>
        </w:rPr>
        <w:t>převýší</w:t>
      </w:r>
      <w:proofErr w:type="gramEnd"/>
      <w:r w:rsidRPr="008958EB">
        <w:rPr>
          <w:szCs w:val="24"/>
        </w:rPr>
        <w:t>. S přihlédnutím k tomu, že zmodernizované postupy aplikované na základě nové právní úpravy povedou k </w:t>
      </w:r>
      <w:r w:rsidRPr="008958EB">
        <w:rPr>
          <w:b/>
          <w:bCs/>
          <w:szCs w:val="24"/>
        </w:rPr>
        <w:t xml:space="preserve">výraznému posílení </w:t>
      </w:r>
      <w:proofErr w:type="spellStart"/>
      <w:r w:rsidRPr="008958EB">
        <w:rPr>
          <w:b/>
          <w:bCs/>
          <w:szCs w:val="24"/>
        </w:rPr>
        <w:t>proklientského</w:t>
      </w:r>
      <w:proofErr w:type="spellEnd"/>
      <w:r w:rsidRPr="008958EB">
        <w:rPr>
          <w:b/>
          <w:bCs/>
          <w:szCs w:val="24"/>
        </w:rPr>
        <w:t xml:space="preserve"> přístupu</w:t>
      </w:r>
      <w:r w:rsidRPr="008958EB">
        <w:rPr>
          <w:szCs w:val="24"/>
        </w:rPr>
        <w:t xml:space="preserve">, lze kvalifikovaně odhadovat, že výhody nového řešení budou z hlediska veřejného zájmu významně převažovat nad nevýhodami. </w:t>
      </w:r>
    </w:p>
    <w:p w14:paraId="6FA38DA5" w14:textId="5C044599" w:rsidR="00294E91" w:rsidRPr="00294E91" w:rsidRDefault="00294E91" w:rsidP="001F149B">
      <w:pPr>
        <w:shd w:val="clear" w:color="auto" w:fill="FFFFFF"/>
        <w:spacing w:before="120"/>
        <w:ind w:firstLine="567"/>
        <w:rPr>
          <w:szCs w:val="24"/>
        </w:rPr>
      </w:pPr>
      <w:r>
        <w:rPr>
          <w:szCs w:val="24"/>
        </w:rPr>
        <w:t xml:space="preserve">Nad rámec uvedeného se </w:t>
      </w:r>
      <w:r w:rsidRPr="00294E91">
        <w:rPr>
          <w:szCs w:val="24"/>
        </w:rPr>
        <w:t xml:space="preserve">jako určité doplnění navrhuje </w:t>
      </w:r>
      <w:r w:rsidRPr="00294E91">
        <w:rPr>
          <w:b/>
          <w:bCs/>
          <w:szCs w:val="24"/>
        </w:rPr>
        <w:t>zrušit možnost výplaty důchodu bankovním šekem na adresu oprávněného v cizině</w:t>
      </w:r>
      <w:r w:rsidRPr="00294E91">
        <w:rPr>
          <w:szCs w:val="24"/>
        </w:rPr>
        <w:t>. Důvodem je skutečnost, že výplata bankovním šekem je archaická, komplikovaná, neodpovídá moderním trendům v mezinárodním platebním styku a bankovnictví a rovněž je neúměrně finančně náročná. Pro</w:t>
      </w:r>
      <w:r w:rsidR="006815EB">
        <w:rPr>
          <w:szCs w:val="24"/>
        </w:rPr>
        <w:t> </w:t>
      </w:r>
      <w:r w:rsidRPr="00294E91">
        <w:rPr>
          <w:szCs w:val="24"/>
        </w:rPr>
        <w:t xml:space="preserve">plátce důchodu je rovněž administrativně náročná, mohou při ní vznikat přeplatky, neboť v některých státech může bankovní šek inkasovat jakákoli osoba, která jej </w:t>
      </w:r>
      <w:proofErr w:type="gramStart"/>
      <w:r w:rsidRPr="00294E91">
        <w:rPr>
          <w:szCs w:val="24"/>
        </w:rPr>
        <w:t>předloží</w:t>
      </w:r>
      <w:proofErr w:type="gramEnd"/>
      <w:r w:rsidRPr="00294E91">
        <w:rPr>
          <w:szCs w:val="24"/>
        </w:rPr>
        <w:t>, tj. nikoli výlučně osoba, na níž byl vystaven (potvrzení o žití je přitom vyžadováno jedenkrát za rok). Z důvodu absence kontrolních mechanismů ve státě příjemce zaručujících výplatu důchodu výhradně jen oprávněnému příjemci (tedy osobě, na kterou byl šek vystaven) se proto od</w:t>
      </w:r>
      <w:r w:rsidR="006815EB">
        <w:rPr>
          <w:szCs w:val="24"/>
        </w:rPr>
        <w:t> </w:t>
      </w:r>
      <w:r w:rsidRPr="00294E91">
        <w:rPr>
          <w:szCs w:val="24"/>
        </w:rPr>
        <w:t xml:space="preserve">výplaty důchodu bankovním šekem do některých států již zcela upustilo. V řadě států (zejména v rámci EU) je zase k proplacení šeku stejně vyžadováno zřízení účtu příjemcem důchodu. V současné době ČSSZ podle odboru 43 vyplácí bankovním šekem 1097 důchodů celkem 996 osobám. Pro ně by tedy zrušení tohoto způsobu výplaty důchodu znamenalo její převedení na výplatu na bankovní účet. </w:t>
      </w:r>
    </w:p>
    <w:p w14:paraId="707DE2A8" w14:textId="2A361EC9" w:rsidR="00294E91" w:rsidRPr="008958EB" w:rsidRDefault="00294E91" w:rsidP="001F149B">
      <w:pPr>
        <w:shd w:val="clear" w:color="auto" w:fill="FFFFFF"/>
        <w:spacing w:before="120"/>
        <w:ind w:firstLine="567"/>
        <w:rPr>
          <w:szCs w:val="24"/>
        </w:rPr>
      </w:pPr>
      <w:r w:rsidRPr="00294E91">
        <w:rPr>
          <w:szCs w:val="24"/>
        </w:rPr>
        <w:t>Možnost výplaty důchodu mezinárodní poštovní poukázkou [</w:t>
      </w:r>
      <w:proofErr w:type="spellStart"/>
      <w:r w:rsidRPr="00294E91">
        <w:rPr>
          <w:szCs w:val="24"/>
        </w:rPr>
        <w:t>ust</w:t>
      </w:r>
      <w:proofErr w:type="spellEnd"/>
      <w:r w:rsidRPr="00294E91">
        <w:rPr>
          <w:szCs w:val="24"/>
        </w:rPr>
        <w:t xml:space="preserve">. § 116 odst. 3 písm. b) ZOPSZ] se navrhuje nadále ponechat, neboť se téměř výhradně týká příjemců bydlících </w:t>
      </w:r>
      <w:r w:rsidRPr="00294E91">
        <w:rPr>
          <w:szCs w:val="24"/>
        </w:rPr>
        <w:lastRenderedPageBreak/>
        <w:t>v Polsku</w:t>
      </w:r>
      <w:r w:rsidRPr="00294E91">
        <w:rPr>
          <w:vertAlign w:val="superscript"/>
        </w:rPr>
        <w:footnoteReference w:id="9"/>
      </w:r>
      <w:r w:rsidRPr="00294E91">
        <w:rPr>
          <w:szCs w:val="24"/>
        </w:rPr>
        <w:t>, realizuje se v pravidelných měsíčních termínech na základě platné dvoustranné mezistátní dohody</w:t>
      </w:r>
      <w:r w:rsidRPr="00294E91">
        <w:rPr>
          <w:vertAlign w:val="superscript"/>
        </w:rPr>
        <w:footnoteReference w:id="10"/>
      </w:r>
      <w:r w:rsidRPr="00294E91">
        <w:rPr>
          <w:szCs w:val="24"/>
        </w:rPr>
        <w:t xml:space="preserve"> a nevznikají při ní žádné zásadní problémy (mezinárodní poštovní poukázka je vyplacena výhradně přímo oprávněnému příjemci, takže se zde ani nevyžaduje potvrzení o</w:t>
      </w:r>
      <w:r w:rsidR="006815EB">
        <w:rPr>
          <w:szCs w:val="24"/>
        </w:rPr>
        <w:t> </w:t>
      </w:r>
      <w:r w:rsidRPr="00294E91">
        <w:rPr>
          <w:szCs w:val="24"/>
        </w:rPr>
        <w:t>žití).</w:t>
      </w:r>
    </w:p>
    <w:p w14:paraId="2616401E" w14:textId="77777777" w:rsidR="00FE1E49" w:rsidRPr="00980F42" w:rsidRDefault="00FE1E49" w:rsidP="001F149B">
      <w:pPr>
        <w:widowControl w:val="0"/>
        <w:spacing w:before="360" w:afterLines="120" w:after="288"/>
        <w:ind w:firstLine="567"/>
        <w:rPr>
          <w:rFonts w:eastAsia="Times New Roman"/>
          <w:b/>
          <w:bCs/>
          <w:i/>
          <w:iCs/>
          <w:color w:val="000000"/>
          <w:szCs w:val="24"/>
          <w:u w:val="single"/>
          <w:lang w:eastAsia="cs-CZ"/>
        </w:rPr>
      </w:pPr>
      <w:r>
        <w:rPr>
          <w:rFonts w:eastAsia="Times New Roman"/>
          <w:b/>
          <w:bCs/>
          <w:i/>
          <w:iCs/>
          <w:color w:val="000000"/>
          <w:szCs w:val="24"/>
          <w:u w:val="single"/>
          <w:lang w:eastAsia="cs-CZ"/>
        </w:rPr>
        <w:t>Účinnost</w:t>
      </w:r>
    </w:p>
    <w:p w14:paraId="3EA67A9E" w14:textId="7F8DCDE7" w:rsidR="00FE1E49" w:rsidRPr="00AF6FEB" w:rsidRDefault="002A536A" w:rsidP="001F149B">
      <w:pPr>
        <w:spacing w:before="160" w:afterLines="120" w:after="288"/>
        <w:ind w:firstLine="567"/>
      </w:pPr>
      <w:r>
        <w:t>Navrhovaná ú</w:t>
      </w:r>
      <w:r w:rsidR="0050517B">
        <w:t>činnost právní úpravy je dělená. Kritériem pro její stanovení se stala jednak naléhavost jednotlivých opatření</w:t>
      </w:r>
      <w:r>
        <w:t>,</w:t>
      </w:r>
      <w:r w:rsidR="0050517B">
        <w:t xml:space="preserve"> a </w:t>
      </w:r>
      <w:r>
        <w:t xml:space="preserve">především </w:t>
      </w:r>
      <w:r w:rsidR="0050517B">
        <w:t>jejich proveditelnost v podmínkách plátců důchod</w:t>
      </w:r>
      <w:r w:rsidR="00AA2D9A">
        <w:t>ů</w:t>
      </w:r>
      <w:r w:rsidR="0050517B">
        <w:t>. Realizace některých opatření si na straně plátců důchodu vyžádá výrazn</w:t>
      </w:r>
      <w:r>
        <w:t>é</w:t>
      </w:r>
      <w:r w:rsidR="0050517B">
        <w:t xml:space="preserve"> a časově náročné zásahy do aplikační podpory</w:t>
      </w:r>
      <w:r>
        <w:t xml:space="preserve">, čemuž je třeba přizpůsobit délku </w:t>
      </w:r>
      <w:proofErr w:type="spellStart"/>
      <w:r>
        <w:t>legisvakance</w:t>
      </w:r>
      <w:proofErr w:type="spellEnd"/>
      <w:r w:rsidR="0050517B">
        <w:t>.</w:t>
      </w:r>
    </w:p>
    <w:p w14:paraId="13BAD053" w14:textId="78E0CBC9" w:rsidR="00DC2DDA" w:rsidRDefault="0050517B" w:rsidP="001F149B">
      <w:pPr>
        <w:spacing w:before="160" w:afterLines="120" w:after="288"/>
        <w:ind w:firstLine="567"/>
      </w:pPr>
      <w:r>
        <w:t xml:space="preserve">Účinnost se navrhuje </w:t>
      </w:r>
      <w:r w:rsidRPr="002A536A">
        <w:rPr>
          <w:b/>
          <w:bCs/>
        </w:rPr>
        <w:t>od 1. ledna 2025</w:t>
      </w:r>
      <w:r>
        <w:t xml:space="preserve"> u těchto opatření:</w:t>
      </w:r>
    </w:p>
    <w:p w14:paraId="00D6BA3A" w14:textId="77777777" w:rsidR="0050517B" w:rsidRDefault="0050517B" w:rsidP="00285982">
      <w:pPr>
        <w:numPr>
          <w:ilvl w:val="0"/>
          <w:numId w:val="17"/>
        </w:numPr>
        <w:autoSpaceDE w:val="0"/>
        <w:autoSpaceDN w:val="0"/>
        <w:adjustRightInd w:val="0"/>
        <w:spacing w:afterLines="120" w:after="288"/>
        <w:ind w:hanging="436"/>
        <w:rPr>
          <w:szCs w:val="24"/>
        </w:rPr>
      </w:pPr>
      <w:r>
        <w:rPr>
          <w:szCs w:val="24"/>
        </w:rPr>
        <w:t>zavedení mechanismu n</w:t>
      </w:r>
      <w:r w:rsidRPr="001D6643">
        <w:rPr>
          <w:szCs w:val="24"/>
        </w:rPr>
        <w:t>avazujícího hranici pro odchod do starobního důchodu na naději dožití</w:t>
      </w:r>
      <w:r w:rsidR="002A536A">
        <w:rPr>
          <w:szCs w:val="24"/>
        </w:rPr>
        <w:t>,</w:t>
      </w:r>
    </w:p>
    <w:p w14:paraId="48B2EDC7" w14:textId="2AF5802F" w:rsidR="0050517B" w:rsidRDefault="0050517B" w:rsidP="00285982">
      <w:pPr>
        <w:numPr>
          <w:ilvl w:val="0"/>
          <w:numId w:val="17"/>
        </w:numPr>
        <w:autoSpaceDE w:val="0"/>
        <w:autoSpaceDN w:val="0"/>
        <w:adjustRightInd w:val="0"/>
        <w:spacing w:afterLines="120" w:after="288"/>
        <w:ind w:hanging="436"/>
        <w:rPr>
          <w:szCs w:val="24"/>
        </w:rPr>
      </w:pPr>
      <w:r>
        <w:rPr>
          <w:szCs w:val="24"/>
        </w:rPr>
        <w:t>p</w:t>
      </w:r>
      <w:r w:rsidRPr="001D6643">
        <w:rPr>
          <w:szCs w:val="24"/>
        </w:rPr>
        <w:t xml:space="preserve">ostupné </w:t>
      </w:r>
      <w:r>
        <w:rPr>
          <w:szCs w:val="24"/>
        </w:rPr>
        <w:t xml:space="preserve">parametrické úpravy směřující ke </w:t>
      </w:r>
      <w:r w:rsidR="006B108E">
        <w:rPr>
          <w:szCs w:val="24"/>
        </w:rPr>
        <w:t>zpomalení růstu</w:t>
      </w:r>
      <w:r w:rsidRPr="001D6643">
        <w:rPr>
          <w:szCs w:val="24"/>
        </w:rPr>
        <w:t xml:space="preserve"> nově přiznávaných důchodů</w:t>
      </w:r>
      <w:r>
        <w:rPr>
          <w:szCs w:val="24"/>
        </w:rPr>
        <w:t>,</w:t>
      </w:r>
    </w:p>
    <w:p w14:paraId="1358D9AB" w14:textId="77777777" w:rsidR="0050517B" w:rsidRDefault="0050517B" w:rsidP="00285982">
      <w:pPr>
        <w:numPr>
          <w:ilvl w:val="0"/>
          <w:numId w:val="17"/>
        </w:numPr>
        <w:autoSpaceDE w:val="0"/>
        <w:autoSpaceDN w:val="0"/>
        <w:adjustRightInd w:val="0"/>
        <w:spacing w:afterLines="120" w:after="288"/>
        <w:ind w:hanging="436"/>
        <w:rPr>
          <w:szCs w:val="24"/>
        </w:rPr>
      </w:pPr>
      <w:r>
        <w:rPr>
          <w:szCs w:val="24"/>
        </w:rPr>
        <w:t>s</w:t>
      </w:r>
      <w:r w:rsidRPr="001D6643">
        <w:rPr>
          <w:szCs w:val="24"/>
        </w:rPr>
        <w:t xml:space="preserve">nížení věku </w:t>
      </w:r>
      <w:r>
        <w:rPr>
          <w:szCs w:val="24"/>
        </w:rPr>
        <w:t xml:space="preserve">potřebného </w:t>
      </w:r>
      <w:r w:rsidRPr="001D6643">
        <w:rPr>
          <w:szCs w:val="24"/>
        </w:rPr>
        <w:t xml:space="preserve">pro vznik nároku na tzv. </w:t>
      </w:r>
      <w:r>
        <w:rPr>
          <w:szCs w:val="24"/>
        </w:rPr>
        <w:t>odložený starobní důchod,</w:t>
      </w:r>
    </w:p>
    <w:p w14:paraId="52A3230D" w14:textId="332DBB97" w:rsidR="0050517B" w:rsidRPr="001D6643" w:rsidRDefault="0050517B" w:rsidP="00285982">
      <w:pPr>
        <w:numPr>
          <w:ilvl w:val="0"/>
          <w:numId w:val="17"/>
        </w:numPr>
        <w:autoSpaceDE w:val="0"/>
        <w:autoSpaceDN w:val="0"/>
        <w:adjustRightInd w:val="0"/>
        <w:spacing w:afterLines="120" w:after="288"/>
        <w:ind w:hanging="436"/>
        <w:rPr>
          <w:szCs w:val="24"/>
        </w:rPr>
      </w:pPr>
      <w:r w:rsidRPr="001D6643">
        <w:rPr>
          <w:szCs w:val="24"/>
        </w:rPr>
        <w:t>prodloužení lhůty pro obnovu nároku na vdovský</w:t>
      </w:r>
      <w:r>
        <w:rPr>
          <w:szCs w:val="24"/>
        </w:rPr>
        <w:t>/vdovecký důchod z 2 let na 5 let</w:t>
      </w:r>
      <w:r w:rsidR="00DB746B">
        <w:rPr>
          <w:szCs w:val="24"/>
        </w:rPr>
        <w:t>,</w:t>
      </w:r>
    </w:p>
    <w:p w14:paraId="33F41A38" w14:textId="77777777" w:rsidR="00DB746B" w:rsidRDefault="00DB746B" w:rsidP="00285982">
      <w:pPr>
        <w:numPr>
          <w:ilvl w:val="0"/>
          <w:numId w:val="17"/>
        </w:numPr>
        <w:autoSpaceDE w:val="0"/>
        <w:autoSpaceDN w:val="0"/>
        <w:adjustRightInd w:val="0"/>
        <w:spacing w:afterLines="120" w:after="288"/>
        <w:ind w:hanging="436"/>
        <w:rPr>
          <w:szCs w:val="24"/>
        </w:rPr>
      </w:pPr>
      <w:r>
        <w:rPr>
          <w:szCs w:val="24"/>
        </w:rPr>
        <w:t>upuštění od valorizování částky tzv. výchovného, která náleží u nově přiznávaných důchodů</w:t>
      </w:r>
      <w:r w:rsidR="00FA7031">
        <w:rPr>
          <w:szCs w:val="24"/>
        </w:rPr>
        <w:t xml:space="preserve"> (ustanovení, které </w:t>
      </w:r>
      <w:proofErr w:type="gramStart"/>
      <w:r w:rsidR="00FA7031">
        <w:rPr>
          <w:szCs w:val="24"/>
        </w:rPr>
        <w:t>ruší</w:t>
      </w:r>
      <w:proofErr w:type="gramEnd"/>
      <w:r w:rsidR="00FA7031">
        <w:rPr>
          <w:szCs w:val="24"/>
        </w:rPr>
        <w:t xml:space="preserve"> tuto valorizaci, přitom musí nabýt účinnosti nejpozději v srpnu 2024)</w:t>
      </w:r>
      <w:r>
        <w:rPr>
          <w:szCs w:val="24"/>
        </w:rPr>
        <w:t xml:space="preserve">, </w:t>
      </w:r>
    </w:p>
    <w:p w14:paraId="369EB2F5" w14:textId="77777777" w:rsidR="0050517B" w:rsidRPr="001D6643" w:rsidRDefault="00DB746B" w:rsidP="00285982">
      <w:pPr>
        <w:numPr>
          <w:ilvl w:val="0"/>
          <w:numId w:val="17"/>
        </w:numPr>
        <w:autoSpaceDE w:val="0"/>
        <w:autoSpaceDN w:val="0"/>
        <w:adjustRightInd w:val="0"/>
        <w:spacing w:afterLines="120" w:after="288"/>
        <w:ind w:hanging="436"/>
        <w:rPr>
          <w:szCs w:val="24"/>
        </w:rPr>
      </w:pPr>
      <w:r>
        <w:rPr>
          <w:szCs w:val="24"/>
        </w:rPr>
        <w:t>z</w:t>
      </w:r>
      <w:r w:rsidRPr="00DB746B">
        <w:rPr>
          <w:szCs w:val="24"/>
        </w:rPr>
        <w:t>poplatnění tzv. valorizačních oznámení zasílaných v listinné podobě</w:t>
      </w:r>
      <w:r w:rsidR="0050517B">
        <w:rPr>
          <w:szCs w:val="24"/>
        </w:rPr>
        <w:t>.</w:t>
      </w:r>
    </w:p>
    <w:p w14:paraId="578490D3" w14:textId="2CB807FD" w:rsidR="0050517B" w:rsidRDefault="0050517B" w:rsidP="001F149B">
      <w:pPr>
        <w:spacing w:before="160" w:afterLines="120" w:after="288"/>
        <w:ind w:firstLine="567"/>
      </w:pPr>
      <w:r>
        <w:t xml:space="preserve">Účinnost se navrhuje </w:t>
      </w:r>
      <w:r w:rsidRPr="002A536A">
        <w:rPr>
          <w:b/>
          <w:bCs/>
        </w:rPr>
        <w:t>od 1. ledna 202</w:t>
      </w:r>
      <w:r w:rsidR="002A536A" w:rsidRPr="002A536A">
        <w:rPr>
          <w:b/>
          <w:bCs/>
        </w:rPr>
        <w:t>6</w:t>
      </w:r>
      <w:r>
        <w:t xml:space="preserve"> u těchto opatření:</w:t>
      </w:r>
    </w:p>
    <w:p w14:paraId="13B4C619" w14:textId="77777777" w:rsidR="002A536A" w:rsidRDefault="002A536A" w:rsidP="00285982">
      <w:pPr>
        <w:numPr>
          <w:ilvl w:val="0"/>
          <w:numId w:val="17"/>
        </w:numPr>
        <w:autoSpaceDE w:val="0"/>
        <w:autoSpaceDN w:val="0"/>
        <w:adjustRightInd w:val="0"/>
        <w:spacing w:afterLines="120" w:after="288"/>
        <w:ind w:hanging="578"/>
        <w:rPr>
          <w:szCs w:val="24"/>
        </w:rPr>
      </w:pPr>
      <w:r>
        <w:rPr>
          <w:szCs w:val="24"/>
        </w:rPr>
        <w:t>z</w:t>
      </w:r>
      <w:r w:rsidRPr="001D6643">
        <w:rPr>
          <w:szCs w:val="24"/>
        </w:rPr>
        <w:t xml:space="preserve">výšení minimální procentní výměry </w:t>
      </w:r>
      <w:r>
        <w:rPr>
          <w:szCs w:val="24"/>
        </w:rPr>
        <w:t xml:space="preserve">starobního důchodu a invalidního důchodu pro invaliditu III. stupně </w:t>
      </w:r>
      <w:r w:rsidRPr="001D6643">
        <w:rPr>
          <w:szCs w:val="24"/>
        </w:rPr>
        <w:t>na 10 % průměrné mzdy</w:t>
      </w:r>
      <w:r>
        <w:rPr>
          <w:szCs w:val="24"/>
        </w:rPr>
        <w:t xml:space="preserve"> a tomu odpovídající adekvátní navýšení minimální procentní výměry u ostatních druhů důchodu,</w:t>
      </w:r>
    </w:p>
    <w:p w14:paraId="19205F96" w14:textId="77777777" w:rsidR="002A536A" w:rsidRDefault="002A536A" w:rsidP="00285982">
      <w:pPr>
        <w:numPr>
          <w:ilvl w:val="0"/>
          <w:numId w:val="17"/>
        </w:numPr>
        <w:autoSpaceDE w:val="0"/>
        <w:autoSpaceDN w:val="0"/>
        <w:adjustRightInd w:val="0"/>
        <w:spacing w:afterLines="120" w:after="288"/>
        <w:ind w:hanging="578"/>
        <w:rPr>
          <w:szCs w:val="24"/>
        </w:rPr>
      </w:pPr>
      <w:r>
        <w:rPr>
          <w:szCs w:val="24"/>
        </w:rPr>
        <w:t>mírnější</w:t>
      </w:r>
      <w:r w:rsidRPr="001D6643">
        <w:rPr>
          <w:szCs w:val="24"/>
        </w:rPr>
        <w:t xml:space="preserve"> krácení </w:t>
      </w:r>
      <w:r>
        <w:rPr>
          <w:szCs w:val="24"/>
        </w:rPr>
        <w:t xml:space="preserve">tzv. </w:t>
      </w:r>
      <w:r w:rsidRPr="001D6643">
        <w:rPr>
          <w:szCs w:val="24"/>
        </w:rPr>
        <w:t xml:space="preserve">předčasného </w:t>
      </w:r>
      <w:r>
        <w:rPr>
          <w:szCs w:val="24"/>
        </w:rPr>
        <w:t xml:space="preserve">starobního </w:t>
      </w:r>
      <w:r w:rsidRPr="001D6643">
        <w:rPr>
          <w:szCs w:val="24"/>
        </w:rPr>
        <w:t>důchodu při získání 45 let pojištění</w:t>
      </w:r>
      <w:r>
        <w:rPr>
          <w:szCs w:val="24"/>
        </w:rPr>
        <w:t>,</w:t>
      </w:r>
    </w:p>
    <w:p w14:paraId="09FFC14E" w14:textId="2A512D3A" w:rsidR="002A536A" w:rsidRDefault="002A536A" w:rsidP="00285982">
      <w:pPr>
        <w:numPr>
          <w:ilvl w:val="0"/>
          <w:numId w:val="17"/>
        </w:numPr>
        <w:autoSpaceDE w:val="0"/>
        <w:autoSpaceDN w:val="0"/>
        <w:adjustRightInd w:val="0"/>
        <w:spacing w:afterLines="120" w:after="288"/>
        <w:ind w:hanging="578"/>
        <w:rPr>
          <w:szCs w:val="24"/>
        </w:rPr>
      </w:pPr>
      <w:r>
        <w:rPr>
          <w:szCs w:val="24"/>
        </w:rPr>
        <w:t>h</w:t>
      </w:r>
      <w:r w:rsidRPr="001D6643">
        <w:rPr>
          <w:szCs w:val="24"/>
        </w:rPr>
        <w:t>odnocení úspěšně dokončeného doktorského studia jako náhradní doby pojištění</w:t>
      </w:r>
      <w:r w:rsidR="00DB746B">
        <w:rPr>
          <w:szCs w:val="24"/>
        </w:rPr>
        <w:t>,</w:t>
      </w:r>
    </w:p>
    <w:p w14:paraId="23C34406" w14:textId="77777777" w:rsidR="00DB746B" w:rsidRDefault="00DB746B" w:rsidP="00285982">
      <w:pPr>
        <w:numPr>
          <w:ilvl w:val="0"/>
          <w:numId w:val="17"/>
        </w:numPr>
        <w:autoSpaceDE w:val="0"/>
        <w:autoSpaceDN w:val="0"/>
        <w:adjustRightInd w:val="0"/>
        <w:spacing w:afterLines="120" w:after="288"/>
        <w:ind w:hanging="578"/>
        <w:rPr>
          <w:szCs w:val="24"/>
        </w:rPr>
      </w:pPr>
      <w:r>
        <w:rPr>
          <w:szCs w:val="24"/>
        </w:rPr>
        <w:t>o</w:t>
      </w:r>
      <w:r w:rsidRPr="00DB746B">
        <w:rPr>
          <w:szCs w:val="24"/>
        </w:rPr>
        <w:t>mezení zasílání informativních osobních listů důchodového pojištění v listinné podobě</w:t>
      </w:r>
      <w:r>
        <w:rPr>
          <w:szCs w:val="24"/>
        </w:rPr>
        <w:t>,</w:t>
      </w:r>
    </w:p>
    <w:p w14:paraId="15156483" w14:textId="77777777" w:rsidR="00DB746B" w:rsidRDefault="00DB746B" w:rsidP="00285982">
      <w:pPr>
        <w:numPr>
          <w:ilvl w:val="0"/>
          <w:numId w:val="17"/>
        </w:numPr>
        <w:autoSpaceDE w:val="0"/>
        <w:autoSpaceDN w:val="0"/>
        <w:adjustRightInd w:val="0"/>
        <w:spacing w:afterLines="120" w:after="288"/>
        <w:ind w:hanging="578"/>
        <w:rPr>
          <w:szCs w:val="24"/>
        </w:rPr>
      </w:pPr>
      <w:r>
        <w:rPr>
          <w:szCs w:val="24"/>
        </w:rPr>
        <w:t>z</w:t>
      </w:r>
      <w:r w:rsidRPr="00DB746B">
        <w:rPr>
          <w:szCs w:val="24"/>
        </w:rPr>
        <w:t>jednodušení postupů při prokazování žití u výplat důchodů do zahraničí</w:t>
      </w:r>
      <w:r>
        <w:rPr>
          <w:szCs w:val="24"/>
        </w:rPr>
        <w:t>.</w:t>
      </w:r>
    </w:p>
    <w:p w14:paraId="70BDB042" w14:textId="0DEAFD5F" w:rsidR="00DB746B" w:rsidRDefault="00DB746B" w:rsidP="001F149B">
      <w:pPr>
        <w:spacing w:before="160" w:afterLines="120" w:after="288"/>
        <w:ind w:firstLine="567"/>
      </w:pPr>
      <w:r>
        <w:lastRenderedPageBreak/>
        <w:t xml:space="preserve">Účinnost se navrhuje </w:t>
      </w:r>
      <w:r w:rsidRPr="002A536A">
        <w:rPr>
          <w:b/>
          <w:bCs/>
        </w:rPr>
        <w:t>od 1. ledna 202</w:t>
      </w:r>
      <w:r>
        <w:rPr>
          <w:b/>
          <w:bCs/>
        </w:rPr>
        <w:t>7</w:t>
      </w:r>
      <w:r>
        <w:t xml:space="preserve"> u těchto opatření:</w:t>
      </w:r>
    </w:p>
    <w:p w14:paraId="381FB66F" w14:textId="77777777" w:rsidR="00DB746B" w:rsidRDefault="00DB746B" w:rsidP="00285982">
      <w:pPr>
        <w:numPr>
          <w:ilvl w:val="0"/>
          <w:numId w:val="17"/>
        </w:numPr>
        <w:autoSpaceDE w:val="0"/>
        <w:autoSpaceDN w:val="0"/>
        <w:adjustRightInd w:val="0"/>
        <w:spacing w:afterLines="120" w:after="288"/>
        <w:ind w:hanging="578"/>
        <w:rPr>
          <w:szCs w:val="24"/>
        </w:rPr>
      </w:pPr>
      <w:r>
        <w:rPr>
          <w:szCs w:val="24"/>
        </w:rPr>
        <w:t>postupné omezení tzv. výchovného s projekcí jeho přiznávání pouze za třetí a další vychované dítě v cílovém období od roku 2030,</w:t>
      </w:r>
    </w:p>
    <w:p w14:paraId="33A68DE0" w14:textId="77777777" w:rsidR="00DB746B" w:rsidRDefault="00DB746B" w:rsidP="00285982">
      <w:pPr>
        <w:numPr>
          <w:ilvl w:val="0"/>
          <w:numId w:val="17"/>
        </w:numPr>
        <w:autoSpaceDE w:val="0"/>
        <w:autoSpaceDN w:val="0"/>
        <w:adjustRightInd w:val="0"/>
        <w:spacing w:afterLines="120" w:after="288"/>
        <w:ind w:hanging="578"/>
        <w:rPr>
          <w:szCs w:val="24"/>
        </w:rPr>
      </w:pPr>
      <w:r>
        <w:rPr>
          <w:szCs w:val="24"/>
        </w:rPr>
        <w:t>ocenění za péči formou fiktivních vyměřovacích základů,</w:t>
      </w:r>
    </w:p>
    <w:p w14:paraId="179DA424" w14:textId="77777777" w:rsidR="002A536A" w:rsidRDefault="00DB746B" w:rsidP="00285982">
      <w:pPr>
        <w:numPr>
          <w:ilvl w:val="0"/>
          <w:numId w:val="17"/>
        </w:numPr>
        <w:autoSpaceDE w:val="0"/>
        <w:autoSpaceDN w:val="0"/>
        <w:adjustRightInd w:val="0"/>
        <w:spacing w:afterLines="120" w:after="288"/>
        <w:ind w:hanging="578"/>
        <w:rPr>
          <w:szCs w:val="24"/>
        </w:rPr>
      </w:pPr>
      <w:r>
        <w:rPr>
          <w:szCs w:val="24"/>
        </w:rPr>
        <w:t>dobrovolný sdílený vyměřovací základ manželů (rodinný vyměřovací základ)</w:t>
      </w:r>
      <w:r w:rsidR="002A536A">
        <w:rPr>
          <w:szCs w:val="24"/>
        </w:rPr>
        <w:t>.</w:t>
      </w:r>
    </w:p>
    <w:p w14:paraId="33A78F93" w14:textId="77777777" w:rsidR="00695A71" w:rsidRPr="008E6FA8" w:rsidRDefault="002F10E6" w:rsidP="00285982">
      <w:pPr>
        <w:pStyle w:val="Nadpis1"/>
        <w:spacing w:before="120" w:afterLines="120" w:after="288"/>
        <w:ind w:left="357" w:firstLine="0"/>
        <w:rPr>
          <w:color w:val="000000"/>
          <w:szCs w:val="24"/>
          <w:lang w:eastAsia="cs-CZ"/>
        </w:rPr>
      </w:pPr>
      <w:r w:rsidRPr="008E6FA8">
        <w:rPr>
          <w:color w:val="000000"/>
          <w:szCs w:val="24"/>
          <w:lang w:eastAsia="cs-CZ"/>
        </w:rPr>
        <w:t xml:space="preserve">Zhodnocení souladu navrhované právní úpravy s ústavním pořádkem České republiky </w:t>
      </w:r>
    </w:p>
    <w:p w14:paraId="3E3BC3C2" w14:textId="0F08BA5B" w:rsidR="007042BB" w:rsidRDefault="007042BB" w:rsidP="001F149B">
      <w:pPr>
        <w:autoSpaceDE w:val="0"/>
        <w:autoSpaceDN w:val="0"/>
        <w:adjustRightInd w:val="0"/>
        <w:spacing w:before="120" w:afterLines="120" w:after="288"/>
        <w:ind w:firstLine="567"/>
        <w:rPr>
          <w:rFonts w:eastAsia="Times New Roman"/>
          <w:noProof/>
          <w:color w:val="000000"/>
          <w:szCs w:val="24"/>
          <w:lang w:eastAsia="cs-CZ"/>
        </w:rPr>
      </w:pPr>
      <w:r>
        <w:rPr>
          <w:rFonts w:eastAsia="Times New Roman"/>
          <w:noProof/>
          <w:color w:val="000000"/>
          <w:szCs w:val="24"/>
          <w:lang w:eastAsia="cs-CZ"/>
        </w:rPr>
        <w:t>Návrh zákona je v souladu s ústavním pořádkem České republiky, především s ohledem na čl. 3</w:t>
      </w:r>
      <w:r w:rsidR="00112B48">
        <w:rPr>
          <w:rFonts w:eastAsia="Times New Roman"/>
          <w:noProof/>
          <w:color w:val="000000"/>
          <w:szCs w:val="24"/>
          <w:lang w:eastAsia="cs-CZ"/>
        </w:rPr>
        <w:t>0</w:t>
      </w:r>
      <w:r>
        <w:rPr>
          <w:rFonts w:eastAsia="Times New Roman"/>
          <w:noProof/>
          <w:color w:val="000000"/>
          <w:szCs w:val="24"/>
          <w:lang w:eastAsia="cs-CZ"/>
        </w:rPr>
        <w:t xml:space="preserve"> odst. 1 Listiny základních práv a svobod, který zakotvuje </w:t>
      </w:r>
      <w:r w:rsidR="00112B48">
        <w:rPr>
          <w:rFonts w:eastAsia="Times New Roman"/>
          <w:noProof/>
          <w:color w:val="000000"/>
          <w:szCs w:val="24"/>
          <w:lang w:eastAsia="cs-CZ"/>
        </w:rPr>
        <w:t>právo občanů na přiměřené hmotné zabezpečení ve stáří</w:t>
      </w:r>
      <w:r w:rsidR="004454BA">
        <w:rPr>
          <w:rFonts w:eastAsia="Times New Roman"/>
          <w:noProof/>
          <w:color w:val="000000"/>
          <w:szCs w:val="24"/>
          <w:lang w:eastAsia="cs-CZ"/>
        </w:rPr>
        <w:t>,</w:t>
      </w:r>
      <w:r w:rsidR="00112B48">
        <w:rPr>
          <w:rFonts w:eastAsia="Times New Roman"/>
          <w:noProof/>
          <w:color w:val="000000"/>
          <w:szCs w:val="24"/>
          <w:lang w:eastAsia="cs-CZ"/>
        </w:rPr>
        <w:t xml:space="preserve"> </w:t>
      </w:r>
      <w:r>
        <w:rPr>
          <w:rFonts w:eastAsia="Times New Roman"/>
          <w:noProof/>
          <w:color w:val="000000"/>
          <w:szCs w:val="24"/>
          <w:lang w:eastAsia="cs-CZ"/>
        </w:rPr>
        <w:t xml:space="preserve">a na čl. 1 a čl. 3 Listiny základních práv a svobod garantující rovnost obecně i rovnost v základních právech zaručených ústavním pořádkem. </w:t>
      </w:r>
    </w:p>
    <w:p w14:paraId="15D1BCA6" w14:textId="43ABFD3F" w:rsidR="00561484" w:rsidRDefault="00F729D0" w:rsidP="001F149B">
      <w:pPr>
        <w:spacing w:before="120" w:afterLines="120" w:after="288"/>
        <w:ind w:firstLine="567"/>
        <w:rPr>
          <w:bCs/>
          <w:szCs w:val="24"/>
        </w:rPr>
      </w:pPr>
      <w:r>
        <w:rPr>
          <w:bCs/>
          <w:szCs w:val="24"/>
        </w:rPr>
        <w:t>N</w:t>
      </w:r>
      <w:r w:rsidRPr="00CE70C0">
        <w:rPr>
          <w:bCs/>
          <w:szCs w:val="24"/>
        </w:rPr>
        <w:t>ávrh respektuj</w:t>
      </w:r>
      <w:r>
        <w:rPr>
          <w:bCs/>
          <w:szCs w:val="24"/>
        </w:rPr>
        <w:t>e</w:t>
      </w:r>
      <w:r w:rsidRPr="00CE70C0">
        <w:rPr>
          <w:bCs/>
          <w:szCs w:val="24"/>
        </w:rPr>
        <w:t xml:space="preserve"> obecné zásady ústavního pořádku České republiky a ne</w:t>
      </w:r>
      <w:r w:rsidR="00417B33">
        <w:rPr>
          <w:bCs/>
          <w:szCs w:val="24"/>
        </w:rPr>
        <w:t>ní</w:t>
      </w:r>
      <w:r w:rsidRPr="00CE70C0">
        <w:rPr>
          <w:bCs/>
          <w:szCs w:val="24"/>
        </w:rPr>
        <w:t xml:space="preserve"> v rozporu s nálezy Ústavního soudu České republiky.</w:t>
      </w:r>
      <w:r w:rsidR="000922D9">
        <w:rPr>
          <w:bCs/>
          <w:szCs w:val="24"/>
        </w:rPr>
        <w:t xml:space="preserve"> </w:t>
      </w:r>
    </w:p>
    <w:p w14:paraId="2A3EF79C" w14:textId="25A2634E" w:rsidR="003C6D88" w:rsidRDefault="00561484" w:rsidP="001F149B">
      <w:pPr>
        <w:spacing w:before="120" w:afterLines="120" w:after="288"/>
        <w:ind w:firstLine="567"/>
        <w:rPr>
          <w:szCs w:val="24"/>
        </w:rPr>
      </w:pPr>
      <w:r>
        <w:rPr>
          <w:szCs w:val="24"/>
        </w:rPr>
        <w:t xml:space="preserve">     </w:t>
      </w:r>
      <w:r w:rsidRPr="00CF3186">
        <w:rPr>
          <w:szCs w:val="24"/>
        </w:rPr>
        <w:t>Z hlediska ústavnosti</w:t>
      </w:r>
      <w:r>
        <w:rPr>
          <w:szCs w:val="24"/>
        </w:rPr>
        <w:t xml:space="preserve"> </w:t>
      </w:r>
      <w:r w:rsidR="00A0086B">
        <w:rPr>
          <w:szCs w:val="24"/>
        </w:rPr>
        <w:t xml:space="preserve">je nutno zabývat se </w:t>
      </w:r>
      <w:r w:rsidR="003C6D88">
        <w:rPr>
          <w:szCs w:val="24"/>
        </w:rPr>
        <w:t xml:space="preserve">zejména </w:t>
      </w:r>
      <w:r w:rsidR="00FA7031">
        <w:rPr>
          <w:szCs w:val="24"/>
        </w:rPr>
        <w:t>třemi</w:t>
      </w:r>
      <w:r w:rsidR="003C6D88">
        <w:rPr>
          <w:szCs w:val="24"/>
        </w:rPr>
        <w:t xml:space="preserve"> z</w:t>
      </w:r>
      <w:r w:rsidR="00632E5A">
        <w:rPr>
          <w:szCs w:val="24"/>
        </w:rPr>
        <w:t> </w:t>
      </w:r>
      <w:r w:rsidR="003C6D88">
        <w:rPr>
          <w:szCs w:val="24"/>
        </w:rPr>
        <w:t>navržených opatření, a to z</w:t>
      </w:r>
      <w:r w:rsidR="003C6D88" w:rsidRPr="001D6643">
        <w:rPr>
          <w:szCs w:val="24"/>
        </w:rPr>
        <w:t>výšení</w:t>
      </w:r>
      <w:r w:rsidR="00D923CC">
        <w:rPr>
          <w:szCs w:val="24"/>
        </w:rPr>
        <w:t>m</w:t>
      </w:r>
      <w:r w:rsidR="003C6D88" w:rsidRPr="001D6643">
        <w:rPr>
          <w:szCs w:val="24"/>
        </w:rPr>
        <w:t xml:space="preserve"> minimální procentní výměry </w:t>
      </w:r>
      <w:r w:rsidR="003C6D88">
        <w:rPr>
          <w:szCs w:val="24"/>
        </w:rPr>
        <w:t>důchodu</w:t>
      </w:r>
      <w:r w:rsidR="00FA7031">
        <w:rPr>
          <w:szCs w:val="24"/>
        </w:rPr>
        <w:t>,</w:t>
      </w:r>
      <w:r w:rsidR="003C6D88">
        <w:rPr>
          <w:szCs w:val="24"/>
        </w:rPr>
        <w:t xml:space="preserve"> </w:t>
      </w:r>
      <w:r w:rsidR="00FA7031">
        <w:rPr>
          <w:szCs w:val="24"/>
        </w:rPr>
        <w:t>zpomalení</w:t>
      </w:r>
      <w:r w:rsidR="00D923CC">
        <w:rPr>
          <w:szCs w:val="24"/>
        </w:rPr>
        <w:t>m</w:t>
      </w:r>
      <w:r w:rsidR="00FA7031">
        <w:rPr>
          <w:szCs w:val="24"/>
        </w:rPr>
        <w:t xml:space="preserve"> růstu</w:t>
      </w:r>
      <w:r w:rsidR="003C6D88" w:rsidRPr="001D6643">
        <w:rPr>
          <w:szCs w:val="24"/>
        </w:rPr>
        <w:t xml:space="preserve"> nově přiznávaných důchodů</w:t>
      </w:r>
      <w:r w:rsidR="00FA7031">
        <w:rPr>
          <w:szCs w:val="24"/>
        </w:rPr>
        <w:t xml:space="preserve"> a dobrovoln</w:t>
      </w:r>
      <w:r w:rsidR="00D923CC">
        <w:rPr>
          <w:szCs w:val="24"/>
        </w:rPr>
        <w:t>ým</w:t>
      </w:r>
      <w:r w:rsidR="00FA7031">
        <w:rPr>
          <w:szCs w:val="24"/>
        </w:rPr>
        <w:t xml:space="preserve"> sdílení</w:t>
      </w:r>
      <w:r w:rsidR="00D923CC">
        <w:rPr>
          <w:szCs w:val="24"/>
        </w:rPr>
        <w:t>m</w:t>
      </w:r>
      <w:r w:rsidR="00FA7031">
        <w:rPr>
          <w:szCs w:val="24"/>
        </w:rPr>
        <w:t xml:space="preserve"> vyměřovacích základů mezi manžely.</w:t>
      </w:r>
      <w:r w:rsidR="00A0086B">
        <w:rPr>
          <w:szCs w:val="24"/>
        </w:rPr>
        <w:t xml:space="preserve"> </w:t>
      </w:r>
      <w:r w:rsidR="00FA7031">
        <w:rPr>
          <w:szCs w:val="24"/>
        </w:rPr>
        <w:t>Konkrétně jde o to</w:t>
      </w:r>
      <w:r w:rsidR="003C6D88">
        <w:rPr>
          <w:szCs w:val="24"/>
        </w:rPr>
        <w:t xml:space="preserve">, zda tato opatření </w:t>
      </w:r>
      <w:r>
        <w:rPr>
          <w:szCs w:val="24"/>
        </w:rPr>
        <w:t>koresponduj</w:t>
      </w:r>
      <w:r w:rsidR="003C6D88">
        <w:rPr>
          <w:szCs w:val="24"/>
        </w:rPr>
        <w:t>í</w:t>
      </w:r>
      <w:r>
        <w:rPr>
          <w:szCs w:val="24"/>
        </w:rPr>
        <w:t xml:space="preserve"> s</w:t>
      </w:r>
      <w:r w:rsidR="00632E5A">
        <w:rPr>
          <w:szCs w:val="24"/>
        </w:rPr>
        <w:t> </w:t>
      </w:r>
      <w:r>
        <w:rPr>
          <w:szCs w:val="24"/>
        </w:rPr>
        <w:t xml:space="preserve">právem na </w:t>
      </w:r>
      <w:r w:rsidRPr="00CF3186">
        <w:rPr>
          <w:szCs w:val="24"/>
        </w:rPr>
        <w:t>přiměřené hmotné zabezpečení</w:t>
      </w:r>
      <w:r>
        <w:rPr>
          <w:szCs w:val="24"/>
        </w:rPr>
        <w:t xml:space="preserve"> ve stáří,</w:t>
      </w:r>
      <w:r w:rsidR="003C6D88">
        <w:rPr>
          <w:szCs w:val="24"/>
        </w:rPr>
        <w:t xml:space="preserve"> při invaliditě a při úmrtí živitele,</w:t>
      </w:r>
      <w:r>
        <w:rPr>
          <w:szCs w:val="24"/>
        </w:rPr>
        <w:t xml:space="preserve"> či zda </w:t>
      </w:r>
      <w:r w:rsidR="00CF7DF6">
        <w:rPr>
          <w:szCs w:val="24"/>
        </w:rPr>
        <w:t>by</w:t>
      </w:r>
      <w:r>
        <w:rPr>
          <w:szCs w:val="24"/>
        </w:rPr>
        <w:t xml:space="preserve"> v</w:t>
      </w:r>
      <w:r w:rsidR="00632E5A">
        <w:rPr>
          <w:szCs w:val="24"/>
        </w:rPr>
        <w:t> </w:t>
      </w:r>
      <w:r>
        <w:rPr>
          <w:szCs w:val="24"/>
        </w:rPr>
        <w:t xml:space="preserve">tomto aspektu princip přiměřenosti </w:t>
      </w:r>
      <w:r w:rsidR="00CF7DF6">
        <w:rPr>
          <w:szCs w:val="24"/>
        </w:rPr>
        <w:t xml:space="preserve">mohl být </w:t>
      </w:r>
      <w:r>
        <w:rPr>
          <w:szCs w:val="24"/>
        </w:rPr>
        <w:t xml:space="preserve">narušen. </w:t>
      </w:r>
    </w:p>
    <w:p w14:paraId="4CADE434" w14:textId="4C1D6F81" w:rsidR="00561484" w:rsidRDefault="003C6D88" w:rsidP="001F149B">
      <w:pPr>
        <w:spacing w:before="120" w:afterLines="120" w:after="288"/>
        <w:ind w:firstLine="567"/>
        <w:rPr>
          <w:szCs w:val="24"/>
        </w:rPr>
      </w:pPr>
      <w:r>
        <w:rPr>
          <w:szCs w:val="24"/>
        </w:rPr>
        <w:t>První z</w:t>
      </w:r>
      <w:r w:rsidR="00AA2D9A">
        <w:rPr>
          <w:szCs w:val="24"/>
        </w:rPr>
        <w:t>míněné opatření</w:t>
      </w:r>
      <w:r>
        <w:rPr>
          <w:szCs w:val="24"/>
        </w:rPr>
        <w:t xml:space="preserve"> </w:t>
      </w:r>
      <w:r w:rsidR="00EC0B78">
        <w:rPr>
          <w:szCs w:val="24"/>
        </w:rPr>
        <w:t xml:space="preserve">směřuje ke </w:t>
      </w:r>
      <w:r>
        <w:rPr>
          <w:szCs w:val="24"/>
        </w:rPr>
        <w:t>zv</w:t>
      </w:r>
      <w:r w:rsidR="00EC0B78">
        <w:rPr>
          <w:szCs w:val="24"/>
        </w:rPr>
        <w:t>ýšení úrovně hmotného zabezpečení u osob s</w:t>
      </w:r>
      <w:r w:rsidR="00632E5A">
        <w:rPr>
          <w:szCs w:val="24"/>
        </w:rPr>
        <w:t> </w:t>
      </w:r>
      <w:r w:rsidR="00EC0B78">
        <w:rPr>
          <w:szCs w:val="24"/>
        </w:rPr>
        <w:t xml:space="preserve">nízkými zásluhami o financování základního důchodového pojištění. </w:t>
      </w:r>
      <w:r w:rsidR="00561484">
        <w:rPr>
          <w:szCs w:val="24"/>
        </w:rPr>
        <w:t>V</w:t>
      </w:r>
      <w:r w:rsidR="00632E5A">
        <w:rPr>
          <w:szCs w:val="24"/>
        </w:rPr>
        <w:t> </w:t>
      </w:r>
      <w:r w:rsidR="00417B33">
        <w:rPr>
          <w:szCs w:val="24"/>
        </w:rPr>
        <w:t xml:space="preserve">jeho </w:t>
      </w:r>
      <w:r w:rsidR="00561484">
        <w:rPr>
          <w:szCs w:val="24"/>
        </w:rPr>
        <w:t xml:space="preserve">důsledku mohou a nepochybně </w:t>
      </w:r>
      <w:r w:rsidR="00417B33">
        <w:rPr>
          <w:szCs w:val="24"/>
        </w:rPr>
        <w:t>i</w:t>
      </w:r>
      <w:r w:rsidR="00DF4862">
        <w:rPr>
          <w:szCs w:val="24"/>
        </w:rPr>
        <w:t> </w:t>
      </w:r>
      <w:r w:rsidR="00561484">
        <w:rPr>
          <w:szCs w:val="24"/>
        </w:rPr>
        <w:t>budou v</w:t>
      </w:r>
      <w:r w:rsidR="00632E5A">
        <w:rPr>
          <w:szCs w:val="24"/>
        </w:rPr>
        <w:t> </w:t>
      </w:r>
      <w:r w:rsidR="00561484">
        <w:rPr>
          <w:szCs w:val="24"/>
        </w:rPr>
        <w:t xml:space="preserve">praxi nastávat situace, kdy </w:t>
      </w:r>
      <w:r w:rsidR="00561484" w:rsidRPr="003C4C5D">
        <w:rPr>
          <w:szCs w:val="24"/>
        </w:rPr>
        <w:t>jedinec, který po dobu svého aktivního života odváděl do systému základního důchodového pojištění co nejnižší pojistné (čehož výsledkem by podle dosavadní úpravy byl velmi nízký starobní důchod), bude za účinnosti nové úpravy čerpat výhodu spočívající v</w:t>
      </w:r>
      <w:r w:rsidR="00632E5A">
        <w:rPr>
          <w:szCs w:val="24"/>
        </w:rPr>
        <w:t> </w:t>
      </w:r>
      <w:r w:rsidR="00561484" w:rsidRPr="003C4C5D">
        <w:rPr>
          <w:szCs w:val="24"/>
        </w:rPr>
        <w:t xml:space="preserve">nároku na přiznání </w:t>
      </w:r>
      <w:r w:rsidR="00DF4862">
        <w:rPr>
          <w:szCs w:val="24"/>
        </w:rPr>
        <w:t xml:space="preserve">např. starobního důchodu ve výši minimálně </w:t>
      </w:r>
      <w:r w:rsidR="00561484">
        <w:rPr>
          <w:szCs w:val="24"/>
        </w:rPr>
        <w:t>2</w:t>
      </w:r>
      <w:r w:rsidR="00417B33">
        <w:rPr>
          <w:szCs w:val="24"/>
        </w:rPr>
        <w:t>0</w:t>
      </w:r>
      <w:r w:rsidR="00561484" w:rsidRPr="003C4C5D">
        <w:rPr>
          <w:szCs w:val="24"/>
        </w:rPr>
        <w:t xml:space="preserve"> % </w:t>
      </w:r>
      <w:r w:rsidR="00417B33">
        <w:rPr>
          <w:szCs w:val="24"/>
        </w:rPr>
        <w:t>vše</w:t>
      </w:r>
      <w:r w:rsidR="00561484" w:rsidRPr="003C4C5D">
        <w:rPr>
          <w:szCs w:val="24"/>
        </w:rPr>
        <w:t>obecné průměrné mzdy, tj. ve výši, která ne</w:t>
      </w:r>
      <w:r w:rsidR="00417B33">
        <w:rPr>
          <w:szCs w:val="24"/>
        </w:rPr>
        <w:t>musí být</w:t>
      </w:r>
      <w:r w:rsidR="00561484" w:rsidRPr="003C4C5D">
        <w:rPr>
          <w:szCs w:val="24"/>
        </w:rPr>
        <w:t xml:space="preserve"> adekvátní jeho předchozím příspěvkům do systému. </w:t>
      </w:r>
    </w:p>
    <w:p w14:paraId="46187223" w14:textId="51271EAB" w:rsidR="00417B33" w:rsidRDefault="00417B33" w:rsidP="001F149B">
      <w:pPr>
        <w:spacing w:before="120" w:afterLines="120" w:after="288"/>
        <w:ind w:firstLine="567"/>
        <w:rPr>
          <w:szCs w:val="24"/>
        </w:rPr>
      </w:pPr>
      <w:r>
        <w:rPr>
          <w:szCs w:val="24"/>
        </w:rPr>
        <w:t>Druhé zmíněné opatření směřuje k</w:t>
      </w:r>
      <w:r w:rsidR="00632E5A">
        <w:rPr>
          <w:szCs w:val="24"/>
        </w:rPr>
        <w:t> </w:t>
      </w:r>
      <w:r>
        <w:rPr>
          <w:szCs w:val="24"/>
        </w:rPr>
        <w:t>postupnému a pozvolnému snížení relativní úrovně hmotného zabezpečení pro všechny pojištěnce, kteří budou odcházet do důchodu v</w:t>
      </w:r>
      <w:r w:rsidR="00632E5A">
        <w:rPr>
          <w:szCs w:val="24"/>
        </w:rPr>
        <w:t> </w:t>
      </w:r>
      <w:r>
        <w:rPr>
          <w:szCs w:val="24"/>
        </w:rPr>
        <w:t>roce 2026 a</w:t>
      </w:r>
      <w:r w:rsidR="006815EB">
        <w:rPr>
          <w:szCs w:val="24"/>
        </w:rPr>
        <w:t> </w:t>
      </w:r>
      <w:r>
        <w:rPr>
          <w:szCs w:val="24"/>
        </w:rPr>
        <w:t xml:space="preserve">později, přičemž cílovým stavem je </w:t>
      </w:r>
      <w:r>
        <w:t xml:space="preserve">snížení úrovně nově přiznávaných důchodů proti vývoji podle současného stavu o relativně významných </w:t>
      </w:r>
      <w:r w:rsidRPr="009738B2">
        <w:t>8</w:t>
      </w:r>
      <w:r>
        <w:t> </w:t>
      </w:r>
      <w:r w:rsidRPr="009738B2">
        <w:t>%</w:t>
      </w:r>
      <w:r>
        <w:t>.</w:t>
      </w:r>
    </w:p>
    <w:p w14:paraId="1FA0B24B" w14:textId="68E68031" w:rsidR="00FA7031" w:rsidRPr="00095D31" w:rsidRDefault="00FA7031" w:rsidP="001F149B">
      <w:pPr>
        <w:spacing w:before="120" w:afterLines="120" w:after="288"/>
        <w:ind w:firstLine="567"/>
      </w:pPr>
      <w:r>
        <w:t xml:space="preserve">Třetí opatření </w:t>
      </w:r>
      <w:r w:rsidR="00095D31" w:rsidRPr="00095D31">
        <w:t xml:space="preserve">vnese do důchodového systému nový prvek spočívající v cíleném přerozdělení důchodových práv </w:t>
      </w:r>
      <w:r w:rsidR="00095D31">
        <w:t xml:space="preserve">získaných na základě individuálních zásluh </w:t>
      </w:r>
      <w:r w:rsidR="00095D31" w:rsidRPr="00095D31">
        <w:t>směrem k osobám, které se na financování důchodového systému nepodílely, resp. podílely pouze v omezené míře.</w:t>
      </w:r>
    </w:p>
    <w:p w14:paraId="32DF7AFD" w14:textId="09B2907E" w:rsidR="00561484" w:rsidRDefault="00561484" w:rsidP="001F149B">
      <w:pPr>
        <w:spacing w:before="120" w:afterLines="120" w:after="288"/>
        <w:ind w:firstLine="567"/>
        <w:rPr>
          <w:szCs w:val="24"/>
        </w:rPr>
      </w:pPr>
      <w:r>
        <w:rPr>
          <w:szCs w:val="24"/>
        </w:rPr>
        <w:t>Předkladatel navrženou úpravu jako rozpornou s</w:t>
      </w:r>
      <w:r w:rsidR="00632E5A">
        <w:rPr>
          <w:szCs w:val="24"/>
        </w:rPr>
        <w:t> </w:t>
      </w:r>
      <w:r>
        <w:rPr>
          <w:szCs w:val="24"/>
        </w:rPr>
        <w:t>ústavním pořádkem neshledává. Vychází přitom z</w:t>
      </w:r>
      <w:r w:rsidR="00632E5A">
        <w:rPr>
          <w:szCs w:val="24"/>
        </w:rPr>
        <w:t> </w:t>
      </w:r>
      <w:r>
        <w:rPr>
          <w:szCs w:val="24"/>
        </w:rPr>
        <w:t xml:space="preserve">odůvodnění nálezu </w:t>
      </w:r>
      <w:r w:rsidRPr="003C4C5D">
        <w:rPr>
          <w:szCs w:val="24"/>
        </w:rPr>
        <w:t xml:space="preserve">pléna Ústavního soudu ze dne 23. 3. 2010, </w:t>
      </w:r>
      <w:proofErr w:type="spellStart"/>
      <w:r w:rsidRPr="003C4C5D">
        <w:rPr>
          <w:szCs w:val="24"/>
        </w:rPr>
        <w:t>sp</w:t>
      </w:r>
      <w:proofErr w:type="spellEnd"/>
      <w:r w:rsidRPr="003C4C5D">
        <w:rPr>
          <w:szCs w:val="24"/>
        </w:rPr>
        <w:t xml:space="preserve">. </w:t>
      </w:r>
      <w:r w:rsidR="00632E5A" w:rsidRPr="003C4C5D">
        <w:rPr>
          <w:szCs w:val="24"/>
        </w:rPr>
        <w:t>Z</w:t>
      </w:r>
      <w:r w:rsidRPr="003C4C5D">
        <w:rPr>
          <w:szCs w:val="24"/>
        </w:rPr>
        <w:t xml:space="preserve">n. </w:t>
      </w:r>
      <w:proofErr w:type="spellStart"/>
      <w:r w:rsidRPr="003C4C5D">
        <w:rPr>
          <w:szCs w:val="24"/>
        </w:rPr>
        <w:t>Pl</w:t>
      </w:r>
      <w:proofErr w:type="spellEnd"/>
      <w:r w:rsidRPr="003C4C5D">
        <w:rPr>
          <w:szCs w:val="24"/>
        </w:rPr>
        <w:t>. ÚS 8/07</w:t>
      </w:r>
      <w:r>
        <w:rPr>
          <w:szCs w:val="24"/>
        </w:rPr>
        <w:t>,</w:t>
      </w:r>
      <w:r w:rsidRPr="003C4C5D">
        <w:rPr>
          <w:szCs w:val="24"/>
        </w:rPr>
        <w:t xml:space="preserve"> </w:t>
      </w:r>
      <w:r>
        <w:rPr>
          <w:szCs w:val="24"/>
        </w:rPr>
        <w:t>publikovaného pod č. 135/2010 Sb., v</w:t>
      </w:r>
      <w:r w:rsidR="00632E5A">
        <w:rPr>
          <w:szCs w:val="24"/>
        </w:rPr>
        <w:t> </w:t>
      </w:r>
      <w:r>
        <w:rPr>
          <w:szCs w:val="24"/>
        </w:rPr>
        <w:t>němž se v</w:t>
      </w:r>
      <w:r w:rsidR="00632E5A">
        <w:rPr>
          <w:szCs w:val="24"/>
        </w:rPr>
        <w:t> </w:t>
      </w:r>
      <w:r>
        <w:rPr>
          <w:szCs w:val="24"/>
        </w:rPr>
        <w:t>bodě 63 uvádí: „</w:t>
      </w:r>
      <w:r w:rsidRPr="00C06BCE">
        <w:rPr>
          <w:i/>
          <w:iCs/>
          <w:szCs w:val="24"/>
        </w:rPr>
        <w:t>Přiměřenost je třeba chápat jako neurčitý právní pojem. Samotnou přiměřenost hmotného zabezpečení ve vztahu k</w:t>
      </w:r>
      <w:r w:rsidR="00632E5A">
        <w:rPr>
          <w:i/>
          <w:iCs/>
          <w:szCs w:val="24"/>
        </w:rPr>
        <w:t> </w:t>
      </w:r>
      <w:r w:rsidRPr="00C06BCE">
        <w:rPr>
          <w:i/>
          <w:iCs/>
          <w:szCs w:val="24"/>
        </w:rPr>
        <w:t>jednotlivým účastníkům důchodového pojištění je nutno vnímat ve vztahu k</w:t>
      </w:r>
      <w:r w:rsidR="00632E5A">
        <w:rPr>
          <w:i/>
          <w:iCs/>
          <w:szCs w:val="24"/>
        </w:rPr>
        <w:t> </w:t>
      </w:r>
      <w:r w:rsidRPr="00C06BCE">
        <w:rPr>
          <w:i/>
          <w:iCs/>
          <w:szCs w:val="24"/>
        </w:rPr>
        <w:t>uspokojování životních potřeb jednotlivce, ve vztahu k</w:t>
      </w:r>
      <w:r w:rsidR="00632E5A">
        <w:rPr>
          <w:i/>
          <w:iCs/>
          <w:szCs w:val="24"/>
        </w:rPr>
        <w:t> </w:t>
      </w:r>
      <w:r w:rsidRPr="00C06BCE">
        <w:rPr>
          <w:i/>
          <w:iCs/>
          <w:szCs w:val="24"/>
        </w:rPr>
        <w:t>co nejširšímu okruhu osob, ale i ve vztahu k</w:t>
      </w:r>
      <w:r w:rsidR="00632E5A">
        <w:rPr>
          <w:i/>
          <w:iCs/>
          <w:szCs w:val="24"/>
        </w:rPr>
        <w:t> </w:t>
      </w:r>
      <w:r w:rsidRPr="00C06BCE">
        <w:rPr>
          <w:i/>
          <w:iCs/>
          <w:szCs w:val="24"/>
        </w:rPr>
        <w:t xml:space="preserve">pojištěnci </w:t>
      </w:r>
      <w:r w:rsidRPr="00C06BCE">
        <w:rPr>
          <w:i/>
          <w:iCs/>
          <w:szCs w:val="24"/>
        </w:rPr>
        <w:lastRenderedPageBreak/>
        <w:t xml:space="preserve">jako plátci spoluvytvářejícímu finanční zdroje, ze kterých bude přiměřené hmotné zabezpečení poskytováno. Přiměřenost jako právní (ústavněprávní) kategorie se však mnohem spíše zaměřuje primárně na zkoumání toho, zda je </w:t>
      </w:r>
      <w:proofErr w:type="gramStart"/>
      <w:r w:rsidRPr="00C06BCE">
        <w:rPr>
          <w:i/>
          <w:iCs/>
          <w:szCs w:val="24"/>
        </w:rPr>
        <w:t>ten</w:t>
      </w:r>
      <w:proofErr w:type="gramEnd"/>
      <w:r w:rsidRPr="00C06BCE">
        <w:rPr>
          <w:i/>
          <w:iCs/>
          <w:szCs w:val="24"/>
        </w:rPr>
        <w:t xml:space="preserve"> který systém důchodového (resp. </w:t>
      </w:r>
      <w:r w:rsidR="00CF7DF6">
        <w:rPr>
          <w:i/>
          <w:iCs/>
          <w:szCs w:val="24"/>
        </w:rPr>
        <w:t>o</w:t>
      </w:r>
      <w:r w:rsidRPr="00C06BCE">
        <w:rPr>
          <w:i/>
          <w:iCs/>
          <w:szCs w:val="24"/>
        </w:rPr>
        <w:t>becně sociálního) pojištění schopen pro případ vymezené sociální události zajistit postižené osobě takové množství prostředků, které zajistí její další život při respektování kategorie důstojnosti v</w:t>
      </w:r>
      <w:r w:rsidR="00632E5A">
        <w:rPr>
          <w:i/>
          <w:iCs/>
          <w:szCs w:val="24"/>
        </w:rPr>
        <w:t> </w:t>
      </w:r>
      <w:r w:rsidRPr="00C06BCE">
        <w:rPr>
          <w:i/>
          <w:iCs/>
          <w:szCs w:val="24"/>
        </w:rPr>
        <w:t>jejím sociálním kontextu.</w:t>
      </w:r>
      <w:r w:rsidRPr="00C06BCE">
        <w:rPr>
          <w:szCs w:val="24"/>
        </w:rPr>
        <w:t>“</w:t>
      </w:r>
    </w:p>
    <w:p w14:paraId="72E4AD73" w14:textId="5D00926C" w:rsidR="00D923CC" w:rsidRDefault="00D923CC" w:rsidP="001F149B">
      <w:pPr>
        <w:spacing w:before="120" w:afterLines="120" w:after="288"/>
        <w:ind w:firstLine="567"/>
        <w:rPr>
          <w:szCs w:val="24"/>
        </w:rPr>
      </w:pPr>
      <w:r>
        <w:rPr>
          <w:szCs w:val="24"/>
        </w:rPr>
        <w:t xml:space="preserve">Pozornost je níže věnována také změnám v nastavení důchodového věku, a to s ohledem na zásadu rovnosti a zákazu diskriminace. </w:t>
      </w:r>
      <w:r>
        <w:rPr>
          <w:rFonts w:eastAsia="Times New Roman"/>
          <w:color w:val="000000"/>
          <w:szCs w:val="24"/>
          <w:lang w:eastAsia="cs-CZ"/>
        </w:rPr>
        <w:t>U ostatních navržených opatření nebyly identifikovány aspekty, které by se mohly jevit z ústavněprávního hlediska problematické.</w:t>
      </w:r>
    </w:p>
    <w:p w14:paraId="427E0052" w14:textId="77777777" w:rsidR="00777EE2" w:rsidRPr="007A7D21" w:rsidRDefault="00777EE2" w:rsidP="001F149B">
      <w:pPr>
        <w:spacing w:before="240" w:afterLines="120" w:after="288"/>
        <w:ind w:firstLine="567"/>
        <w:rPr>
          <w:b/>
          <w:bCs/>
          <w:i/>
          <w:iCs/>
          <w:szCs w:val="24"/>
        </w:rPr>
      </w:pPr>
      <w:r w:rsidRPr="007A7D21">
        <w:rPr>
          <w:b/>
          <w:bCs/>
          <w:i/>
          <w:iCs/>
          <w:szCs w:val="24"/>
        </w:rPr>
        <w:t>Zvýšení minimální procentní výměry důchodu</w:t>
      </w:r>
    </w:p>
    <w:p w14:paraId="76DF1D68" w14:textId="29882BD5" w:rsidR="00561484" w:rsidRDefault="00044F19" w:rsidP="001F149B">
      <w:pPr>
        <w:spacing w:before="120" w:afterLines="120" w:after="288"/>
        <w:ind w:firstLine="567"/>
        <w:rPr>
          <w:szCs w:val="24"/>
        </w:rPr>
      </w:pPr>
      <w:r w:rsidRPr="00777EE2">
        <w:rPr>
          <w:szCs w:val="24"/>
        </w:rPr>
        <w:t>Zvýšení</w:t>
      </w:r>
      <w:r w:rsidR="00561484" w:rsidRPr="00777EE2">
        <w:rPr>
          <w:szCs w:val="24"/>
        </w:rPr>
        <w:t xml:space="preserve"> </w:t>
      </w:r>
      <w:r w:rsidR="00417B33" w:rsidRPr="00777EE2">
        <w:rPr>
          <w:szCs w:val="24"/>
        </w:rPr>
        <w:t>minimální procentní výměry</w:t>
      </w:r>
      <w:r w:rsidR="00417B33">
        <w:rPr>
          <w:szCs w:val="24"/>
        </w:rPr>
        <w:t xml:space="preserve">, </w:t>
      </w:r>
      <w:r>
        <w:rPr>
          <w:szCs w:val="24"/>
        </w:rPr>
        <w:t>které povede k</w:t>
      </w:r>
      <w:r w:rsidR="00632E5A">
        <w:rPr>
          <w:szCs w:val="24"/>
        </w:rPr>
        <w:t> </w:t>
      </w:r>
      <w:r>
        <w:rPr>
          <w:szCs w:val="24"/>
        </w:rPr>
        <w:t xml:space="preserve">zvýšení celkové </w:t>
      </w:r>
      <w:r w:rsidR="00862292">
        <w:rPr>
          <w:szCs w:val="24"/>
        </w:rPr>
        <w:t xml:space="preserve">minimální výše každého typu důchodu </w:t>
      </w:r>
      <w:r>
        <w:rPr>
          <w:szCs w:val="24"/>
        </w:rPr>
        <w:t xml:space="preserve">na </w:t>
      </w:r>
      <w:r w:rsidR="00862292">
        <w:rPr>
          <w:szCs w:val="24"/>
        </w:rPr>
        <w:t xml:space="preserve">důstojnější </w:t>
      </w:r>
      <w:r>
        <w:rPr>
          <w:szCs w:val="24"/>
        </w:rPr>
        <w:t>úroveň</w:t>
      </w:r>
      <w:r w:rsidR="0095178C">
        <w:rPr>
          <w:szCs w:val="24"/>
        </w:rPr>
        <w:t>,</w:t>
      </w:r>
      <w:r>
        <w:rPr>
          <w:szCs w:val="24"/>
        </w:rPr>
        <w:t xml:space="preserve"> </w:t>
      </w:r>
      <w:r w:rsidR="00862292">
        <w:rPr>
          <w:szCs w:val="24"/>
        </w:rPr>
        <w:t>než je v</w:t>
      </w:r>
      <w:r w:rsidR="00632E5A">
        <w:rPr>
          <w:szCs w:val="24"/>
        </w:rPr>
        <w:t> </w:t>
      </w:r>
      <w:r w:rsidR="00862292">
        <w:rPr>
          <w:szCs w:val="24"/>
        </w:rPr>
        <w:t>současnosti,</w:t>
      </w:r>
      <w:r w:rsidR="00561484">
        <w:rPr>
          <w:szCs w:val="24"/>
        </w:rPr>
        <w:t xml:space="preserve"> sleduje právě posledně zmíněný účel</w:t>
      </w:r>
      <w:r w:rsidR="00F229EF">
        <w:rPr>
          <w:szCs w:val="24"/>
        </w:rPr>
        <w:t>. V</w:t>
      </w:r>
      <w:r w:rsidR="00632E5A">
        <w:rPr>
          <w:szCs w:val="24"/>
        </w:rPr>
        <w:t> </w:t>
      </w:r>
      <w:r w:rsidR="00561484" w:rsidRPr="001055B7">
        <w:rPr>
          <w:szCs w:val="24"/>
        </w:rPr>
        <w:t>souladu s</w:t>
      </w:r>
      <w:r w:rsidR="00632E5A">
        <w:rPr>
          <w:szCs w:val="24"/>
        </w:rPr>
        <w:t> </w:t>
      </w:r>
      <w:r w:rsidR="00561484" w:rsidRPr="001055B7">
        <w:rPr>
          <w:szCs w:val="24"/>
        </w:rPr>
        <w:t xml:space="preserve">Programovým prohlášením vlády </w:t>
      </w:r>
      <w:r w:rsidR="0095178C">
        <w:rPr>
          <w:szCs w:val="24"/>
        </w:rPr>
        <w:t xml:space="preserve">(srov. </w:t>
      </w:r>
      <w:r w:rsidR="00CF7DF6">
        <w:rPr>
          <w:szCs w:val="24"/>
        </w:rPr>
        <w:t>c</w:t>
      </w:r>
      <w:r w:rsidR="0095178C">
        <w:rPr>
          <w:szCs w:val="24"/>
        </w:rPr>
        <w:t xml:space="preserve">itaci výše) </w:t>
      </w:r>
      <w:r w:rsidR="00F229EF">
        <w:rPr>
          <w:szCs w:val="24"/>
        </w:rPr>
        <w:t>se má „</w:t>
      </w:r>
      <w:r w:rsidR="00F229EF" w:rsidRPr="00F229EF">
        <w:rPr>
          <w:i/>
          <w:iCs/>
          <w:szCs w:val="24"/>
        </w:rPr>
        <w:t>z</w:t>
      </w:r>
      <w:r w:rsidR="00F229EF" w:rsidRPr="00463C2D">
        <w:rPr>
          <w:i/>
          <w:iCs/>
        </w:rPr>
        <w:t xml:space="preserve">ákladní složka </w:t>
      </w:r>
      <w:r w:rsidR="00F229EF">
        <w:rPr>
          <w:i/>
          <w:iCs/>
        </w:rPr>
        <w:t xml:space="preserve">důchodu“ </w:t>
      </w:r>
      <w:r w:rsidR="00F229EF">
        <w:t xml:space="preserve">zvýšit a má </w:t>
      </w:r>
      <w:r w:rsidR="00F229EF">
        <w:rPr>
          <w:i/>
          <w:iCs/>
        </w:rPr>
        <w:t>„</w:t>
      </w:r>
      <w:r w:rsidR="00F229EF" w:rsidRPr="00463C2D">
        <w:rPr>
          <w:i/>
          <w:iCs/>
        </w:rPr>
        <w:t>reflektovat požadavky na důstojnost života ve stáří a finanční možnosti státu.</w:t>
      </w:r>
      <w:r w:rsidR="00F229EF">
        <w:rPr>
          <w:i/>
          <w:iCs/>
        </w:rPr>
        <w:t>“</w:t>
      </w:r>
      <w:r w:rsidR="00F229EF">
        <w:t xml:space="preserve"> Minimální procentní výměru v</w:t>
      </w:r>
      <w:r w:rsidR="00632E5A">
        <w:t> </w:t>
      </w:r>
      <w:r w:rsidR="00F229EF">
        <w:t>kombinaci se základní výměrou důchodu lze v</w:t>
      </w:r>
      <w:r w:rsidR="00632E5A">
        <w:t> </w:t>
      </w:r>
      <w:r w:rsidR="00F229EF">
        <w:t xml:space="preserve">extenzívním smyslu považovat za tuto „základní složku“, která bude jako všeobecné minimum garantována </w:t>
      </w:r>
      <w:r w:rsidR="00561484" w:rsidRPr="001055B7">
        <w:rPr>
          <w:szCs w:val="24"/>
        </w:rPr>
        <w:t>každé</w:t>
      </w:r>
      <w:r w:rsidR="00F229EF">
        <w:rPr>
          <w:szCs w:val="24"/>
        </w:rPr>
        <w:t>mu</w:t>
      </w:r>
      <w:r w:rsidR="00561484" w:rsidRPr="001055B7">
        <w:rPr>
          <w:szCs w:val="24"/>
        </w:rPr>
        <w:t xml:space="preserve"> pojištěnc</w:t>
      </w:r>
      <w:r w:rsidR="00F229EF">
        <w:rPr>
          <w:szCs w:val="24"/>
        </w:rPr>
        <w:t>i</w:t>
      </w:r>
      <w:r w:rsidR="00561484" w:rsidRPr="001055B7">
        <w:rPr>
          <w:szCs w:val="24"/>
        </w:rPr>
        <w:t xml:space="preserve">, který splnil podmínky nároku na </w:t>
      </w:r>
      <w:r w:rsidR="00F229EF">
        <w:rPr>
          <w:szCs w:val="24"/>
        </w:rPr>
        <w:t>příslušnou</w:t>
      </w:r>
      <w:r w:rsidR="00561484" w:rsidRPr="001055B7">
        <w:rPr>
          <w:szCs w:val="24"/>
        </w:rPr>
        <w:t xml:space="preserve"> dávku</w:t>
      </w:r>
      <w:r w:rsidR="00561484">
        <w:rPr>
          <w:szCs w:val="24"/>
        </w:rPr>
        <w:t xml:space="preserve">. </w:t>
      </w:r>
      <w:r w:rsidR="00561484" w:rsidRPr="001055B7">
        <w:rPr>
          <w:szCs w:val="24"/>
        </w:rPr>
        <w:t>Je třeba zohlednit, že důvody nízké</w:t>
      </w:r>
      <w:r w:rsidR="00561484">
        <w:rPr>
          <w:szCs w:val="24"/>
        </w:rPr>
        <w:t xml:space="preserve"> výše odváděných příspěvků </w:t>
      </w:r>
      <w:r w:rsidR="00561484" w:rsidRPr="001055B7">
        <w:rPr>
          <w:szCs w:val="24"/>
        </w:rPr>
        <w:t>mohou být různé</w:t>
      </w:r>
      <w:r w:rsidR="00561484">
        <w:rPr>
          <w:szCs w:val="24"/>
        </w:rPr>
        <w:t>,</w:t>
      </w:r>
      <w:r w:rsidR="00561484" w:rsidRPr="001055B7">
        <w:rPr>
          <w:szCs w:val="24"/>
        </w:rPr>
        <w:t xml:space="preserve"> a není možné (</w:t>
      </w:r>
      <w:r w:rsidR="00561484">
        <w:rPr>
          <w:szCs w:val="24"/>
        </w:rPr>
        <w:t xml:space="preserve">resp. </w:t>
      </w:r>
      <w:r w:rsidR="00CF7DF6">
        <w:rPr>
          <w:szCs w:val="24"/>
        </w:rPr>
        <w:t>p</w:t>
      </w:r>
      <w:r w:rsidR="00561484" w:rsidRPr="001055B7">
        <w:rPr>
          <w:szCs w:val="24"/>
        </w:rPr>
        <w:t>roveditelné) je v</w:t>
      </w:r>
      <w:r w:rsidR="00632E5A">
        <w:rPr>
          <w:szCs w:val="24"/>
        </w:rPr>
        <w:t> </w:t>
      </w:r>
      <w:r w:rsidR="00561484" w:rsidRPr="001055B7">
        <w:rPr>
          <w:szCs w:val="24"/>
        </w:rPr>
        <w:t xml:space="preserve">každém individuálním případě důsledně přezkoumávat. Nemusí se vždy </w:t>
      </w:r>
      <w:r w:rsidR="00561484">
        <w:rPr>
          <w:szCs w:val="24"/>
        </w:rPr>
        <w:t xml:space="preserve">nutně </w:t>
      </w:r>
      <w:r w:rsidR="00561484" w:rsidRPr="001055B7">
        <w:rPr>
          <w:szCs w:val="24"/>
        </w:rPr>
        <w:t>jednat o</w:t>
      </w:r>
      <w:r w:rsidR="00561484">
        <w:rPr>
          <w:szCs w:val="24"/>
        </w:rPr>
        <w:t> </w:t>
      </w:r>
      <w:r w:rsidR="00561484" w:rsidRPr="001055B7">
        <w:rPr>
          <w:szCs w:val="24"/>
        </w:rPr>
        <w:t>osoby, které se cíleně vyhýbaly pracovní aktivitě</w:t>
      </w:r>
      <w:r w:rsidR="00561484">
        <w:rPr>
          <w:szCs w:val="24"/>
        </w:rPr>
        <w:t xml:space="preserve"> nebo záměrně podhodnocovaly (tzv. „optimalizovaly“) výši svých příjmů; m</w:t>
      </w:r>
      <w:r w:rsidR="00561484" w:rsidRPr="001055B7">
        <w:rPr>
          <w:szCs w:val="24"/>
        </w:rPr>
        <w:t xml:space="preserve">ůže </w:t>
      </w:r>
      <w:r w:rsidR="00561484">
        <w:rPr>
          <w:szCs w:val="24"/>
        </w:rPr>
        <w:t>se jednat též</w:t>
      </w:r>
      <w:r w:rsidR="00561484" w:rsidRPr="001055B7">
        <w:rPr>
          <w:szCs w:val="24"/>
        </w:rPr>
        <w:t xml:space="preserve"> o osoby, které i přes aktivní snahu </w:t>
      </w:r>
      <w:r w:rsidR="00561484">
        <w:rPr>
          <w:szCs w:val="24"/>
        </w:rPr>
        <w:t xml:space="preserve">neměly </w:t>
      </w:r>
      <w:r w:rsidR="00561484" w:rsidRPr="001055B7">
        <w:rPr>
          <w:szCs w:val="24"/>
        </w:rPr>
        <w:t>příležitost vykonávat solidně ohodnocené zaměstnání</w:t>
      </w:r>
      <w:r w:rsidR="00A0086B">
        <w:rPr>
          <w:szCs w:val="24"/>
        </w:rPr>
        <w:t xml:space="preserve"> nebo </w:t>
      </w:r>
      <w:r w:rsidR="00632E5A">
        <w:rPr>
          <w:szCs w:val="24"/>
        </w:rPr>
        <w:t xml:space="preserve">z důvodu tíživé sociální situace </w:t>
      </w:r>
      <w:r w:rsidR="006F11C7">
        <w:rPr>
          <w:szCs w:val="24"/>
        </w:rPr>
        <w:t xml:space="preserve">a neznalosti souvislostí přijaly </w:t>
      </w:r>
      <w:r w:rsidR="00A0086B">
        <w:rPr>
          <w:szCs w:val="24"/>
        </w:rPr>
        <w:t>zaměstnání bez účasti na pojištění</w:t>
      </w:r>
      <w:r w:rsidR="006F11C7">
        <w:rPr>
          <w:szCs w:val="24"/>
        </w:rPr>
        <w:t>,</w:t>
      </w:r>
      <w:r w:rsidR="00561484">
        <w:rPr>
          <w:szCs w:val="24"/>
        </w:rPr>
        <w:t xml:space="preserve"> nebo</w:t>
      </w:r>
      <w:r w:rsidR="00561484" w:rsidRPr="001055B7">
        <w:rPr>
          <w:szCs w:val="24"/>
        </w:rPr>
        <w:t xml:space="preserve"> které byly </w:t>
      </w:r>
      <w:r w:rsidR="00561484">
        <w:rPr>
          <w:szCs w:val="24"/>
        </w:rPr>
        <w:t xml:space="preserve">např. </w:t>
      </w:r>
      <w:r w:rsidR="00561484" w:rsidRPr="001055B7">
        <w:rPr>
          <w:szCs w:val="24"/>
        </w:rPr>
        <w:t xml:space="preserve">okolnostmi </w:t>
      </w:r>
      <w:r w:rsidR="00561484">
        <w:rPr>
          <w:szCs w:val="24"/>
        </w:rPr>
        <w:t xml:space="preserve">(zejm. zdravotní nebo rodinné důvody) </w:t>
      </w:r>
      <w:r w:rsidR="00561484" w:rsidRPr="001055B7">
        <w:rPr>
          <w:szCs w:val="24"/>
        </w:rPr>
        <w:t>přinuceny odejít do</w:t>
      </w:r>
      <w:r w:rsidR="006815EB">
        <w:rPr>
          <w:szCs w:val="24"/>
        </w:rPr>
        <w:t> </w:t>
      </w:r>
      <w:r w:rsidR="00561484" w:rsidRPr="001055B7">
        <w:rPr>
          <w:szCs w:val="24"/>
        </w:rPr>
        <w:t>důchodu předčasně.</w:t>
      </w:r>
    </w:p>
    <w:p w14:paraId="687813E4" w14:textId="57485523" w:rsidR="00044F19" w:rsidRDefault="00561484" w:rsidP="001F149B">
      <w:pPr>
        <w:spacing w:before="120" w:afterLines="120" w:after="288"/>
        <w:ind w:firstLine="567"/>
        <w:rPr>
          <w:szCs w:val="24"/>
        </w:rPr>
      </w:pPr>
      <w:r>
        <w:rPr>
          <w:szCs w:val="24"/>
        </w:rPr>
        <w:t xml:space="preserve">Jestliže systém na jedné straně obecně vyžaduje, aby do něj pojištěnec povinně podle svých možností přispíval a plnění této povinnosti na něm důsledně vymáhá, měl by mu na straně druhé garantovat </w:t>
      </w:r>
      <w:r w:rsidRPr="00581ACC">
        <w:rPr>
          <w:b/>
          <w:bCs/>
          <w:szCs w:val="24"/>
        </w:rPr>
        <w:t xml:space="preserve">důstojnou úroveň zabezpečení </w:t>
      </w:r>
      <w:r>
        <w:rPr>
          <w:szCs w:val="24"/>
        </w:rPr>
        <w:t>v</w:t>
      </w:r>
      <w:r w:rsidR="006F11C7">
        <w:rPr>
          <w:szCs w:val="24"/>
        </w:rPr>
        <w:t> </w:t>
      </w:r>
      <w:r>
        <w:rPr>
          <w:szCs w:val="24"/>
        </w:rPr>
        <w:t xml:space="preserve">době, kdy nastane sociální událost, proti jejímž nepříznivým důsledkům se povinně a dlouhodobě pojišťuje; důstojnou úrovní zabezpečení se přitom rozumí taková úroveň, která je způsobilá zajistit osobě financování jejích základních životních potřeb, a to pokud možno </w:t>
      </w:r>
      <w:r w:rsidRPr="00C75547">
        <w:rPr>
          <w:szCs w:val="24"/>
        </w:rPr>
        <w:t>bez nutnosti využívat alternativních forem státního zaopatření (např. dávkami státní sociální podpory</w:t>
      </w:r>
      <w:r>
        <w:rPr>
          <w:szCs w:val="24"/>
        </w:rPr>
        <w:t xml:space="preserve"> nebo pomoci v</w:t>
      </w:r>
      <w:r w:rsidR="006F11C7">
        <w:rPr>
          <w:szCs w:val="24"/>
        </w:rPr>
        <w:t> </w:t>
      </w:r>
      <w:r>
        <w:rPr>
          <w:szCs w:val="24"/>
        </w:rPr>
        <w:t>hmotné nouzi, u</w:t>
      </w:r>
      <w:r w:rsidR="006815EB">
        <w:rPr>
          <w:szCs w:val="24"/>
        </w:rPr>
        <w:t> </w:t>
      </w:r>
      <w:r>
        <w:rPr>
          <w:szCs w:val="24"/>
        </w:rPr>
        <w:t>nichž jsou nárok a výše pravidelně kontrolovány a přehodnocovány</w:t>
      </w:r>
      <w:r w:rsidRPr="00C75547">
        <w:rPr>
          <w:szCs w:val="24"/>
        </w:rPr>
        <w:t>)</w:t>
      </w:r>
      <w:r>
        <w:rPr>
          <w:szCs w:val="24"/>
        </w:rPr>
        <w:t>. Stejné právo by mělo příslušet i osobám, které do systému sice po delší dobu finančně nepřispívaly, ale po dostatečně dlouhou dobu prokazatelně vyvíjely alespoň snahu anebo se chovaly jiným společensky prospěšným způsobem, s</w:t>
      </w:r>
      <w:r w:rsidR="006F11C7">
        <w:rPr>
          <w:szCs w:val="24"/>
        </w:rPr>
        <w:t> </w:t>
      </w:r>
      <w:r>
        <w:rPr>
          <w:szCs w:val="24"/>
        </w:rPr>
        <w:t xml:space="preserve">nímž předpisy o důchodovém pojištění spojují tzv. nepříspěvkovou účast na pojištění. </w:t>
      </w:r>
    </w:p>
    <w:p w14:paraId="61A00E6F" w14:textId="7B1DFF41" w:rsidR="009A0440" w:rsidRDefault="00561484" w:rsidP="001F149B">
      <w:pPr>
        <w:spacing w:before="120" w:afterLines="120" w:after="288"/>
        <w:ind w:firstLine="567"/>
        <w:rPr>
          <w:szCs w:val="24"/>
        </w:rPr>
      </w:pPr>
      <w:r>
        <w:rPr>
          <w:szCs w:val="24"/>
        </w:rPr>
        <w:t xml:space="preserve">Výše nastíněný </w:t>
      </w:r>
      <w:r w:rsidR="00CF7DF6">
        <w:rPr>
          <w:szCs w:val="24"/>
        </w:rPr>
        <w:t>„</w:t>
      </w:r>
      <w:r w:rsidRPr="00055761">
        <w:rPr>
          <w:szCs w:val="24"/>
        </w:rPr>
        <w:t>konflikt</w:t>
      </w:r>
      <w:r w:rsidR="00CF7DF6">
        <w:rPr>
          <w:szCs w:val="24"/>
        </w:rPr>
        <w:t>“</w:t>
      </w:r>
      <w:r w:rsidRPr="00055761">
        <w:rPr>
          <w:szCs w:val="24"/>
        </w:rPr>
        <w:t xml:space="preserve"> </w:t>
      </w:r>
      <w:r w:rsidR="00044F19">
        <w:rPr>
          <w:szCs w:val="24"/>
        </w:rPr>
        <w:t>mezi nízkou výší příspěvků o důchodového systému a</w:t>
      </w:r>
      <w:r w:rsidR="006815EB">
        <w:rPr>
          <w:szCs w:val="24"/>
        </w:rPr>
        <w:t> </w:t>
      </w:r>
      <w:r w:rsidR="00044F19">
        <w:rPr>
          <w:szCs w:val="24"/>
        </w:rPr>
        <w:t>následným vznikem nároku na dávku v</w:t>
      </w:r>
      <w:r w:rsidR="006F11C7">
        <w:rPr>
          <w:szCs w:val="24"/>
        </w:rPr>
        <w:t> </w:t>
      </w:r>
      <w:r w:rsidR="00044F19">
        <w:rPr>
          <w:szCs w:val="24"/>
        </w:rPr>
        <w:t xml:space="preserve">relativně vysoké plnění </w:t>
      </w:r>
      <w:r w:rsidRPr="00055761">
        <w:rPr>
          <w:szCs w:val="24"/>
        </w:rPr>
        <w:t xml:space="preserve">je třeba podle názoru předkladatele řešit za využití principu </w:t>
      </w:r>
      <w:r>
        <w:rPr>
          <w:szCs w:val="24"/>
        </w:rPr>
        <w:t xml:space="preserve">solidarity a </w:t>
      </w:r>
      <w:r w:rsidRPr="00055761">
        <w:rPr>
          <w:szCs w:val="24"/>
        </w:rPr>
        <w:t>proporcionality</w:t>
      </w:r>
      <w:r>
        <w:rPr>
          <w:szCs w:val="24"/>
        </w:rPr>
        <w:t xml:space="preserve"> </w:t>
      </w:r>
      <w:r w:rsidRPr="00055761">
        <w:rPr>
          <w:szCs w:val="24"/>
        </w:rPr>
        <w:t xml:space="preserve">– zájem na zabezpečení </w:t>
      </w:r>
      <w:r w:rsidR="00044F19">
        <w:rPr>
          <w:szCs w:val="24"/>
        </w:rPr>
        <w:t xml:space="preserve">relativně </w:t>
      </w:r>
      <w:r w:rsidRPr="00055761">
        <w:rPr>
          <w:szCs w:val="24"/>
        </w:rPr>
        <w:t xml:space="preserve">důstojného života </w:t>
      </w:r>
      <w:r w:rsidR="00044F19">
        <w:rPr>
          <w:szCs w:val="24"/>
        </w:rPr>
        <w:t>pro</w:t>
      </w:r>
      <w:r w:rsidRPr="00055761">
        <w:rPr>
          <w:szCs w:val="24"/>
        </w:rPr>
        <w:t xml:space="preserve"> </w:t>
      </w:r>
      <w:r>
        <w:rPr>
          <w:szCs w:val="24"/>
        </w:rPr>
        <w:t>osob</w:t>
      </w:r>
      <w:r w:rsidR="00044F19">
        <w:rPr>
          <w:szCs w:val="24"/>
        </w:rPr>
        <w:t>y</w:t>
      </w:r>
      <w:r>
        <w:rPr>
          <w:szCs w:val="24"/>
        </w:rPr>
        <w:t xml:space="preserve">, které po dostatečně dlouhou dobu </w:t>
      </w:r>
      <w:r w:rsidR="00044F19">
        <w:rPr>
          <w:szCs w:val="24"/>
        </w:rPr>
        <w:t xml:space="preserve">povinně </w:t>
      </w:r>
      <w:r>
        <w:rPr>
          <w:szCs w:val="24"/>
        </w:rPr>
        <w:t>participovaly na státním</w:t>
      </w:r>
      <w:r w:rsidR="009A0440">
        <w:rPr>
          <w:szCs w:val="24"/>
        </w:rPr>
        <w:t xml:space="preserve"> </w:t>
      </w:r>
      <w:r>
        <w:rPr>
          <w:szCs w:val="24"/>
        </w:rPr>
        <w:t>průběžně</w:t>
      </w:r>
      <w:r w:rsidR="009A0440">
        <w:rPr>
          <w:szCs w:val="24"/>
        </w:rPr>
        <w:t xml:space="preserve"> </w:t>
      </w:r>
      <w:r>
        <w:rPr>
          <w:szCs w:val="24"/>
        </w:rPr>
        <w:t xml:space="preserve">financovaném důchodovém systému, </w:t>
      </w:r>
      <w:r w:rsidR="00044F19">
        <w:rPr>
          <w:szCs w:val="24"/>
        </w:rPr>
        <w:t xml:space="preserve">by měl </w:t>
      </w:r>
      <w:r>
        <w:rPr>
          <w:szCs w:val="24"/>
        </w:rPr>
        <w:t xml:space="preserve">převážit </w:t>
      </w:r>
      <w:r w:rsidRPr="00055761">
        <w:rPr>
          <w:szCs w:val="24"/>
        </w:rPr>
        <w:t xml:space="preserve">nad </w:t>
      </w:r>
      <w:r>
        <w:rPr>
          <w:szCs w:val="24"/>
        </w:rPr>
        <w:t>striktním zachování</w:t>
      </w:r>
      <w:r w:rsidR="009A0440">
        <w:rPr>
          <w:szCs w:val="24"/>
        </w:rPr>
        <w:t>m</w:t>
      </w:r>
      <w:r w:rsidRPr="00055761">
        <w:rPr>
          <w:szCs w:val="24"/>
        </w:rPr>
        <w:t xml:space="preserve"> </w:t>
      </w:r>
      <w:r>
        <w:rPr>
          <w:szCs w:val="24"/>
        </w:rPr>
        <w:t xml:space="preserve">pojistně-matematické vazby </w:t>
      </w:r>
      <w:r w:rsidR="009A0440">
        <w:rPr>
          <w:szCs w:val="24"/>
        </w:rPr>
        <w:t>mezi výší příspěvků a výší pojistného plnění.</w:t>
      </w:r>
    </w:p>
    <w:p w14:paraId="545694C9" w14:textId="2162971E" w:rsidR="00561484" w:rsidRDefault="00561484" w:rsidP="001F149B">
      <w:pPr>
        <w:spacing w:before="120" w:afterLines="120" w:after="288"/>
        <w:ind w:firstLine="567"/>
        <w:rPr>
          <w:szCs w:val="24"/>
        </w:rPr>
      </w:pPr>
      <w:r>
        <w:rPr>
          <w:szCs w:val="24"/>
        </w:rPr>
        <w:lastRenderedPageBreak/>
        <w:t>Tímto způsobem se dosáhne adekvátního odlišení úrovně základního hmotného zabezpečení osob</w:t>
      </w:r>
      <w:r w:rsidR="009A0440">
        <w:rPr>
          <w:szCs w:val="24"/>
        </w:rPr>
        <w:t>, které se kvalifikovaly pro nárok na příslušný typ důchodu,</w:t>
      </w:r>
      <w:r>
        <w:rPr>
          <w:szCs w:val="24"/>
        </w:rPr>
        <w:t xml:space="preserve"> od úrovně zabezpečení osob, které </w:t>
      </w:r>
      <w:r w:rsidR="009A0440">
        <w:rPr>
          <w:szCs w:val="24"/>
        </w:rPr>
        <w:t xml:space="preserve">podmínky nároku </w:t>
      </w:r>
      <w:r>
        <w:rPr>
          <w:szCs w:val="24"/>
        </w:rPr>
        <w:t>nesplnily. Dosavadní úprava, která stanoví minimální výši důchodu v</w:t>
      </w:r>
      <w:r w:rsidR="006F11C7">
        <w:rPr>
          <w:szCs w:val="24"/>
        </w:rPr>
        <w:t> </w:t>
      </w:r>
      <w:r>
        <w:rPr>
          <w:szCs w:val="24"/>
        </w:rPr>
        <w:t>částce velmi se blížící pouhému životního minimu, tyto zásluhy dostatečně nezohledňuje. Návrh současně působí jako silný prvek motivace pro občany v</w:t>
      </w:r>
      <w:r w:rsidR="006F11C7">
        <w:rPr>
          <w:szCs w:val="24"/>
        </w:rPr>
        <w:t> </w:t>
      </w:r>
      <w:r>
        <w:rPr>
          <w:szCs w:val="24"/>
        </w:rPr>
        <w:t>tom směru, aby nespoléhali na systém nepojistných sociálních dávek, ale vyvíjeli úsilí k</w:t>
      </w:r>
      <w:r w:rsidR="006F11C7">
        <w:rPr>
          <w:szCs w:val="24"/>
        </w:rPr>
        <w:t> </w:t>
      </w:r>
      <w:r>
        <w:rPr>
          <w:szCs w:val="24"/>
        </w:rPr>
        <w:t xml:space="preserve">získání dostatku potřebné doby pojištění, což jim </w:t>
      </w:r>
      <w:proofErr w:type="gramStart"/>
      <w:r>
        <w:rPr>
          <w:szCs w:val="24"/>
        </w:rPr>
        <w:t>založí</w:t>
      </w:r>
      <w:proofErr w:type="gramEnd"/>
      <w:r>
        <w:rPr>
          <w:szCs w:val="24"/>
        </w:rPr>
        <w:t xml:space="preserve"> nárok na důstojnou úroveň hmotného zabezpečení ve stáří.</w:t>
      </w:r>
    </w:p>
    <w:p w14:paraId="1896C268" w14:textId="26660081" w:rsidR="007A7D21" w:rsidRDefault="007A7D21" w:rsidP="001F149B">
      <w:pPr>
        <w:spacing w:before="120" w:afterLines="120" w:after="288"/>
        <w:ind w:firstLine="567"/>
        <w:rPr>
          <w:szCs w:val="24"/>
        </w:rPr>
      </w:pPr>
      <w:r w:rsidRPr="00B85344">
        <w:rPr>
          <w:szCs w:val="24"/>
        </w:rPr>
        <w:t xml:space="preserve">Lze-li úroveň hmotného zabezpečení, kterou garantuje dosavadní právní úprava, považovat </w:t>
      </w:r>
      <w:r>
        <w:rPr>
          <w:szCs w:val="24"/>
        </w:rPr>
        <w:t>(p</w:t>
      </w:r>
      <w:r w:rsidRPr="00B85344">
        <w:rPr>
          <w:szCs w:val="24"/>
        </w:rPr>
        <w:t xml:space="preserve">o změnách přijatých </w:t>
      </w:r>
      <w:r>
        <w:rPr>
          <w:szCs w:val="24"/>
        </w:rPr>
        <w:t>v</w:t>
      </w:r>
      <w:r w:rsidR="006F11C7">
        <w:rPr>
          <w:szCs w:val="24"/>
        </w:rPr>
        <w:t> </w:t>
      </w:r>
      <w:r>
        <w:rPr>
          <w:szCs w:val="24"/>
        </w:rPr>
        <w:t xml:space="preserve">návaznosti na </w:t>
      </w:r>
      <w:r w:rsidRPr="00B85344">
        <w:rPr>
          <w:szCs w:val="24"/>
        </w:rPr>
        <w:t>nález Ú</w:t>
      </w:r>
      <w:r>
        <w:rPr>
          <w:szCs w:val="24"/>
        </w:rPr>
        <w:t>stavního soudu</w:t>
      </w:r>
      <w:r w:rsidR="00777EE2">
        <w:rPr>
          <w:rStyle w:val="Znakapoznpodarou"/>
          <w:szCs w:val="24"/>
        </w:rPr>
        <w:footnoteReference w:id="11"/>
      </w:r>
      <w:r w:rsidRPr="00B85344">
        <w:rPr>
          <w:szCs w:val="24"/>
        </w:rPr>
        <w:t xml:space="preserve"> </w:t>
      </w:r>
      <w:r>
        <w:rPr>
          <w:szCs w:val="24"/>
        </w:rPr>
        <w:t xml:space="preserve">publikovaný pod </w:t>
      </w:r>
      <w:r w:rsidRPr="00B85344">
        <w:rPr>
          <w:szCs w:val="24"/>
        </w:rPr>
        <w:t>č.</w:t>
      </w:r>
      <w:r w:rsidR="006815EB">
        <w:rPr>
          <w:szCs w:val="24"/>
        </w:rPr>
        <w:t> </w:t>
      </w:r>
      <w:r w:rsidRPr="00B85344">
        <w:rPr>
          <w:szCs w:val="24"/>
        </w:rPr>
        <w:t>135/2010 Sb.</w:t>
      </w:r>
      <w:r>
        <w:rPr>
          <w:szCs w:val="24"/>
        </w:rPr>
        <w:t>)</w:t>
      </w:r>
      <w:r w:rsidRPr="00B85344">
        <w:rPr>
          <w:szCs w:val="24"/>
        </w:rPr>
        <w:t xml:space="preserve"> za ústavně konformní, pak </w:t>
      </w:r>
      <w:r>
        <w:rPr>
          <w:szCs w:val="24"/>
        </w:rPr>
        <w:t xml:space="preserve">není důvod, </w:t>
      </w:r>
      <w:r w:rsidRPr="00B85344">
        <w:rPr>
          <w:szCs w:val="24"/>
        </w:rPr>
        <w:t>proč by stejn</w:t>
      </w:r>
      <w:r>
        <w:rPr>
          <w:szCs w:val="24"/>
        </w:rPr>
        <w:t>ý</w:t>
      </w:r>
      <w:r w:rsidRPr="00B85344">
        <w:rPr>
          <w:szCs w:val="24"/>
        </w:rPr>
        <w:t xml:space="preserve"> závěr nemohl platit o</w:t>
      </w:r>
      <w:r w:rsidR="006815EB">
        <w:rPr>
          <w:szCs w:val="24"/>
        </w:rPr>
        <w:t> </w:t>
      </w:r>
      <w:r w:rsidRPr="00B85344">
        <w:rPr>
          <w:szCs w:val="24"/>
        </w:rPr>
        <w:t xml:space="preserve">úpravě, která je předmětem </w:t>
      </w:r>
      <w:r w:rsidR="001A0C50">
        <w:rPr>
          <w:szCs w:val="24"/>
        </w:rPr>
        <w:t>této části</w:t>
      </w:r>
      <w:r w:rsidRPr="00B85344">
        <w:rPr>
          <w:szCs w:val="24"/>
        </w:rPr>
        <w:t xml:space="preserve"> návrhu</w:t>
      </w:r>
      <w:r>
        <w:rPr>
          <w:szCs w:val="24"/>
        </w:rPr>
        <w:t xml:space="preserve"> zákona</w:t>
      </w:r>
      <w:r w:rsidRPr="00B85344">
        <w:rPr>
          <w:szCs w:val="24"/>
        </w:rPr>
        <w:t>.</w:t>
      </w:r>
      <w:r w:rsidRPr="001055B7">
        <w:rPr>
          <w:szCs w:val="24"/>
        </w:rPr>
        <w:t xml:space="preserve"> K</w:t>
      </w:r>
      <w:r w:rsidR="006F11C7">
        <w:rPr>
          <w:szCs w:val="24"/>
        </w:rPr>
        <w:t> </w:t>
      </w:r>
      <w:r w:rsidRPr="001055B7">
        <w:rPr>
          <w:szCs w:val="24"/>
        </w:rPr>
        <w:t>otázce solidarity v</w:t>
      </w:r>
      <w:r w:rsidR="006F11C7">
        <w:rPr>
          <w:szCs w:val="24"/>
        </w:rPr>
        <w:t> </w:t>
      </w:r>
      <w:r w:rsidRPr="001055B7">
        <w:rPr>
          <w:szCs w:val="24"/>
        </w:rPr>
        <w:t>důchodovém systému se Ústavní soud v</w:t>
      </w:r>
      <w:r w:rsidR="006F11C7">
        <w:rPr>
          <w:szCs w:val="24"/>
        </w:rPr>
        <w:t> </w:t>
      </w:r>
      <w:r w:rsidRPr="001055B7">
        <w:rPr>
          <w:szCs w:val="24"/>
        </w:rPr>
        <w:t>relevantní judikatuře nestaví odmítavě, pouze upozorňuje, že tato solidarita musí mít své meze. Způsob, jakým je v</w:t>
      </w:r>
      <w:r w:rsidR="006F11C7">
        <w:rPr>
          <w:szCs w:val="24"/>
        </w:rPr>
        <w:t> </w:t>
      </w:r>
      <w:r w:rsidRPr="001055B7">
        <w:rPr>
          <w:szCs w:val="24"/>
        </w:rPr>
        <w:t>návrhu definován</w:t>
      </w:r>
      <w:r>
        <w:rPr>
          <w:szCs w:val="24"/>
        </w:rPr>
        <w:t>a</w:t>
      </w:r>
      <w:r w:rsidRPr="001055B7">
        <w:rPr>
          <w:szCs w:val="24"/>
        </w:rPr>
        <w:t xml:space="preserve"> </w:t>
      </w:r>
      <w:r>
        <w:rPr>
          <w:szCs w:val="24"/>
        </w:rPr>
        <w:t>minimální úroveň hmotného zabezpečení při jednotlivých sociálních událostech,</w:t>
      </w:r>
      <w:r w:rsidRPr="001055B7">
        <w:rPr>
          <w:szCs w:val="24"/>
        </w:rPr>
        <w:t xml:space="preserve"> nelze dle názoru </w:t>
      </w:r>
      <w:r>
        <w:rPr>
          <w:szCs w:val="24"/>
        </w:rPr>
        <w:t>předkladatel</w:t>
      </w:r>
      <w:r w:rsidR="00CF7DF6">
        <w:rPr>
          <w:szCs w:val="24"/>
        </w:rPr>
        <w:t>e</w:t>
      </w:r>
      <w:r w:rsidRPr="001055B7">
        <w:rPr>
          <w:szCs w:val="24"/>
        </w:rPr>
        <w:t xml:space="preserve"> považovat za společensky neakceptovatelné vybočení z</w:t>
      </w:r>
      <w:r w:rsidR="006F11C7">
        <w:rPr>
          <w:szCs w:val="24"/>
        </w:rPr>
        <w:t> </w:t>
      </w:r>
      <w:r w:rsidRPr="001055B7">
        <w:rPr>
          <w:szCs w:val="24"/>
        </w:rPr>
        <w:t>těchto mezí</w:t>
      </w:r>
      <w:r>
        <w:rPr>
          <w:szCs w:val="24"/>
        </w:rPr>
        <w:t xml:space="preserve">, naopak je takové nastavení podmínek </w:t>
      </w:r>
      <w:r w:rsidRPr="001055B7">
        <w:rPr>
          <w:szCs w:val="24"/>
        </w:rPr>
        <w:t>společensky potřebné a právně obhajitelné.</w:t>
      </w:r>
      <w:r>
        <w:rPr>
          <w:szCs w:val="24"/>
        </w:rPr>
        <w:t xml:space="preserve"> </w:t>
      </w:r>
    </w:p>
    <w:p w14:paraId="6AACCC05" w14:textId="5A58F22B" w:rsidR="007A7D21" w:rsidRPr="00777EE2" w:rsidRDefault="006B108E" w:rsidP="001F149B">
      <w:pPr>
        <w:spacing w:before="240" w:afterLines="120" w:after="288"/>
        <w:ind w:firstLine="567"/>
        <w:rPr>
          <w:b/>
          <w:bCs/>
          <w:i/>
          <w:iCs/>
          <w:szCs w:val="24"/>
        </w:rPr>
      </w:pPr>
      <w:r>
        <w:rPr>
          <w:b/>
          <w:bCs/>
          <w:i/>
          <w:iCs/>
          <w:szCs w:val="24"/>
        </w:rPr>
        <w:t>Zpomalení růstu</w:t>
      </w:r>
      <w:r w:rsidR="00777EE2" w:rsidRPr="00777EE2">
        <w:rPr>
          <w:b/>
          <w:bCs/>
          <w:i/>
          <w:iCs/>
          <w:szCs w:val="24"/>
        </w:rPr>
        <w:t xml:space="preserve"> nově přiznávaných důchodů</w:t>
      </w:r>
    </w:p>
    <w:p w14:paraId="021BDD85" w14:textId="564D5154" w:rsidR="000E2EEE" w:rsidRDefault="00DF4862" w:rsidP="001F149B">
      <w:pPr>
        <w:spacing w:before="120" w:afterLines="120" w:after="288"/>
        <w:ind w:firstLine="567"/>
      </w:pPr>
      <w:r>
        <w:rPr>
          <w:szCs w:val="24"/>
        </w:rPr>
        <w:t xml:space="preserve">Jak výše uvedeno, cílem tohoto opatření je </w:t>
      </w:r>
      <w:r w:rsidRPr="003859D6">
        <w:t>přispět</w:t>
      </w:r>
      <w:r>
        <w:t xml:space="preserve"> </w:t>
      </w:r>
      <w:r w:rsidRPr="003859D6">
        <w:t>k</w:t>
      </w:r>
      <w:r w:rsidR="006F11C7">
        <w:t> </w:t>
      </w:r>
      <w:r>
        <w:t>finanční</w:t>
      </w:r>
      <w:r w:rsidRPr="003859D6">
        <w:t xml:space="preserve"> stabilizaci základního důchodového pojištění</w:t>
      </w:r>
      <w:r>
        <w:t>, a to snížením výdajů na důchody přiznávané v</w:t>
      </w:r>
      <w:r w:rsidR="006F11C7">
        <w:t> </w:t>
      </w:r>
      <w:r>
        <w:t>budoucnu. Opatření je pojat</w:t>
      </w:r>
      <w:r w:rsidR="00542E62">
        <w:t>o</w:t>
      </w:r>
      <w:r>
        <w:t xml:space="preserve"> jako snížení </w:t>
      </w:r>
      <w:r w:rsidRPr="003859D6">
        <w:t>relativní úrov</w:t>
      </w:r>
      <w:r>
        <w:t>ně důchodu</w:t>
      </w:r>
      <w:r w:rsidRPr="003859D6">
        <w:t xml:space="preserve"> vůči předchozímu výdělku proti současnému stavu tak, aby se průměrná úroveň nově přiznávaných důchodů v</w:t>
      </w:r>
      <w:r w:rsidR="006F11C7">
        <w:t> </w:t>
      </w:r>
      <w:r w:rsidRPr="003859D6">
        <w:t>relaci k</w:t>
      </w:r>
      <w:r w:rsidR="006F11C7">
        <w:t> </w:t>
      </w:r>
      <w:r w:rsidRPr="003859D6">
        <w:t>průměrné mzdě i</w:t>
      </w:r>
      <w:r w:rsidR="00542E62">
        <w:t> </w:t>
      </w:r>
      <w:r w:rsidRPr="003859D6">
        <w:t>přes další nárůst dosahované doby pojištění v</w:t>
      </w:r>
      <w:r w:rsidR="006F11C7">
        <w:t> </w:t>
      </w:r>
      <w:r w:rsidRPr="003859D6">
        <w:t>důsledku zvyšování důchodového věku nezvyšovala.</w:t>
      </w:r>
      <w:r w:rsidR="00542E62">
        <w:t xml:space="preserve"> Díky rozložení v</w:t>
      </w:r>
      <w:r w:rsidR="006F11C7">
        <w:t> </w:t>
      </w:r>
      <w:r w:rsidR="00542E62">
        <w:t xml:space="preserve">čase bude dopad opatření na jednotlivé nároky nevýznamný a velmi </w:t>
      </w:r>
      <w:r w:rsidR="00542E62" w:rsidRPr="00542E62">
        <w:t>pozvoln</w:t>
      </w:r>
      <w:r w:rsidR="00542E62">
        <w:t>ý</w:t>
      </w:r>
      <w:r w:rsidR="00542E62" w:rsidRPr="00542E62">
        <w:t>. Relativní rozdíly mezi důchody osob s</w:t>
      </w:r>
      <w:r w:rsidR="006F11C7">
        <w:t> </w:t>
      </w:r>
      <w:r w:rsidR="00542E62" w:rsidRPr="00542E62">
        <w:t>vyššími a nižšími příjmy zůstanou více méně zachovány.</w:t>
      </w:r>
      <w:r w:rsidR="00542E62">
        <w:t xml:space="preserve"> </w:t>
      </w:r>
    </w:p>
    <w:p w14:paraId="020DFAE8" w14:textId="6329E650" w:rsidR="00542E62" w:rsidRDefault="00542E62" w:rsidP="001F149B">
      <w:pPr>
        <w:spacing w:before="120" w:afterLines="120" w:after="288"/>
        <w:ind w:firstLine="567"/>
      </w:pPr>
      <w:r>
        <w:t>Nebudou vznikat ani zásadnější rozdíly mezi důchody přiznanými podle dosavadní a</w:t>
      </w:r>
      <w:r w:rsidR="006815EB">
        <w:t> </w:t>
      </w:r>
      <w:r>
        <w:t>nové úpravy, neboť díky setrvalému nárůstu průměrné mzdy a postupnému zvyšování důchodového věku budou mí</w:t>
      </w:r>
      <w:r w:rsidR="000E2EEE">
        <w:t>t</w:t>
      </w:r>
      <w:r>
        <w:t xml:space="preserve"> budoucí </w:t>
      </w:r>
      <w:r w:rsidR="000E2EEE">
        <w:t>důchodci</w:t>
      </w:r>
      <w:r>
        <w:t xml:space="preserve"> </w:t>
      </w:r>
      <w:r w:rsidR="000E2EEE">
        <w:t xml:space="preserve">velmi pravděpodobně </w:t>
      </w:r>
      <w:r>
        <w:t>vyšší výdělkové průměry</w:t>
      </w:r>
      <w:r w:rsidR="000E2EEE">
        <w:t xml:space="preserve"> </w:t>
      </w:r>
      <w:r>
        <w:t xml:space="preserve">a více doby pojištění, což </w:t>
      </w:r>
      <w:r w:rsidR="000E2EEE">
        <w:t>vyústí ve vyšší výpočtový základ (i přes snížení zápočtu do</w:t>
      </w:r>
      <w:r w:rsidR="006815EB">
        <w:t> </w:t>
      </w:r>
      <w:r w:rsidR="000E2EEE">
        <w:t>první redukční hranice), z</w:t>
      </w:r>
      <w:r w:rsidR="006F11C7">
        <w:t> </w:t>
      </w:r>
      <w:r w:rsidR="000E2EEE">
        <w:t>něhož bude díky více rokům pojištění náležet více násobků upravené procentní sazby platné pro jeden rok doby pojištění. Budoucí důchody tedy nebudou nižší než ty současné, pouze se zpomalí dynamika jejich nárůstu ve srovnání se stavem, který by nastal, pokud by opatření nebylo přijato.</w:t>
      </w:r>
    </w:p>
    <w:p w14:paraId="6D5F439D" w14:textId="09984D7B" w:rsidR="000E2EEE" w:rsidRDefault="000E2EEE" w:rsidP="001F149B">
      <w:pPr>
        <w:spacing w:before="120" w:afterLines="120" w:after="288"/>
        <w:ind w:firstLine="567"/>
      </w:pPr>
      <w:r>
        <w:t>Opatření ne</w:t>
      </w:r>
      <w:r w:rsidR="00CF7DF6">
        <w:t>po</w:t>
      </w:r>
      <w:r>
        <w:t>vede k</w:t>
      </w:r>
      <w:r w:rsidR="006F11C7">
        <w:t> </w:t>
      </w:r>
      <w:r w:rsidR="00B660C8">
        <w:t>nivelizaci rozdílů v</w:t>
      </w:r>
      <w:r w:rsidR="006F11C7">
        <w:t> </w:t>
      </w:r>
      <w:r>
        <w:t>úrovn</w:t>
      </w:r>
      <w:r w:rsidR="00B660C8">
        <w:t>i</w:t>
      </w:r>
      <w:r>
        <w:t xml:space="preserve"> hmotného zabezpečení u</w:t>
      </w:r>
      <w:r w:rsidR="006815EB">
        <w:t> </w:t>
      </w:r>
      <w:r>
        <w:t>nízkopříjmových osob ve srovnání s</w:t>
      </w:r>
      <w:r w:rsidR="006F11C7">
        <w:t> </w:t>
      </w:r>
      <w:r>
        <w:t>osobami se středními vyššími příjmy</w:t>
      </w:r>
      <w:r w:rsidR="00B660C8">
        <w:t>. Z</w:t>
      </w:r>
      <w:r w:rsidR="006F11C7">
        <w:t> </w:t>
      </w:r>
      <w:r w:rsidR="00B660C8">
        <w:t>tohoto hlediska je opatření</w:t>
      </w:r>
      <w:r>
        <w:t xml:space="preserve"> neutrální</w:t>
      </w:r>
      <w:r w:rsidR="00B660C8">
        <w:t xml:space="preserve">, neboť snížení zápočtu do </w:t>
      </w:r>
      <w:r w:rsidR="00CF7DF6">
        <w:t>první</w:t>
      </w:r>
      <w:r w:rsidR="00B660C8">
        <w:t xml:space="preserve"> </w:t>
      </w:r>
      <w:r w:rsidR="006F11C7">
        <w:t>redukční</w:t>
      </w:r>
      <w:r w:rsidR="00B660C8">
        <w:t xml:space="preserve"> hranice i snížení procenta z</w:t>
      </w:r>
      <w:r w:rsidR="006F11C7">
        <w:t> </w:t>
      </w:r>
      <w:r w:rsidR="00B660C8">
        <w:t>výpočtového základu za každý rok pojištění se dotkne pojištěnců v</w:t>
      </w:r>
      <w:r w:rsidR="006F11C7">
        <w:t> </w:t>
      </w:r>
      <w:r w:rsidR="00B660C8">
        <w:t>rámci všech příjmových kategorií. Relativní rozdíly v</w:t>
      </w:r>
      <w:r w:rsidR="006F11C7">
        <w:t> </w:t>
      </w:r>
      <w:r w:rsidR="00B660C8">
        <w:t>úrovni důchodů vypočtených v</w:t>
      </w:r>
      <w:r w:rsidR="006F11C7">
        <w:t> </w:t>
      </w:r>
      <w:r w:rsidR="00B660C8">
        <w:t>jednotlivých letech účinnosti nové úpravy tedy zůstanou více méně srovnatelné s</w:t>
      </w:r>
      <w:r w:rsidR="006F11C7">
        <w:t> </w:t>
      </w:r>
      <w:r w:rsidR="00B660C8">
        <w:t>těmi dosavadními.</w:t>
      </w:r>
    </w:p>
    <w:p w14:paraId="7AB1CAC0" w14:textId="3FDAEC19" w:rsidR="00B660C8" w:rsidRDefault="00B660C8" w:rsidP="001F149B">
      <w:pPr>
        <w:spacing w:before="120" w:afterLines="120" w:after="288"/>
        <w:ind w:firstLine="567"/>
      </w:pPr>
      <w:r w:rsidRPr="00B660C8">
        <w:t>Změn</w:t>
      </w:r>
      <w:r w:rsidR="005A040E">
        <w:t>y</w:t>
      </w:r>
      <w:r w:rsidRPr="00B660C8">
        <w:t xml:space="preserve"> j</w:t>
      </w:r>
      <w:r>
        <w:t>sou</w:t>
      </w:r>
      <w:r w:rsidRPr="00B660C8">
        <w:t xml:space="preserve"> navržen</w:t>
      </w:r>
      <w:r>
        <w:t>y</w:t>
      </w:r>
      <w:r w:rsidRPr="00B660C8">
        <w:t xml:space="preserve"> tak, aby do s</w:t>
      </w:r>
      <w:r>
        <w:t xml:space="preserve">távající dávkové formule (tj. algoritmu pro </w:t>
      </w:r>
      <w:r w:rsidRPr="00B660C8">
        <w:t>výpoč</w:t>
      </w:r>
      <w:r>
        <w:t>e</w:t>
      </w:r>
      <w:r w:rsidRPr="00B660C8">
        <w:t>t důchodu</w:t>
      </w:r>
      <w:r>
        <w:t>)</w:t>
      </w:r>
      <w:r w:rsidRPr="00B660C8">
        <w:t xml:space="preserve"> bylo zasaženo co nejméně, </w:t>
      </w:r>
      <w:r w:rsidR="005A040E">
        <w:t>v</w:t>
      </w:r>
      <w:r w:rsidR="006F11C7">
        <w:t> </w:t>
      </w:r>
      <w:r w:rsidR="005A040E">
        <w:t xml:space="preserve">podstatě </w:t>
      </w:r>
      <w:r w:rsidRPr="00B660C8">
        <w:t xml:space="preserve">pouze parametricky. </w:t>
      </w:r>
      <w:r>
        <w:t xml:space="preserve">Snižování procenta zápočtu do první redukční hranice je sice novým prvkem, nejde však o nic neznámého, neboť </w:t>
      </w:r>
      <w:r>
        <w:lastRenderedPageBreak/>
        <w:t>obdobná redukce probíhá již v</w:t>
      </w:r>
      <w:r w:rsidR="006F11C7">
        <w:t> </w:t>
      </w:r>
      <w:r>
        <w:t xml:space="preserve">současnosti u té části osobního vyměřovacího základu, která první redukční hranici přesahuje. </w:t>
      </w:r>
      <w:r w:rsidRPr="00B660C8">
        <w:t>Nedojde tedy ke zhoršení srozumitelnosti</w:t>
      </w:r>
      <w:r w:rsidR="006E2FB2">
        <w:t>,</w:t>
      </w:r>
      <w:r w:rsidRPr="00B660C8">
        <w:t xml:space="preserve"> transparentnosti </w:t>
      </w:r>
      <w:r w:rsidR="006E2FB2">
        <w:t xml:space="preserve">či verifikovatelnosti </w:t>
      </w:r>
      <w:r w:rsidRPr="00B660C8">
        <w:t>ve</w:t>
      </w:r>
      <w:r w:rsidR="006E2FB2">
        <w:t> </w:t>
      </w:r>
      <w:r w:rsidRPr="00B660C8">
        <w:t xml:space="preserve">srovnání se současným stavem. </w:t>
      </w:r>
    </w:p>
    <w:p w14:paraId="11BC0F87" w14:textId="54D542DC" w:rsidR="006E2FB2" w:rsidRDefault="006E2FB2" w:rsidP="001F149B">
      <w:pPr>
        <w:spacing w:before="120" w:afterLines="120" w:after="288"/>
        <w:ind w:firstLine="567"/>
      </w:pPr>
      <w:r>
        <w:t>Opatření jako celek je navrženo tak, aby byl i nadále v</w:t>
      </w:r>
      <w:r w:rsidR="006F11C7">
        <w:t> </w:t>
      </w:r>
      <w:r>
        <w:t xml:space="preserve">rámci předpokládaných finančních možností státu zajištěn </w:t>
      </w:r>
      <w:r w:rsidRPr="006E2FB2">
        <w:t>spravedlivý náhradový poměr pro všechny pojištěnce a aby v</w:t>
      </w:r>
      <w:r w:rsidR="006F11C7">
        <w:t> </w:t>
      </w:r>
      <w:r w:rsidRPr="006E2FB2">
        <w:t xml:space="preserve">rámci zachování </w:t>
      </w:r>
      <w:r>
        <w:t>stimulační funkce</w:t>
      </w:r>
      <w:r w:rsidRPr="006E2FB2">
        <w:t xml:space="preserve"> systému byla respektována určitá vyváženost mezi odváděným pojistným a očekávaným důchodovým příjmem. </w:t>
      </w:r>
    </w:p>
    <w:p w14:paraId="76AC778B" w14:textId="7EAB3EC8" w:rsidR="005A040E" w:rsidRDefault="006E2FB2" w:rsidP="001F149B">
      <w:pPr>
        <w:spacing w:before="120" w:afterLines="120" w:after="288"/>
        <w:ind w:firstLine="567"/>
      </w:pPr>
      <w:r>
        <w:t xml:space="preserve">Dle názoru předkladatele lze navržené řešení považovat za ústavně konformní, neboť nemá diskriminační charakter a </w:t>
      </w:r>
      <w:r w:rsidR="005A040E">
        <w:t>s</w:t>
      </w:r>
      <w:r w:rsidR="006F11C7">
        <w:t> </w:t>
      </w:r>
      <w:r w:rsidR="005A040E">
        <w:t>přihlédnutím k</w:t>
      </w:r>
      <w:r w:rsidR="006F11C7">
        <w:t> </w:t>
      </w:r>
      <w:r w:rsidR="005A040E">
        <w:t>dostupným demografickým prognózám a</w:t>
      </w:r>
      <w:r w:rsidR="006815EB">
        <w:t> </w:t>
      </w:r>
      <w:r w:rsidR="005A040E">
        <w:t>reálným ekonomickým podmínkám</w:t>
      </w:r>
      <w:r w:rsidR="00CF7DF6" w:rsidRPr="00CF7DF6">
        <w:t xml:space="preserve"> </w:t>
      </w:r>
      <w:r w:rsidR="00CF7DF6">
        <w:t>v ČR</w:t>
      </w:r>
      <w:r w:rsidR="005A040E">
        <w:t xml:space="preserve">, aktuálním i budoucím, </w:t>
      </w:r>
      <w:r>
        <w:t xml:space="preserve">sleduje zachování finanční udržitelnosti důchodového systému, jenž je předpokladem realizovatelnosti práv podle čl. 30 Listiny základních práv a svobod. </w:t>
      </w:r>
      <w:r w:rsidR="005A040E">
        <w:t>Přijetí navrženého opatření umožní vyhnout se výraznějším a náhlým negativním zásahům do výše důchodů v</w:t>
      </w:r>
      <w:r w:rsidR="006F11C7">
        <w:t> </w:t>
      </w:r>
      <w:r w:rsidR="005A040E">
        <w:t>budoucnu.</w:t>
      </w:r>
    </w:p>
    <w:p w14:paraId="49DF1C8C" w14:textId="77777777" w:rsidR="00095D31" w:rsidRPr="007A7D21" w:rsidRDefault="00095D31" w:rsidP="001F149B">
      <w:pPr>
        <w:spacing w:before="240" w:afterLines="120" w:after="288"/>
        <w:ind w:firstLine="567"/>
        <w:rPr>
          <w:b/>
          <w:bCs/>
          <w:i/>
          <w:iCs/>
          <w:szCs w:val="24"/>
        </w:rPr>
      </w:pPr>
      <w:r>
        <w:rPr>
          <w:b/>
          <w:bCs/>
          <w:i/>
          <w:iCs/>
          <w:szCs w:val="24"/>
        </w:rPr>
        <w:t>Dobrovolné sdílení vyměřovacích základů mezi manžely nebo registrovanými partnery</w:t>
      </w:r>
    </w:p>
    <w:p w14:paraId="0F5705CC" w14:textId="7D74B402" w:rsidR="00D923CC" w:rsidRPr="00095D31" w:rsidRDefault="00D923CC" w:rsidP="001F149B">
      <w:pPr>
        <w:spacing w:before="120" w:afterLines="120" w:after="288"/>
        <w:ind w:firstLine="567"/>
      </w:pPr>
      <w:r w:rsidRPr="00095D31">
        <w:t xml:space="preserve">Důchodový systém je založen na principu odpovědnosti všech občanů za vlastní budoucnost a na respektování jejich individuálních zásluh. Zásluhovost se tradičně </w:t>
      </w:r>
      <w:proofErr w:type="gramStart"/>
      <w:r w:rsidRPr="00095D31">
        <w:t>měří</w:t>
      </w:r>
      <w:proofErr w:type="gramEnd"/>
      <w:r w:rsidRPr="00095D31">
        <w:t xml:space="preserve"> podle toho, v jakém rozsahu a jak dlouho se pojištěnec na financování důchodového systému podílel. Tento princip úzce souvisí s účelem starobního důchodu, jímž je zajistit pojištěnci přiměřenou úroveň zabezpečení ve stáří a kompenzovat mu ztrátu příjmu, kterého dosahoval v době svojí kariéry před tím, než jeho pracovní schopnost poklesla v důsledku této sociální události. Dávka proto musí být v přijatelném poměru vůči příjmům, jichž pojištěnec v minulosti dosahoval a</w:t>
      </w:r>
      <w:r w:rsidR="006815EB">
        <w:t> </w:t>
      </w:r>
      <w:r w:rsidRPr="00095D31">
        <w:t>které byly vyměřovacím základem pro odvod povinných příspěvků do důchodového systému. Výhodou principu zásluhovosti je, že motivuje občany k tomu, aby do důchodového systému přispívali co nejvíce a co nejdéle, což je příznivé z hlediska jeho finanční udržitelnosti.</w:t>
      </w:r>
    </w:p>
    <w:p w14:paraId="18861BE8" w14:textId="6026E4BF" w:rsidR="00D923CC" w:rsidRDefault="00D923CC" w:rsidP="001F149B">
      <w:pPr>
        <w:spacing w:before="120" w:afterLines="120" w:after="288"/>
        <w:ind w:firstLine="567"/>
      </w:pPr>
      <w:r w:rsidRPr="00095D31">
        <w:t xml:space="preserve">Z uvedeného je zřejmé, že pojistný důchodový systém </w:t>
      </w:r>
      <w:proofErr w:type="gramStart"/>
      <w:r w:rsidRPr="00095D31">
        <w:t>slouží</w:t>
      </w:r>
      <w:proofErr w:type="gramEnd"/>
      <w:r w:rsidRPr="00095D31">
        <w:t xml:space="preserve"> především k ochraně zájmů těch pojištěnců, kteří se svými příspěvky aktivně podílejí na jeho financování. Osoby, které na</w:t>
      </w:r>
      <w:r w:rsidR="006815EB">
        <w:t> </w:t>
      </w:r>
      <w:r w:rsidRPr="00095D31">
        <w:t>svoji participaci z jakýchkoliv důvodů dlouhodobě rezignovaly, nemohou být ve stejném či srovnatelném postavení. K této problematice se v minulosti vyjádřil také Ústavní soud ČR, který ve svém nálezu publikovaném pod č. 135/2010 Sb. připomenul, že Listina základních práv a svobod ve svém čl. 30 odst. 1 garantuje každému občanu mj. právo na přiměřené hmotné zabezpečení ve stáří, invaliditě a při ztrátě živitele. Konstrukce výpočtu dávky důchodového pojištění je již v současnosti založena na kombinaci prvku zásluhovosti s prvkem příjmové solidarity. Dle názoru Ústavního soudu nelze relaci těchto prvků nastavit tak, aby zákonná úprava ve snaze zajistit přiměřené hmotné zabezpečení všem účastníkům důchodového pojištění nezajistila části pojištěnců přiměřené hmotné zabezpečení reflektující v </w:t>
      </w:r>
      <w:proofErr w:type="spellStart"/>
      <w:r w:rsidRPr="00095D31">
        <w:t>seznatelné</w:t>
      </w:r>
      <w:proofErr w:type="spellEnd"/>
      <w:r w:rsidRPr="00095D31">
        <w:t xml:space="preserve"> míře princip zásluhovosti, který naplňuje stimulační funkci sociální politiky. Solidarita má dle názoru Ústavního soudu své hranice – nemůže mít natolik vychýlenou podobu, aby ji ti, které postihuje, pociťovali jako nepřiměřenou, neproporcionální, nebo dokonce nespravedlivou a</w:t>
      </w:r>
      <w:r w:rsidR="006815EB">
        <w:t> </w:t>
      </w:r>
      <w:r w:rsidRPr="00095D31">
        <w:t xml:space="preserve">odňali jí svůj tichý souhlas. Ve jménu solidarity může stát postihovat pouze takovou část majetku schopného, aby současně nedestruoval aktivitu jeho výkonu a nedostal se za ústavní hranici ochrany majetku. </w:t>
      </w:r>
    </w:p>
    <w:p w14:paraId="6BE960FB" w14:textId="6852B892" w:rsidR="00D923CC" w:rsidRDefault="00D923CC" w:rsidP="001F149B">
      <w:pPr>
        <w:spacing w:before="120" w:afterLines="120" w:after="288"/>
        <w:ind w:firstLine="567"/>
      </w:pPr>
      <w:r>
        <w:t>Koncept SVZ je založen na distribuci individuálních zásluh mezi dvěma osobami, v důsl</w:t>
      </w:r>
      <w:r w:rsidR="00645AAF">
        <w:t>e</w:t>
      </w:r>
      <w:r>
        <w:t>dku čehož jedna z nich získává a druhá ztrácí. Jde o výraz vzájemné solidarity mezi sdílejícími osobami, které jsou propojeny životním poutem manželským či partnerským.</w:t>
      </w:r>
      <w:r w:rsidRPr="00663502">
        <w:t xml:space="preserve"> Má-li </w:t>
      </w:r>
      <w:r w:rsidRPr="00663502">
        <w:lastRenderedPageBreak/>
        <w:t xml:space="preserve">tento koncept obstát v testu ústavnosti, je třeba jej pojmout tak, aby sám pojištěnec, který individuální zásluhy získal, byl tím, kdo </w:t>
      </w:r>
      <w:r>
        <w:t xml:space="preserve">se </w:t>
      </w:r>
      <w:r w:rsidRPr="00663502">
        <w:t xml:space="preserve">svobodně rozhodne, zda </w:t>
      </w:r>
      <w:r>
        <w:t xml:space="preserve">se </w:t>
      </w:r>
      <w:r w:rsidRPr="00663502">
        <w:t>část</w:t>
      </w:r>
      <w:r>
        <w:t>i</w:t>
      </w:r>
      <w:r w:rsidRPr="00663502">
        <w:t xml:space="preserve"> nároků odvozených od těchto zásluh </w:t>
      </w:r>
      <w:r>
        <w:t xml:space="preserve">vzdá a </w:t>
      </w:r>
      <w:r w:rsidRPr="00663502">
        <w:t>postoup</w:t>
      </w:r>
      <w:r>
        <w:t>í je</w:t>
      </w:r>
      <w:r w:rsidRPr="00663502">
        <w:t xml:space="preserve"> jiné osobě či nikoliv. </w:t>
      </w:r>
      <w:r>
        <w:t xml:space="preserve">Teprve poté, co </w:t>
      </w:r>
      <w:r w:rsidRPr="00663502">
        <w:t xml:space="preserve">pojištěnec toto rozhodnutí </w:t>
      </w:r>
      <w:r>
        <w:t xml:space="preserve">svobodně </w:t>
      </w:r>
      <w:r w:rsidRPr="00663502">
        <w:t>učiní, bude již pro něj závazné a případné jeho odvolání bude možné jen do budoucna, nikoliv zpětně.</w:t>
      </w:r>
    </w:p>
    <w:p w14:paraId="733A64E2" w14:textId="2217E448" w:rsidR="00D923CC" w:rsidRDefault="00D923CC" w:rsidP="001F149B">
      <w:pPr>
        <w:spacing w:before="120" w:afterLines="120" w:after="288"/>
        <w:ind w:firstLine="567"/>
      </w:pPr>
      <w:r w:rsidRPr="002F0EF5">
        <w:t xml:space="preserve">Určitým problémem může být u tohoto opatření také </w:t>
      </w:r>
      <w:r>
        <w:t xml:space="preserve">riziko </w:t>
      </w:r>
      <w:r w:rsidRPr="005B1C25">
        <w:rPr>
          <w:b/>
          <w:bCs/>
        </w:rPr>
        <w:t>snížení srozumitelnosti a</w:t>
      </w:r>
      <w:r>
        <w:rPr>
          <w:b/>
          <w:bCs/>
        </w:rPr>
        <w:t> </w:t>
      </w:r>
      <w:r w:rsidRPr="005B1C25">
        <w:rPr>
          <w:b/>
          <w:bCs/>
        </w:rPr>
        <w:t>verifikovatelnosti</w:t>
      </w:r>
      <w:r>
        <w:t xml:space="preserve">, neboť aplikací SVZ se celý výpočet dávky stává složitější. Snahou bylo nastavit mechanismus tak, aby byl proveditelný bez nadměrné administrativní zátěže, spravedlivý a negeneroval nezamýšlené efekty. </w:t>
      </w:r>
    </w:p>
    <w:p w14:paraId="1904E934" w14:textId="73BFA74E" w:rsidR="00211742" w:rsidRDefault="00D923CC" w:rsidP="001F149B">
      <w:pPr>
        <w:spacing w:before="240" w:afterLines="120" w:after="288"/>
        <w:ind w:firstLine="567"/>
      </w:pPr>
      <w:r w:rsidRPr="002F0EF5">
        <w:t xml:space="preserve">Problematicky se může jevit možné </w:t>
      </w:r>
      <w:r w:rsidRPr="002F0EF5">
        <w:rPr>
          <w:b/>
          <w:bCs/>
        </w:rPr>
        <w:t>rozdílné zacházení</w:t>
      </w:r>
      <w:r w:rsidRPr="002F0EF5">
        <w:t xml:space="preserve"> s různými skupinami osob. Sdílení nebude proveditelné např. v situaci, kdy bude jeden z partnerů podléhat právním předpisům jiného státu, neboť není reálně možné zahrnout do sdílení vyměřovací základ vztahující se k pojištění v jiném státě a zároveň nelze očekávat, že by cizí stát zahrnul do výpočtu svého důchodu český vyměřovací základ. Sdílení nebude pravděpodobně možné aplikovat u</w:t>
      </w:r>
      <w:r>
        <w:t> </w:t>
      </w:r>
      <w:r w:rsidRPr="002F0EF5">
        <w:t>příslušníků ozbrojených sil, neboť v důsledku jeho aplikace hrozí nebezpečí rozkrytí identity některých osob působících ve zpravodajských službách a speciálních policejních jednotkách. Sdílení by ve svém důsledku vedlo např. k rozkrytí existence forem a</w:t>
      </w:r>
      <w:r w:rsidR="006815EB">
        <w:t> </w:t>
      </w:r>
      <w:r w:rsidRPr="002F0EF5">
        <w:t>metod činnosti Vojenského zpravodajství, obdobná je situace i u ostatních zpravodajských služeb a</w:t>
      </w:r>
      <w:r>
        <w:t> </w:t>
      </w:r>
      <w:r w:rsidRPr="002F0EF5">
        <w:t>speciálních policejních jednotek (v resortu MV a u BIS).</w:t>
      </w:r>
      <w:r>
        <w:t xml:space="preserve"> Tyto rozdíly se v praxi projevovat budou a osoby, které se pro sdílení rozhodnou, s nimi musí počítat. Úpravu však nelze označit za neodůvodněně diskriminační, neboť důvody, které k těmto rozdílům vedou, jsou dostatečně závažné, proto jim princip rovnosti musí ustoupit.</w:t>
      </w:r>
    </w:p>
    <w:p w14:paraId="223D1AEE" w14:textId="3049C485" w:rsidR="00211742" w:rsidRPr="00777EE2" w:rsidRDefault="00211742" w:rsidP="001F149B">
      <w:pPr>
        <w:spacing w:before="240" w:afterLines="120" w:after="288"/>
        <w:ind w:firstLine="567"/>
        <w:rPr>
          <w:b/>
          <w:bCs/>
          <w:i/>
          <w:iCs/>
          <w:szCs w:val="24"/>
        </w:rPr>
      </w:pPr>
      <w:r>
        <w:rPr>
          <w:b/>
          <w:bCs/>
          <w:i/>
          <w:iCs/>
          <w:szCs w:val="24"/>
        </w:rPr>
        <w:t>Důchodový věk</w:t>
      </w:r>
    </w:p>
    <w:p w14:paraId="4744EB28" w14:textId="17547143" w:rsidR="00211742" w:rsidRDefault="00211742" w:rsidP="001F149B">
      <w:pPr>
        <w:spacing w:before="120" w:afterLines="120" w:after="288"/>
        <w:ind w:firstLine="567"/>
        <w:rPr>
          <w:szCs w:val="24"/>
        </w:rPr>
      </w:pPr>
      <w:r>
        <w:rPr>
          <w:bCs/>
          <w:szCs w:val="24"/>
        </w:rPr>
        <w:t>Z</w:t>
      </w:r>
      <w:r w:rsidR="006F11C7">
        <w:rPr>
          <w:bCs/>
          <w:szCs w:val="24"/>
        </w:rPr>
        <w:t> </w:t>
      </w:r>
      <w:r>
        <w:rPr>
          <w:bCs/>
          <w:szCs w:val="24"/>
        </w:rPr>
        <w:t>hlediska rovnosti občanů před zákonem se problematicky může jevit zachování stále přetrvávajícího rozdílu v</w:t>
      </w:r>
      <w:r w:rsidR="006F11C7">
        <w:rPr>
          <w:bCs/>
          <w:szCs w:val="24"/>
        </w:rPr>
        <w:t> </w:t>
      </w:r>
      <w:r>
        <w:rPr>
          <w:bCs/>
          <w:szCs w:val="24"/>
        </w:rPr>
        <w:t>nastavení hranice důchodového věku mužů a žen. Tato tradiční úprava nicméně má své historické a společenské důvody a v</w:t>
      </w:r>
      <w:r w:rsidR="006F11C7">
        <w:rPr>
          <w:bCs/>
          <w:szCs w:val="24"/>
        </w:rPr>
        <w:t> </w:t>
      </w:r>
      <w:r>
        <w:rPr>
          <w:bCs/>
          <w:szCs w:val="24"/>
        </w:rPr>
        <w:t>minulosti obstála v</w:t>
      </w:r>
      <w:r w:rsidR="006F11C7">
        <w:rPr>
          <w:bCs/>
          <w:szCs w:val="24"/>
        </w:rPr>
        <w:t> </w:t>
      </w:r>
      <w:r>
        <w:rPr>
          <w:bCs/>
          <w:szCs w:val="24"/>
        </w:rPr>
        <w:t xml:space="preserve">testu ústavnosti. </w:t>
      </w:r>
      <w:r w:rsidRPr="00144391">
        <w:rPr>
          <w:szCs w:val="24"/>
        </w:rPr>
        <w:t>V</w:t>
      </w:r>
      <w:r w:rsidR="006F11C7">
        <w:rPr>
          <w:szCs w:val="24"/>
        </w:rPr>
        <w:t> </w:t>
      </w:r>
      <w:r w:rsidRPr="00144391">
        <w:rPr>
          <w:szCs w:val="24"/>
        </w:rPr>
        <w:t xml:space="preserve">nálezu </w:t>
      </w:r>
      <w:proofErr w:type="spellStart"/>
      <w:r w:rsidR="00CF7DF6">
        <w:rPr>
          <w:szCs w:val="24"/>
        </w:rPr>
        <w:t>sp</w:t>
      </w:r>
      <w:proofErr w:type="spellEnd"/>
      <w:r w:rsidR="00CF7DF6">
        <w:rPr>
          <w:szCs w:val="24"/>
        </w:rPr>
        <w:t xml:space="preserve">. zn. </w:t>
      </w:r>
      <w:proofErr w:type="spellStart"/>
      <w:r w:rsidRPr="00144391">
        <w:rPr>
          <w:szCs w:val="24"/>
        </w:rPr>
        <w:t>Pl</w:t>
      </w:r>
      <w:proofErr w:type="spellEnd"/>
      <w:r w:rsidRPr="00144391">
        <w:rPr>
          <w:szCs w:val="24"/>
        </w:rPr>
        <w:t>. 53/04 (uveřejněn</w:t>
      </w:r>
      <w:r>
        <w:rPr>
          <w:szCs w:val="24"/>
        </w:rPr>
        <w:t>ém</w:t>
      </w:r>
      <w:r w:rsidRPr="00144391">
        <w:rPr>
          <w:szCs w:val="24"/>
        </w:rPr>
        <w:t xml:space="preserve"> pod č. 341/2007 Sb.) </w:t>
      </w:r>
      <w:r>
        <w:rPr>
          <w:szCs w:val="24"/>
        </w:rPr>
        <w:t xml:space="preserve">Ústavní soud </w:t>
      </w:r>
      <w:r w:rsidRPr="00144391">
        <w:rPr>
          <w:szCs w:val="24"/>
        </w:rPr>
        <w:t xml:space="preserve">mj. konstatoval, že § 32 </w:t>
      </w:r>
      <w:r>
        <w:rPr>
          <w:szCs w:val="24"/>
        </w:rPr>
        <w:t>ZDP</w:t>
      </w:r>
      <w:r w:rsidRPr="00144391">
        <w:rPr>
          <w:szCs w:val="24"/>
        </w:rPr>
        <w:t>, kter</w:t>
      </w:r>
      <w:r>
        <w:rPr>
          <w:szCs w:val="24"/>
        </w:rPr>
        <w:t>ý</w:t>
      </w:r>
      <w:r w:rsidRPr="00144391">
        <w:rPr>
          <w:szCs w:val="24"/>
        </w:rPr>
        <w:t xml:space="preserve"> upravuje problematiku důchodového věku, sice zakládá nerovnost žen a mužů, </w:t>
      </w:r>
      <w:r>
        <w:rPr>
          <w:szCs w:val="24"/>
        </w:rPr>
        <w:t xml:space="preserve">avšak </w:t>
      </w:r>
      <w:r w:rsidRPr="00144391">
        <w:rPr>
          <w:szCs w:val="24"/>
        </w:rPr>
        <w:t xml:space="preserve">ne každé nerovné zacházení </w:t>
      </w:r>
      <w:r>
        <w:rPr>
          <w:szCs w:val="24"/>
        </w:rPr>
        <w:t xml:space="preserve">nutně </w:t>
      </w:r>
      <w:r w:rsidRPr="00144391">
        <w:rPr>
          <w:szCs w:val="24"/>
        </w:rPr>
        <w:t>znamená porušení principu rovnosti. Takové porušení principu rovnosti je legitimní, pokud je vedeno objektivními a rozumnými důvody a není projevem libovůle zákonodárce.</w:t>
      </w:r>
      <w:r>
        <w:rPr>
          <w:szCs w:val="24"/>
        </w:rPr>
        <w:t xml:space="preserve"> </w:t>
      </w:r>
    </w:p>
    <w:p w14:paraId="39FE26D0" w14:textId="0F60FB51" w:rsidR="00211742" w:rsidRDefault="00211742" w:rsidP="001F149B">
      <w:pPr>
        <w:spacing w:before="120" w:afterLines="120" w:after="288"/>
        <w:ind w:firstLine="567"/>
        <w:rPr>
          <w:szCs w:val="24"/>
        </w:rPr>
      </w:pPr>
      <w:r w:rsidRPr="00144391">
        <w:rPr>
          <w:szCs w:val="24"/>
        </w:rPr>
        <w:t>Rozdílným důchodovým věkem mužů a žen se dále zabýval i Evropský soud pro lidská práva ve Štrasburku, a to na základě stížnosti č. 6268/08 (A. A. proti České republice). Senát páté sekce Soudu dospěl</w:t>
      </w:r>
      <w:r w:rsidR="00BD1095">
        <w:rPr>
          <w:szCs w:val="24"/>
        </w:rPr>
        <w:t xml:space="preserve"> </w:t>
      </w:r>
      <w:r w:rsidRPr="00144391">
        <w:rPr>
          <w:szCs w:val="24"/>
        </w:rPr>
        <w:t>k</w:t>
      </w:r>
      <w:r w:rsidR="006F11C7">
        <w:rPr>
          <w:szCs w:val="24"/>
        </w:rPr>
        <w:t> </w:t>
      </w:r>
      <w:r w:rsidRPr="00144391">
        <w:rPr>
          <w:szCs w:val="24"/>
        </w:rPr>
        <w:t>závěru, že nedošlo k</w:t>
      </w:r>
      <w:r w:rsidR="006F11C7">
        <w:rPr>
          <w:szCs w:val="24"/>
        </w:rPr>
        <w:t> </w:t>
      </w:r>
      <w:r w:rsidRPr="00144391">
        <w:rPr>
          <w:szCs w:val="24"/>
        </w:rPr>
        <w:t>porušení zákazu diskriminace zaručené článkem 14 Úmluvy o ochraně lidských práv a základních svobod. V</w:t>
      </w:r>
      <w:r w:rsidR="006F11C7">
        <w:rPr>
          <w:szCs w:val="24"/>
        </w:rPr>
        <w:t> </w:t>
      </w:r>
      <w:r w:rsidRPr="00144391">
        <w:rPr>
          <w:szCs w:val="24"/>
        </w:rPr>
        <w:t>závěru rozsudku je pak konstatováno, že „</w:t>
      </w:r>
      <w:r w:rsidRPr="00144391">
        <w:rPr>
          <w:i/>
          <w:iCs/>
          <w:szCs w:val="24"/>
        </w:rPr>
        <w:t>Soud dochází k</w:t>
      </w:r>
      <w:r w:rsidR="006F11C7">
        <w:rPr>
          <w:i/>
          <w:iCs/>
          <w:szCs w:val="24"/>
        </w:rPr>
        <w:t> </w:t>
      </w:r>
      <w:r w:rsidRPr="00144391">
        <w:rPr>
          <w:i/>
          <w:iCs/>
          <w:szCs w:val="24"/>
        </w:rPr>
        <w:t>závěru, že České republice nelze vytknout, že by v</w:t>
      </w:r>
      <w:r w:rsidR="006F11C7">
        <w:rPr>
          <w:i/>
          <w:iCs/>
          <w:szCs w:val="24"/>
        </w:rPr>
        <w:t> </w:t>
      </w:r>
      <w:r w:rsidRPr="00144391">
        <w:rPr>
          <w:i/>
          <w:iCs/>
          <w:szCs w:val="24"/>
        </w:rPr>
        <w:t>daném případě nezajistila rozumný poměr přiměřenosti mezi napadeným rozdílným zacházením a</w:t>
      </w:r>
      <w:r>
        <w:rPr>
          <w:i/>
          <w:iCs/>
          <w:szCs w:val="24"/>
        </w:rPr>
        <w:t> </w:t>
      </w:r>
      <w:r w:rsidRPr="00144391">
        <w:rPr>
          <w:i/>
          <w:iCs/>
          <w:szCs w:val="24"/>
        </w:rPr>
        <w:t>sledovaným legitimním cílem.</w:t>
      </w:r>
      <w:r w:rsidRPr="00144391">
        <w:rPr>
          <w:szCs w:val="24"/>
        </w:rPr>
        <w:t>“</w:t>
      </w:r>
    </w:p>
    <w:p w14:paraId="6623C5C3" w14:textId="13EABC88" w:rsidR="00BD1095" w:rsidRDefault="00BD1095" w:rsidP="001F149B">
      <w:pPr>
        <w:spacing w:before="120" w:afterLines="120" w:after="288"/>
        <w:ind w:firstLine="567"/>
        <w:rPr>
          <w:szCs w:val="24"/>
        </w:rPr>
      </w:pPr>
      <w:r>
        <w:rPr>
          <w:szCs w:val="24"/>
        </w:rPr>
        <w:t>Obě instituce přitom vzaly v</w:t>
      </w:r>
      <w:r w:rsidR="006F11C7">
        <w:rPr>
          <w:szCs w:val="24"/>
        </w:rPr>
        <w:t> </w:t>
      </w:r>
      <w:r>
        <w:rPr>
          <w:szCs w:val="24"/>
        </w:rPr>
        <w:t>úvahu fakt, že</w:t>
      </w:r>
      <w:r w:rsidRPr="00144391">
        <w:rPr>
          <w:szCs w:val="24"/>
        </w:rPr>
        <w:t xml:space="preserve"> současn</w:t>
      </w:r>
      <w:r>
        <w:rPr>
          <w:szCs w:val="24"/>
        </w:rPr>
        <w:t>á</w:t>
      </w:r>
      <w:r w:rsidRPr="00144391">
        <w:rPr>
          <w:szCs w:val="24"/>
        </w:rPr>
        <w:t xml:space="preserve"> právní úprav</w:t>
      </w:r>
      <w:r>
        <w:rPr>
          <w:szCs w:val="24"/>
        </w:rPr>
        <w:t>a</w:t>
      </w:r>
      <w:r w:rsidRPr="00144391">
        <w:rPr>
          <w:szCs w:val="24"/>
        </w:rPr>
        <w:t xml:space="preserve"> směřuje k</w:t>
      </w:r>
      <w:r w:rsidR="006F11C7">
        <w:rPr>
          <w:szCs w:val="24"/>
        </w:rPr>
        <w:t> </w:t>
      </w:r>
      <w:r w:rsidRPr="00144391">
        <w:rPr>
          <w:szCs w:val="24"/>
        </w:rPr>
        <w:t xml:space="preserve">postupnému sjednocení důchodového věku mužů a žen, takže </w:t>
      </w:r>
      <w:r>
        <w:rPr>
          <w:szCs w:val="24"/>
        </w:rPr>
        <w:t>v</w:t>
      </w:r>
      <w:r w:rsidR="006F11C7">
        <w:rPr>
          <w:szCs w:val="24"/>
        </w:rPr>
        <w:t> </w:t>
      </w:r>
      <w:r>
        <w:rPr>
          <w:szCs w:val="24"/>
        </w:rPr>
        <w:t xml:space="preserve">dohledné době </w:t>
      </w:r>
      <w:r w:rsidRPr="00144391">
        <w:rPr>
          <w:szCs w:val="24"/>
        </w:rPr>
        <w:t>dojde k</w:t>
      </w:r>
      <w:r w:rsidR="006F11C7">
        <w:rPr>
          <w:szCs w:val="24"/>
        </w:rPr>
        <w:t> </w:t>
      </w:r>
      <w:r w:rsidRPr="00144391">
        <w:rPr>
          <w:szCs w:val="24"/>
        </w:rPr>
        <w:t xml:space="preserve">odstranění </w:t>
      </w:r>
      <w:r>
        <w:rPr>
          <w:szCs w:val="24"/>
        </w:rPr>
        <w:t xml:space="preserve">tohoto </w:t>
      </w:r>
      <w:r w:rsidRPr="00144391">
        <w:rPr>
          <w:szCs w:val="24"/>
        </w:rPr>
        <w:t>v</w:t>
      </w:r>
      <w:r w:rsidR="006F11C7">
        <w:rPr>
          <w:szCs w:val="24"/>
        </w:rPr>
        <w:t> </w:t>
      </w:r>
      <w:r w:rsidRPr="00144391">
        <w:rPr>
          <w:szCs w:val="24"/>
        </w:rPr>
        <w:t xml:space="preserve">podstatě jediného </w:t>
      </w:r>
      <w:r>
        <w:rPr>
          <w:szCs w:val="24"/>
        </w:rPr>
        <w:t>diskriminačního prvku z</w:t>
      </w:r>
      <w:r w:rsidR="006F11C7">
        <w:rPr>
          <w:szCs w:val="24"/>
        </w:rPr>
        <w:t> </w:t>
      </w:r>
      <w:r>
        <w:rPr>
          <w:szCs w:val="24"/>
        </w:rPr>
        <w:t xml:space="preserve">hlediska </w:t>
      </w:r>
      <w:r w:rsidRPr="00144391">
        <w:rPr>
          <w:szCs w:val="24"/>
        </w:rPr>
        <w:t>postavení mužů a žen v</w:t>
      </w:r>
      <w:r w:rsidR="006F11C7">
        <w:rPr>
          <w:szCs w:val="24"/>
        </w:rPr>
        <w:t> </w:t>
      </w:r>
      <w:r w:rsidRPr="00144391">
        <w:rPr>
          <w:szCs w:val="24"/>
        </w:rPr>
        <w:t>základním důchodovém pojištění.</w:t>
      </w:r>
      <w:r>
        <w:rPr>
          <w:szCs w:val="24"/>
        </w:rPr>
        <w:t xml:space="preserve"> </w:t>
      </w:r>
    </w:p>
    <w:p w14:paraId="0566BFA2" w14:textId="7D43C85A" w:rsidR="00211742" w:rsidRDefault="00211742" w:rsidP="001F149B">
      <w:pPr>
        <w:spacing w:before="120" w:afterLines="120" w:after="288"/>
        <w:ind w:firstLine="567"/>
        <w:rPr>
          <w:rFonts w:eastAsia="Times New Roman"/>
          <w:color w:val="000000"/>
          <w:szCs w:val="24"/>
          <w:lang w:eastAsia="cs-CZ"/>
        </w:rPr>
      </w:pPr>
      <w:r w:rsidRPr="00E955BB">
        <w:rPr>
          <w:rFonts w:eastAsia="Times New Roman"/>
          <w:color w:val="000000"/>
          <w:szCs w:val="24"/>
          <w:lang w:eastAsia="cs-CZ"/>
        </w:rPr>
        <w:lastRenderedPageBreak/>
        <w:t xml:space="preserve">Navrhovaná právní úprava </w:t>
      </w:r>
      <w:r>
        <w:rPr>
          <w:rFonts w:eastAsia="Times New Roman"/>
          <w:color w:val="000000"/>
          <w:szCs w:val="24"/>
          <w:lang w:eastAsia="cs-CZ"/>
        </w:rPr>
        <w:t xml:space="preserve">současný koncept </w:t>
      </w:r>
      <w:r w:rsidRPr="00E955BB">
        <w:rPr>
          <w:rFonts w:eastAsia="Times New Roman"/>
          <w:color w:val="000000"/>
          <w:szCs w:val="24"/>
          <w:lang w:eastAsia="cs-CZ"/>
        </w:rPr>
        <w:t>postupného a pozvolného odstranění rozdílů v</w:t>
      </w:r>
      <w:r w:rsidR="006F11C7">
        <w:rPr>
          <w:rFonts w:eastAsia="Times New Roman"/>
          <w:color w:val="000000"/>
          <w:szCs w:val="24"/>
          <w:lang w:eastAsia="cs-CZ"/>
        </w:rPr>
        <w:t> </w:t>
      </w:r>
      <w:r w:rsidRPr="00E955BB">
        <w:rPr>
          <w:rFonts w:eastAsia="Times New Roman"/>
          <w:color w:val="000000"/>
          <w:szCs w:val="24"/>
          <w:lang w:eastAsia="cs-CZ"/>
        </w:rPr>
        <w:t xml:space="preserve">nastavení </w:t>
      </w:r>
      <w:r w:rsidRPr="003C2411">
        <w:rPr>
          <w:rFonts w:eastAsia="Times New Roman"/>
          <w:color w:val="000000"/>
          <w:szCs w:val="24"/>
          <w:lang w:eastAsia="cs-CZ"/>
        </w:rPr>
        <w:t>hranice důchodového věku mužů a žen</w:t>
      </w:r>
      <w:r>
        <w:rPr>
          <w:rFonts w:eastAsia="Times New Roman"/>
          <w:color w:val="000000"/>
          <w:szCs w:val="24"/>
          <w:lang w:eastAsia="cs-CZ"/>
        </w:rPr>
        <w:t xml:space="preserve"> nenarušuje, pouze na něj kompatibilně </w:t>
      </w:r>
      <w:r w:rsidRPr="00E955BB">
        <w:rPr>
          <w:rFonts w:eastAsia="Times New Roman"/>
          <w:color w:val="000000"/>
          <w:szCs w:val="24"/>
          <w:lang w:eastAsia="cs-CZ"/>
        </w:rPr>
        <w:t>navazuje</w:t>
      </w:r>
      <w:r>
        <w:rPr>
          <w:rFonts w:eastAsia="Times New Roman"/>
          <w:color w:val="000000"/>
          <w:szCs w:val="24"/>
          <w:lang w:eastAsia="cs-CZ"/>
        </w:rPr>
        <w:t>.</w:t>
      </w:r>
    </w:p>
    <w:p w14:paraId="0BACCFB6" w14:textId="77777777" w:rsidR="00651C19" w:rsidRPr="008E6FA8" w:rsidRDefault="00651C19" w:rsidP="00645AAF">
      <w:pPr>
        <w:pStyle w:val="Nadpis1"/>
        <w:spacing w:before="120" w:afterLines="120" w:after="288"/>
        <w:ind w:left="357" w:hanging="357"/>
        <w:rPr>
          <w:color w:val="000000"/>
          <w:szCs w:val="24"/>
          <w:lang w:eastAsia="cs-CZ"/>
        </w:rPr>
      </w:pPr>
      <w:r w:rsidRPr="008E6FA8">
        <w:rPr>
          <w:color w:val="000000"/>
          <w:szCs w:val="24"/>
          <w:lang w:eastAsia="cs-CZ"/>
        </w:rPr>
        <w:t>Zhodnocení slučitelnosti navrhované právní úpravy s</w:t>
      </w:r>
      <w:r w:rsidR="006F11C7">
        <w:rPr>
          <w:color w:val="000000"/>
          <w:szCs w:val="24"/>
          <w:lang w:eastAsia="cs-CZ"/>
        </w:rPr>
        <w:t> </w:t>
      </w:r>
      <w:r w:rsidRPr="008E6FA8">
        <w:rPr>
          <w:color w:val="000000"/>
          <w:szCs w:val="24"/>
          <w:lang w:eastAsia="cs-CZ"/>
        </w:rPr>
        <w:t xml:space="preserve">předpisy Evropské unie, </w:t>
      </w:r>
      <w:r w:rsidRPr="008E6FA8">
        <w:rPr>
          <w:color w:val="000000"/>
          <w:szCs w:val="24"/>
        </w:rPr>
        <w:t>judikaturou</w:t>
      </w:r>
      <w:r w:rsidRPr="008E6FA8">
        <w:rPr>
          <w:color w:val="000000"/>
          <w:szCs w:val="24"/>
          <w:lang w:eastAsia="cs-CZ"/>
        </w:rPr>
        <w:t xml:space="preserve"> soudních orgánů Evropské unie nebo obecnými právními zásadami práva Evropské unie</w:t>
      </w:r>
      <w:r w:rsidR="00115B31" w:rsidRPr="008E6FA8">
        <w:rPr>
          <w:color w:val="000000"/>
          <w:szCs w:val="24"/>
          <w:lang w:eastAsia="cs-CZ"/>
        </w:rPr>
        <w:t xml:space="preserve"> a s</w:t>
      </w:r>
      <w:r w:rsidR="006F11C7">
        <w:rPr>
          <w:color w:val="000000"/>
          <w:szCs w:val="24"/>
          <w:lang w:eastAsia="cs-CZ"/>
        </w:rPr>
        <w:t> </w:t>
      </w:r>
      <w:r w:rsidR="00115B31" w:rsidRPr="008E6FA8">
        <w:rPr>
          <w:color w:val="000000"/>
          <w:szCs w:val="24"/>
          <w:lang w:eastAsia="cs-CZ"/>
        </w:rPr>
        <w:t>mezinárodními smlouvami, jimiž je Česká republika vázána</w:t>
      </w:r>
    </w:p>
    <w:p w14:paraId="7FA939A0" w14:textId="107C714E" w:rsidR="005031CC" w:rsidRDefault="005031CC" w:rsidP="001F149B">
      <w:pPr>
        <w:widowControl w:val="0"/>
        <w:spacing w:before="240" w:afterLines="120" w:after="288"/>
        <w:ind w:firstLine="567"/>
        <w:rPr>
          <w:bCs/>
          <w:szCs w:val="24"/>
        </w:rPr>
      </w:pPr>
      <w:r w:rsidRPr="00C34845">
        <w:rPr>
          <w:szCs w:val="24"/>
        </w:rPr>
        <w:t>Návrhu zákona se v</w:t>
      </w:r>
      <w:r w:rsidR="006F11C7">
        <w:rPr>
          <w:szCs w:val="24"/>
        </w:rPr>
        <w:t> </w:t>
      </w:r>
      <w:r w:rsidRPr="00C34845">
        <w:rPr>
          <w:szCs w:val="24"/>
        </w:rPr>
        <w:t xml:space="preserve">širších souvislostech dotýkají </w:t>
      </w:r>
      <w:r w:rsidRPr="00C34845">
        <w:rPr>
          <w:bCs/>
          <w:szCs w:val="24"/>
        </w:rPr>
        <w:t xml:space="preserve">předpisy EU </w:t>
      </w:r>
      <w:r w:rsidRPr="00C34845">
        <w:rPr>
          <w:szCs w:val="24"/>
        </w:rPr>
        <w:t>zejména</w:t>
      </w:r>
      <w:r w:rsidRPr="008701FD">
        <w:rPr>
          <w:bCs/>
          <w:szCs w:val="24"/>
        </w:rPr>
        <w:t xml:space="preserve"> z</w:t>
      </w:r>
      <w:r w:rsidR="006F11C7">
        <w:rPr>
          <w:bCs/>
          <w:szCs w:val="24"/>
        </w:rPr>
        <w:t> </w:t>
      </w:r>
      <w:r w:rsidRPr="008701FD">
        <w:rPr>
          <w:bCs/>
          <w:szCs w:val="24"/>
        </w:rPr>
        <w:t>oblasti koordinace sociálního zabezpečení a z</w:t>
      </w:r>
      <w:r w:rsidR="006F11C7">
        <w:rPr>
          <w:bCs/>
          <w:szCs w:val="24"/>
        </w:rPr>
        <w:t> </w:t>
      </w:r>
      <w:r w:rsidRPr="008701FD">
        <w:rPr>
          <w:bCs/>
          <w:szCs w:val="24"/>
        </w:rPr>
        <w:t>oblasti rovnosti a zákazu diskriminace, v</w:t>
      </w:r>
      <w:r w:rsidR="006F11C7">
        <w:rPr>
          <w:bCs/>
          <w:szCs w:val="24"/>
        </w:rPr>
        <w:t> </w:t>
      </w:r>
      <w:r w:rsidRPr="008701FD">
        <w:rPr>
          <w:bCs/>
          <w:szCs w:val="24"/>
        </w:rPr>
        <w:t>platném znění:</w:t>
      </w:r>
    </w:p>
    <w:p w14:paraId="1A14BE64" w14:textId="77777777" w:rsidR="005031CC" w:rsidRDefault="005031CC" w:rsidP="00645AAF">
      <w:pPr>
        <w:pStyle w:val="Bezmezer"/>
        <w:numPr>
          <w:ilvl w:val="0"/>
          <w:numId w:val="20"/>
        </w:numPr>
        <w:spacing w:afterLines="120" w:after="288" w:line="240" w:lineRule="auto"/>
        <w:ind w:left="567" w:hanging="425"/>
        <w:rPr>
          <w:sz w:val="24"/>
          <w:szCs w:val="24"/>
        </w:rPr>
      </w:pPr>
      <w:r w:rsidRPr="006C0ED8">
        <w:rPr>
          <w:bCs/>
          <w:sz w:val="24"/>
          <w:szCs w:val="24"/>
        </w:rPr>
        <w:t xml:space="preserve">čl. 48 a čl. 153 odst. 4 Smlouvy o fungování Evropské unie a také </w:t>
      </w:r>
      <w:r w:rsidRPr="006C0ED8">
        <w:rPr>
          <w:sz w:val="24"/>
          <w:szCs w:val="24"/>
        </w:rPr>
        <w:t xml:space="preserve">čl. 126 </w:t>
      </w:r>
      <w:r>
        <w:rPr>
          <w:sz w:val="24"/>
          <w:szCs w:val="24"/>
        </w:rPr>
        <w:t>této Smlouvy</w:t>
      </w:r>
      <w:r w:rsidRPr="006C0ED8">
        <w:rPr>
          <w:sz w:val="24"/>
          <w:szCs w:val="24"/>
        </w:rPr>
        <w:t>, resp. Protokol (č. 12) o postupu při nadměrném schodku (z hlediska finanční udržitelnosti důchodového systému),</w:t>
      </w:r>
    </w:p>
    <w:p w14:paraId="28D8C132" w14:textId="77777777" w:rsidR="005031CC" w:rsidRPr="001C6411" w:rsidRDefault="005031CC" w:rsidP="00645AAF">
      <w:pPr>
        <w:pStyle w:val="Bezmezer"/>
        <w:numPr>
          <w:ilvl w:val="0"/>
          <w:numId w:val="20"/>
        </w:numPr>
        <w:spacing w:afterLines="120" w:after="288" w:line="240" w:lineRule="auto"/>
        <w:ind w:left="567" w:hanging="425"/>
        <w:rPr>
          <w:sz w:val="24"/>
          <w:szCs w:val="24"/>
        </w:rPr>
      </w:pPr>
      <w:r w:rsidRPr="0061430D">
        <w:rPr>
          <w:bCs/>
          <w:sz w:val="24"/>
          <w:szCs w:val="24"/>
        </w:rPr>
        <w:t>nařízení Evropského parlamentu a Rady (ES) č. 883/2004 ze dne 29. dubna 2004 o koordinaci systémů sociálního zabezpečení,</w:t>
      </w:r>
    </w:p>
    <w:p w14:paraId="1E785DDA" w14:textId="77777777" w:rsidR="005031CC" w:rsidRPr="001C6411" w:rsidRDefault="005031CC" w:rsidP="00645AAF">
      <w:pPr>
        <w:pStyle w:val="Bezmezer"/>
        <w:numPr>
          <w:ilvl w:val="0"/>
          <w:numId w:val="20"/>
        </w:numPr>
        <w:spacing w:afterLines="120" w:after="288" w:line="240" w:lineRule="auto"/>
        <w:ind w:left="567" w:hanging="425"/>
        <w:rPr>
          <w:sz w:val="24"/>
          <w:szCs w:val="24"/>
        </w:rPr>
      </w:pPr>
      <w:r w:rsidRPr="001C59D8">
        <w:rPr>
          <w:bCs/>
          <w:sz w:val="24"/>
          <w:szCs w:val="24"/>
        </w:rPr>
        <w:t>nařízení Evropského parlamentu a Rady (ES) č. 987/2009 ze dne 16. září 2009, kterým se stanoví prováděcí pravidla k</w:t>
      </w:r>
      <w:r w:rsidR="006F11C7">
        <w:rPr>
          <w:bCs/>
          <w:sz w:val="24"/>
          <w:szCs w:val="24"/>
        </w:rPr>
        <w:t> </w:t>
      </w:r>
      <w:r w:rsidRPr="001C59D8">
        <w:rPr>
          <w:bCs/>
          <w:sz w:val="24"/>
          <w:szCs w:val="24"/>
        </w:rPr>
        <w:t>nařízení (ES) č. 883/2004 o koordinaci systémů sociálního zabezpečení,</w:t>
      </w:r>
    </w:p>
    <w:p w14:paraId="0AB54100" w14:textId="77777777" w:rsidR="005031CC" w:rsidRPr="001C6411" w:rsidRDefault="005031CC" w:rsidP="00645AAF">
      <w:pPr>
        <w:pStyle w:val="Bezmezer"/>
        <w:numPr>
          <w:ilvl w:val="0"/>
          <w:numId w:val="20"/>
        </w:numPr>
        <w:spacing w:afterLines="120" w:after="288" w:line="240" w:lineRule="auto"/>
        <w:ind w:left="567" w:hanging="425"/>
        <w:rPr>
          <w:sz w:val="24"/>
          <w:szCs w:val="24"/>
        </w:rPr>
      </w:pPr>
      <w:r w:rsidRPr="003747E6">
        <w:rPr>
          <w:bCs/>
          <w:sz w:val="24"/>
          <w:szCs w:val="24"/>
        </w:rPr>
        <w:t>nařízení Evropského parlamentu a Rady (EU) č. 1231/2010 ze dne 24. listopadu 2010, kterým se rozšiřuje působnost nařízení (ES) č. 883/2004 a nařízení (ES) č. 987/2009 na státní příslušníky třetích zemí, na které se tato nařízení dosud nevztahují pouze z</w:t>
      </w:r>
      <w:r w:rsidR="006F11C7">
        <w:rPr>
          <w:bCs/>
          <w:sz w:val="24"/>
          <w:szCs w:val="24"/>
        </w:rPr>
        <w:t> </w:t>
      </w:r>
      <w:r w:rsidRPr="003747E6">
        <w:rPr>
          <w:bCs/>
          <w:sz w:val="24"/>
          <w:szCs w:val="24"/>
        </w:rPr>
        <w:t>důvodu jejich státní příslušnosti,</w:t>
      </w:r>
    </w:p>
    <w:p w14:paraId="668B5771" w14:textId="77777777" w:rsidR="005031CC" w:rsidRPr="006C0ED8" w:rsidRDefault="005031CC" w:rsidP="00645AAF">
      <w:pPr>
        <w:pStyle w:val="Bezmezer"/>
        <w:numPr>
          <w:ilvl w:val="0"/>
          <w:numId w:val="20"/>
        </w:numPr>
        <w:spacing w:afterLines="120" w:after="288" w:line="240" w:lineRule="auto"/>
        <w:ind w:left="567" w:hanging="425"/>
        <w:rPr>
          <w:bCs/>
          <w:sz w:val="24"/>
          <w:szCs w:val="24"/>
        </w:rPr>
      </w:pPr>
      <w:r w:rsidRPr="006C0ED8">
        <w:rPr>
          <w:bCs/>
          <w:sz w:val="24"/>
          <w:szCs w:val="24"/>
        </w:rPr>
        <w:t>směrnice Rady 79/7/EHS ze dne 19. prosince 1978 o postupném zavedení zásady rovného zacházení pro muže a ženy v</w:t>
      </w:r>
      <w:r w:rsidR="006F11C7">
        <w:rPr>
          <w:bCs/>
          <w:sz w:val="24"/>
          <w:szCs w:val="24"/>
        </w:rPr>
        <w:t> </w:t>
      </w:r>
      <w:r w:rsidRPr="006C0ED8">
        <w:rPr>
          <w:bCs/>
          <w:sz w:val="24"/>
          <w:szCs w:val="24"/>
        </w:rPr>
        <w:t>oblasti sociálního zabezpečení.</w:t>
      </w:r>
    </w:p>
    <w:p w14:paraId="0AA67DF8" w14:textId="2AB2DA95" w:rsidR="005031CC" w:rsidRDefault="005031CC" w:rsidP="001F149B">
      <w:pPr>
        <w:widowControl w:val="0"/>
        <w:spacing w:before="120" w:afterLines="120" w:after="288"/>
        <w:ind w:firstLine="567"/>
        <w:rPr>
          <w:szCs w:val="24"/>
        </w:rPr>
      </w:pPr>
      <w:r>
        <w:rPr>
          <w:szCs w:val="24"/>
        </w:rPr>
        <w:t>Návrh zákona není v</w:t>
      </w:r>
      <w:r w:rsidR="006F11C7">
        <w:rPr>
          <w:szCs w:val="24"/>
        </w:rPr>
        <w:t> </w:t>
      </w:r>
      <w:r>
        <w:rPr>
          <w:szCs w:val="24"/>
        </w:rPr>
        <w:t>rozporu s</w:t>
      </w:r>
      <w:r w:rsidR="006F11C7">
        <w:rPr>
          <w:szCs w:val="24"/>
        </w:rPr>
        <w:t> </w:t>
      </w:r>
      <w:r>
        <w:rPr>
          <w:szCs w:val="24"/>
        </w:rPr>
        <w:t>těmito právními předpisy Evropské unie</w:t>
      </w:r>
      <w:r>
        <w:rPr>
          <w:rFonts w:eastAsia="Times New Roman"/>
          <w:noProof/>
          <w:color w:val="000000"/>
          <w:szCs w:val="24"/>
          <w:lang w:eastAsia="cs-CZ"/>
        </w:rPr>
        <w:t>, jejichž principy respektuje. Relevantní judikatura vztahující se k</w:t>
      </w:r>
      <w:r w:rsidR="006F11C7">
        <w:rPr>
          <w:rFonts w:eastAsia="Times New Roman"/>
          <w:noProof/>
          <w:color w:val="000000"/>
          <w:szCs w:val="24"/>
          <w:lang w:eastAsia="cs-CZ"/>
        </w:rPr>
        <w:t> </w:t>
      </w:r>
      <w:r>
        <w:rPr>
          <w:rFonts w:eastAsia="Times New Roman"/>
          <w:noProof/>
          <w:color w:val="000000"/>
          <w:szCs w:val="24"/>
          <w:lang w:eastAsia="cs-CZ"/>
        </w:rPr>
        <w:t xml:space="preserve">předmětné problematice nebyla identifikována. </w:t>
      </w:r>
      <w:r>
        <w:rPr>
          <w:szCs w:val="24"/>
        </w:rPr>
        <w:t xml:space="preserve"> </w:t>
      </w:r>
    </w:p>
    <w:p w14:paraId="303B467F" w14:textId="058922E6" w:rsidR="005031CC" w:rsidRDefault="005031CC" w:rsidP="001F149B">
      <w:pPr>
        <w:widowControl w:val="0"/>
        <w:spacing w:before="120" w:afterLines="120" w:after="288"/>
        <w:ind w:firstLine="567"/>
        <w:rPr>
          <w:szCs w:val="24"/>
        </w:rPr>
      </w:pPr>
      <w:r w:rsidRPr="00CF3186">
        <w:rPr>
          <w:szCs w:val="24"/>
        </w:rPr>
        <w:t>Postavení českých občanů a občanů jiných členských států EU je rovnoprávné.</w:t>
      </w:r>
      <w:r>
        <w:rPr>
          <w:szCs w:val="24"/>
        </w:rPr>
        <w:t xml:space="preserve"> </w:t>
      </w:r>
    </w:p>
    <w:p w14:paraId="6D0C40D6" w14:textId="53F2BC8F" w:rsidR="005031CC" w:rsidRPr="00144391" w:rsidRDefault="005031CC" w:rsidP="001F149B">
      <w:pPr>
        <w:widowControl w:val="0"/>
        <w:spacing w:before="120" w:afterLines="120" w:after="288"/>
        <w:ind w:firstLine="567"/>
        <w:rPr>
          <w:szCs w:val="24"/>
        </w:rPr>
      </w:pPr>
      <w:r w:rsidRPr="00144391">
        <w:rPr>
          <w:szCs w:val="24"/>
        </w:rPr>
        <w:t>Rozdílné nastavení důchodového věku žen a mužů je v</w:t>
      </w:r>
      <w:r w:rsidR="006F11C7">
        <w:rPr>
          <w:szCs w:val="24"/>
        </w:rPr>
        <w:t> </w:t>
      </w:r>
      <w:r w:rsidRPr="00144391">
        <w:rPr>
          <w:szCs w:val="24"/>
        </w:rPr>
        <w:t>obecné rovině na úrovni EU považováno za diskriminační a pro důchodové systémy existuje dočasná výjimka právě u</w:t>
      </w:r>
      <w:r>
        <w:rPr>
          <w:szCs w:val="24"/>
        </w:rPr>
        <w:t> </w:t>
      </w:r>
      <w:r w:rsidRPr="00144391">
        <w:rPr>
          <w:szCs w:val="24"/>
        </w:rPr>
        <w:t>důchodového věku, nicméně je nutné tyto rozdíly v</w:t>
      </w:r>
      <w:r w:rsidR="006F11C7">
        <w:rPr>
          <w:szCs w:val="24"/>
        </w:rPr>
        <w:t> </w:t>
      </w:r>
      <w:r w:rsidRPr="00144391">
        <w:rPr>
          <w:szCs w:val="24"/>
        </w:rPr>
        <w:t>čase odstranit. Aby nedocházelo k</w:t>
      </w:r>
      <w:r w:rsidR="006F11C7">
        <w:rPr>
          <w:szCs w:val="24"/>
        </w:rPr>
        <w:t> </w:t>
      </w:r>
      <w:r w:rsidRPr="00144391">
        <w:rPr>
          <w:szCs w:val="24"/>
        </w:rPr>
        <w:t>nežádoucím skokovým změnám, je toto sjednocení rozloženo do relativně dlouhého časového úseku.</w:t>
      </w:r>
    </w:p>
    <w:p w14:paraId="0A20559F" w14:textId="16289B85" w:rsidR="005031CC" w:rsidRDefault="005031CC" w:rsidP="001F149B">
      <w:pPr>
        <w:widowControl w:val="0"/>
        <w:spacing w:before="120" w:afterLines="120" w:after="288"/>
        <w:ind w:firstLine="567"/>
        <w:rPr>
          <w:szCs w:val="24"/>
        </w:rPr>
      </w:pPr>
      <w:r w:rsidRPr="00144391">
        <w:rPr>
          <w:szCs w:val="24"/>
        </w:rPr>
        <w:t>Pokud jde o právní normy EU z</w:t>
      </w:r>
      <w:r w:rsidR="006F11C7">
        <w:rPr>
          <w:szCs w:val="24"/>
        </w:rPr>
        <w:t> </w:t>
      </w:r>
      <w:r w:rsidRPr="00144391">
        <w:rPr>
          <w:szCs w:val="24"/>
        </w:rPr>
        <w:t xml:space="preserve">hlediska rovnosti mužů a žen, je pramenem především </w:t>
      </w:r>
      <w:r>
        <w:rPr>
          <w:szCs w:val="24"/>
        </w:rPr>
        <w:t xml:space="preserve">výše zmíněná </w:t>
      </w:r>
      <w:r w:rsidRPr="00144391">
        <w:rPr>
          <w:szCs w:val="24"/>
        </w:rPr>
        <w:t>směrnice Rady ze dne 19. prosince 1978 (79/7/E</w:t>
      </w:r>
      <w:r>
        <w:rPr>
          <w:szCs w:val="24"/>
        </w:rPr>
        <w:t>HC</w:t>
      </w:r>
      <w:r w:rsidRPr="00144391">
        <w:rPr>
          <w:szCs w:val="24"/>
        </w:rPr>
        <w:t xml:space="preserve">). Podle čl. 7 odst. 1 písm. </w:t>
      </w:r>
      <w:r w:rsidR="006F11C7" w:rsidRPr="00144391">
        <w:rPr>
          <w:szCs w:val="24"/>
        </w:rPr>
        <w:t>A</w:t>
      </w:r>
      <w:r w:rsidRPr="00144391">
        <w:rPr>
          <w:szCs w:val="24"/>
        </w:rPr>
        <w:t xml:space="preserve">) </w:t>
      </w:r>
      <w:r>
        <w:rPr>
          <w:szCs w:val="24"/>
        </w:rPr>
        <w:t xml:space="preserve">této </w:t>
      </w:r>
      <w:r w:rsidRPr="00144391">
        <w:rPr>
          <w:szCs w:val="24"/>
        </w:rPr>
        <w:t>směrnice lze vyloučit z</w:t>
      </w:r>
      <w:r w:rsidR="006F11C7">
        <w:rPr>
          <w:szCs w:val="24"/>
        </w:rPr>
        <w:t> </w:t>
      </w:r>
      <w:r w:rsidRPr="00144391">
        <w:rPr>
          <w:szCs w:val="24"/>
        </w:rPr>
        <w:t>její působnosti výslovně stanovení důchodového věku pro účely poskytování starobního důchodu. Tato směrnice také v</w:t>
      </w:r>
      <w:r w:rsidR="006F11C7">
        <w:rPr>
          <w:szCs w:val="24"/>
        </w:rPr>
        <w:t> </w:t>
      </w:r>
      <w:r w:rsidRPr="00144391">
        <w:rPr>
          <w:szCs w:val="24"/>
        </w:rPr>
        <w:t xml:space="preserve">čl. 7 odst. 1 písm. </w:t>
      </w:r>
      <w:r w:rsidR="006F11C7" w:rsidRPr="00144391">
        <w:rPr>
          <w:szCs w:val="24"/>
        </w:rPr>
        <w:t>B</w:t>
      </w:r>
      <w:r w:rsidRPr="00144391">
        <w:rPr>
          <w:szCs w:val="24"/>
        </w:rPr>
        <w:t>) umožňuje, aby členské státy EU poskytly výhody v</w:t>
      </w:r>
      <w:r w:rsidR="006F11C7">
        <w:rPr>
          <w:szCs w:val="24"/>
        </w:rPr>
        <w:t> </w:t>
      </w:r>
      <w:r w:rsidRPr="00144391">
        <w:rPr>
          <w:szCs w:val="24"/>
        </w:rPr>
        <w:t>oblasti důchodového pojištění osobám, které vychovaly děti. Čl. 7 odst. 2 směrnice však přitom ukládá členským státům EU periodicky zkoumat otázky vyloučené z</w:t>
      </w:r>
      <w:r w:rsidR="006F11C7">
        <w:rPr>
          <w:szCs w:val="24"/>
        </w:rPr>
        <w:t> </w:t>
      </w:r>
      <w:r w:rsidRPr="00144391">
        <w:rPr>
          <w:szCs w:val="24"/>
        </w:rPr>
        <w:t>působnosti směrnice z</w:t>
      </w:r>
      <w:r w:rsidR="006F11C7">
        <w:rPr>
          <w:szCs w:val="24"/>
        </w:rPr>
        <w:t> </w:t>
      </w:r>
      <w:r w:rsidRPr="00144391">
        <w:rPr>
          <w:szCs w:val="24"/>
        </w:rPr>
        <w:t xml:space="preserve">hlediska sociálního vývoje a posuzovat oprávněnost pro </w:t>
      </w:r>
      <w:r w:rsidRPr="00144391">
        <w:rPr>
          <w:szCs w:val="24"/>
        </w:rPr>
        <w:lastRenderedPageBreak/>
        <w:t>udržení výjimek. Řešení problému rozdílných věkových hranic pro nárok na starobní důchod jejich postupným diferencovaným zvyšováním s</w:t>
      </w:r>
      <w:r w:rsidR="006F11C7">
        <w:rPr>
          <w:szCs w:val="24"/>
        </w:rPr>
        <w:t> </w:t>
      </w:r>
      <w:r w:rsidRPr="00144391">
        <w:rPr>
          <w:szCs w:val="24"/>
        </w:rPr>
        <w:t>cílem sbližování těchto hranic pro muže i ženy až k</w:t>
      </w:r>
      <w:r w:rsidR="006F11C7">
        <w:rPr>
          <w:szCs w:val="24"/>
        </w:rPr>
        <w:t> </w:t>
      </w:r>
      <w:r w:rsidRPr="00144391">
        <w:rPr>
          <w:szCs w:val="24"/>
        </w:rPr>
        <w:t>jejich sjednocení je zcela běžné ve všech zahraničních důchodových systémech, pokud v</w:t>
      </w:r>
      <w:r w:rsidR="006F11C7">
        <w:rPr>
          <w:szCs w:val="24"/>
        </w:rPr>
        <w:t> </w:t>
      </w:r>
      <w:r w:rsidRPr="00144391">
        <w:rPr>
          <w:szCs w:val="24"/>
        </w:rPr>
        <w:t xml:space="preserve">nich tyto rozdílné hranice dosud existují. </w:t>
      </w:r>
    </w:p>
    <w:p w14:paraId="15815C40" w14:textId="7B4659D2" w:rsidR="005031CC" w:rsidRDefault="005031CC" w:rsidP="001F149B">
      <w:pPr>
        <w:widowControl w:val="0"/>
        <w:spacing w:before="120" w:afterLines="120" w:after="288"/>
        <w:ind w:firstLine="567"/>
      </w:pPr>
      <w:r>
        <w:t>Slučitelnost návrhu s</w:t>
      </w:r>
      <w:r w:rsidR="006F11C7">
        <w:t> </w:t>
      </w:r>
      <w:r w:rsidRPr="00841ABE">
        <w:t>čl. 126 Smlouvy o fungování Evropské unie, resp. Protokol (č. 12) o</w:t>
      </w:r>
      <w:r>
        <w:t> </w:t>
      </w:r>
      <w:r w:rsidRPr="00841ABE">
        <w:t>postupu při nadměrném schodku</w:t>
      </w:r>
      <w:r>
        <w:t xml:space="preserve">, je </w:t>
      </w:r>
      <w:r w:rsidRPr="00302BF6">
        <w:t>rozebrána níže v</w:t>
      </w:r>
      <w:r w:rsidR="006F11C7">
        <w:t> </w:t>
      </w:r>
      <w:r w:rsidRPr="00302BF6">
        <w:t>části 5.</w:t>
      </w:r>
    </w:p>
    <w:p w14:paraId="1EBCD287" w14:textId="54AC5CDD" w:rsidR="00827739" w:rsidRDefault="00827739" w:rsidP="001F149B">
      <w:pPr>
        <w:autoSpaceDE w:val="0"/>
        <w:autoSpaceDN w:val="0"/>
        <w:adjustRightInd w:val="0"/>
        <w:spacing w:before="120" w:afterLines="120" w:after="288"/>
        <w:ind w:firstLine="567"/>
        <w:rPr>
          <w:szCs w:val="24"/>
        </w:rPr>
      </w:pPr>
      <w:r>
        <w:rPr>
          <w:szCs w:val="24"/>
        </w:rPr>
        <w:t>Č</w:t>
      </w:r>
      <w:r w:rsidR="00262197">
        <w:rPr>
          <w:szCs w:val="24"/>
        </w:rPr>
        <w:t>R</w:t>
      </w:r>
      <w:r>
        <w:rPr>
          <w:szCs w:val="24"/>
        </w:rPr>
        <w:t xml:space="preserve"> je vázána dvoustrannými a mnohostrannými úmluvami. Mezi mnohostranné úmluvy </w:t>
      </w:r>
      <w:proofErr w:type="gramStart"/>
      <w:r>
        <w:rPr>
          <w:szCs w:val="24"/>
        </w:rPr>
        <w:t>patří</w:t>
      </w:r>
      <w:proofErr w:type="gramEnd"/>
      <w:r>
        <w:rPr>
          <w:szCs w:val="24"/>
        </w:rPr>
        <w:t xml:space="preserve"> Úmluva MOP č. 102 o minimálních standardech sociálního zabezpečení, Úmluva MOP č.</w:t>
      </w:r>
      <w:r w:rsidR="006815EB">
        <w:rPr>
          <w:szCs w:val="24"/>
        </w:rPr>
        <w:t> </w:t>
      </w:r>
      <w:r>
        <w:rPr>
          <w:szCs w:val="24"/>
        </w:rPr>
        <w:t>128 o invalidních, starobních a pozůstalostních dávkách</w:t>
      </w:r>
      <w:r w:rsidR="00744609">
        <w:rPr>
          <w:szCs w:val="24"/>
        </w:rPr>
        <w:t>,</w:t>
      </w:r>
      <w:r>
        <w:rPr>
          <w:szCs w:val="24"/>
        </w:rPr>
        <w:t xml:space="preserve"> Evropský zákoník sociálního zabezpečení</w:t>
      </w:r>
      <w:r w:rsidR="00744609">
        <w:rPr>
          <w:szCs w:val="24"/>
        </w:rPr>
        <w:t xml:space="preserve"> a Mezinárodní pakt o hospodářských, sociálních a kulturních právech</w:t>
      </w:r>
      <w:r>
        <w:rPr>
          <w:szCs w:val="24"/>
        </w:rPr>
        <w:t>.</w:t>
      </w:r>
    </w:p>
    <w:p w14:paraId="4CE53F43" w14:textId="566568F6" w:rsidR="006C74C2" w:rsidRDefault="005031CC" w:rsidP="001F149B">
      <w:pPr>
        <w:autoSpaceDE w:val="0"/>
        <w:autoSpaceDN w:val="0"/>
        <w:adjustRightInd w:val="0"/>
        <w:spacing w:before="120" w:afterLines="120" w:after="288"/>
        <w:ind w:firstLine="567"/>
        <w:rPr>
          <w:szCs w:val="24"/>
        </w:rPr>
      </w:pPr>
      <w:r>
        <w:rPr>
          <w:szCs w:val="24"/>
        </w:rPr>
        <w:t>Navrhovaná ú</w:t>
      </w:r>
      <w:r w:rsidR="0095178C" w:rsidRPr="005031CC">
        <w:rPr>
          <w:szCs w:val="24"/>
        </w:rPr>
        <w:t xml:space="preserve">prava parametrů pro stanovení výše nově přiznávaných důchodů </w:t>
      </w:r>
      <w:r w:rsidR="006349B5">
        <w:rPr>
          <w:szCs w:val="24"/>
        </w:rPr>
        <w:t xml:space="preserve">bude </w:t>
      </w:r>
      <w:r>
        <w:rPr>
          <w:szCs w:val="24"/>
        </w:rPr>
        <w:t>mít</w:t>
      </w:r>
      <w:r w:rsidR="0095178C" w:rsidRPr="005031CC">
        <w:rPr>
          <w:szCs w:val="24"/>
        </w:rPr>
        <w:t xml:space="preserve"> vliv na plnění mezinárodních závazků ČR v</w:t>
      </w:r>
      <w:r w:rsidR="006F11C7">
        <w:rPr>
          <w:szCs w:val="24"/>
        </w:rPr>
        <w:t> </w:t>
      </w:r>
      <w:r w:rsidR="0095178C" w:rsidRPr="005031CC">
        <w:rPr>
          <w:szCs w:val="24"/>
        </w:rPr>
        <w:t>oblasti důchodového pojištění, především z</w:t>
      </w:r>
      <w:r w:rsidR="006F11C7">
        <w:rPr>
          <w:szCs w:val="24"/>
        </w:rPr>
        <w:t> </w:t>
      </w:r>
      <w:r>
        <w:rPr>
          <w:szCs w:val="24"/>
        </w:rPr>
        <w:t>výše</w:t>
      </w:r>
      <w:r w:rsidR="0095178C" w:rsidRPr="005031CC">
        <w:rPr>
          <w:szCs w:val="24"/>
        </w:rPr>
        <w:t xml:space="preserve"> </w:t>
      </w:r>
      <w:r>
        <w:rPr>
          <w:szCs w:val="24"/>
        </w:rPr>
        <w:t>uveden</w:t>
      </w:r>
      <w:r w:rsidR="00DD0B0E">
        <w:rPr>
          <w:szCs w:val="24"/>
        </w:rPr>
        <w:t>é</w:t>
      </w:r>
      <w:r>
        <w:rPr>
          <w:szCs w:val="24"/>
        </w:rPr>
        <w:t xml:space="preserve"> </w:t>
      </w:r>
      <w:r w:rsidR="0095178C" w:rsidRPr="005031CC">
        <w:rPr>
          <w:szCs w:val="24"/>
        </w:rPr>
        <w:t>ratifikovan</w:t>
      </w:r>
      <w:r w:rsidR="00DD0B0E">
        <w:rPr>
          <w:szCs w:val="24"/>
        </w:rPr>
        <w:t>é</w:t>
      </w:r>
      <w:r w:rsidR="0095178C" w:rsidRPr="005031CC">
        <w:rPr>
          <w:szCs w:val="24"/>
        </w:rPr>
        <w:t xml:space="preserve"> úmluv</w:t>
      </w:r>
      <w:r w:rsidR="00DD0B0E">
        <w:rPr>
          <w:szCs w:val="24"/>
        </w:rPr>
        <w:t>y</w:t>
      </w:r>
      <w:r w:rsidR="0095178C" w:rsidRPr="005031CC">
        <w:rPr>
          <w:szCs w:val="24"/>
        </w:rPr>
        <w:t xml:space="preserve"> </w:t>
      </w:r>
      <w:r>
        <w:rPr>
          <w:szCs w:val="24"/>
        </w:rPr>
        <w:t>MOP</w:t>
      </w:r>
      <w:r w:rsidR="0095178C" w:rsidRPr="005031CC">
        <w:rPr>
          <w:szCs w:val="24"/>
        </w:rPr>
        <w:t xml:space="preserve"> č. 128</w:t>
      </w:r>
      <w:r w:rsidR="00DD0B0E">
        <w:rPr>
          <w:szCs w:val="24"/>
        </w:rPr>
        <w:t>, která</w:t>
      </w:r>
      <w:r w:rsidR="00DD0B0E" w:rsidRPr="00DD0B0E">
        <w:rPr>
          <w:szCs w:val="24"/>
        </w:rPr>
        <w:t xml:space="preserve"> požaduj</w:t>
      </w:r>
      <w:r w:rsidR="00DD0B0E">
        <w:rPr>
          <w:szCs w:val="24"/>
        </w:rPr>
        <w:t>e</w:t>
      </w:r>
      <w:r w:rsidR="00DD0B0E" w:rsidRPr="00DD0B0E">
        <w:rPr>
          <w:szCs w:val="24"/>
        </w:rPr>
        <w:t>, aby úroveň přiznaného starobního důchodu u typizovaného jedince (soustružníka) se získanou dobou pojištění 30 let dosáhla minimálně 4</w:t>
      </w:r>
      <w:r w:rsidR="00DD0B0E">
        <w:rPr>
          <w:szCs w:val="24"/>
        </w:rPr>
        <w:t>5</w:t>
      </w:r>
      <w:r w:rsidR="00DD0B0E" w:rsidRPr="00DD0B0E">
        <w:rPr>
          <w:szCs w:val="24"/>
        </w:rPr>
        <w:t xml:space="preserve"> %</w:t>
      </w:r>
      <w:r w:rsidR="00DD0B0E">
        <w:rPr>
          <w:szCs w:val="24"/>
        </w:rPr>
        <w:t>. Navrhovanou úpravou parametrů pro stanovení výše nově přiznávaných důchodů se tato výše dostane pod 43 % a tento závazek nebude naplňován.</w:t>
      </w:r>
      <w:r w:rsidR="00EB53F1">
        <w:rPr>
          <w:szCs w:val="24"/>
        </w:rPr>
        <w:t xml:space="preserve"> Obdobný požadavek Úmluvy MOP č. 102 a Evropského zákoníku sociálního zabezpečení stanovuje hranici plnění na 40 %.  Závazky z</w:t>
      </w:r>
      <w:r w:rsidR="006F11C7">
        <w:rPr>
          <w:szCs w:val="24"/>
        </w:rPr>
        <w:t> </w:t>
      </w:r>
      <w:r w:rsidR="00EB53F1">
        <w:rPr>
          <w:szCs w:val="24"/>
        </w:rPr>
        <w:t>těchto dokumentů tedy ohroženy nejsou.</w:t>
      </w:r>
      <w:r w:rsidR="00B249DC">
        <w:rPr>
          <w:szCs w:val="24"/>
        </w:rPr>
        <w:t xml:space="preserve"> Lze však očekávat kritiku ze</w:t>
      </w:r>
      <w:r w:rsidR="006815EB">
        <w:rPr>
          <w:szCs w:val="24"/>
        </w:rPr>
        <w:t> </w:t>
      </w:r>
      <w:r w:rsidR="00B249DC">
        <w:rPr>
          <w:szCs w:val="24"/>
        </w:rPr>
        <w:t>strany kontrolních orgánů dalších úmluv, které nestanovují konkrétní poměr důchodů a</w:t>
      </w:r>
      <w:r w:rsidR="006815EB">
        <w:rPr>
          <w:szCs w:val="24"/>
        </w:rPr>
        <w:t> </w:t>
      </w:r>
      <w:r w:rsidR="00B249DC">
        <w:rPr>
          <w:szCs w:val="24"/>
        </w:rPr>
        <w:t>mezd, ale obsahují závazek zajistit dostatečný příjem osob ve stáří.</w:t>
      </w:r>
    </w:p>
    <w:p w14:paraId="11B8CC5A" w14:textId="03B98052" w:rsidR="005031CC" w:rsidRDefault="00DD0B0E" w:rsidP="001F149B">
      <w:pPr>
        <w:autoSpaceDE w:val="0"/>
        <w:autoSpaceDN w:val="0"/>
        <w:adjustRightInd w:val="0"/>
        <w:spacing w:before="120" w:afterLines="120" w:after="288"/>
        <w:ind w:firstLine="567"/>
        <w:rPr>
          <w:szCs w:val="24"/>
        </w:rPr>
      </w:pPr>
      <w:r>
        <w:rPr>
          <w:szCs w:val="24"/>
        </w:rPr>
        <w:t xml:space="preserve">Ve vazbě na schválení navrhovaných úprav se navrhuje zahájit proces vypovězení </w:t>
      </w:r>
      <w:r w:rsidR="00262197">
        <w:rPr>
          <w:szCs w:val="24"/>
        </w:rPr>
        <w:t>ú</w:t>
      </w:r>
      <w:r>
        <w:rPr>
          <w:szCs w:val="24"/>
        </w:rPr>
        <w:t>mluvy</w:t>
      </w:r>
      <w:r w:rsidR="00262197">
        <w:rPr>
          <w:szCs w:val="24"/>
        </w:rPr>
        <w:t xml:space="preserve"> MOP č. 128</w:t>
      </w:r>
      <w:r w:rsidR="007505CA">
        <w:rPr>
          <w:szCs w:val="24"/>
        </w:rPr>
        <w:t>, neboť garantovaná výše důchodu stanovená v</w:t>
      </w:r>
      <w:r w:rsidR="006F11C7">
        <w:rPr>
          <w:szCs w:val="24"/>
        </w:rPr>
        <w:t> </w:t>
      </w:r>
      <w:r w:rsidR="007505CA">
        <w:rPr>
          <w:szCs w:val="24"/>
        </w:rPr>
        <w:t>60. letech 20. století za</w:t>
      </w:r>
      <w:r w:rsidR="006815EB">
        <w:rPr>
          <w:szCs w:val="24"/>
        </w:rPr>
        <w:t> </w:t>
      </w:r>
      <w:r w:rsidR="007505CA">
        <w:rPr>
          <w:szCs w:val="24"/>
        </w:rPr>
        <w:t xml:space="preserve">krátkou dobu pojištění 30 let se </w:t>
      </w:r>
      <w:r w:rsidR="006F11C7">
        <w:rPr>
          <w:szCs w:val="24"/>
        </w:rPr>
        <w:t xml:space="preserve">optikou současné </w:t>
      </w:r>
      <w:r w:rsidR="00D31C35">
        <w:rPr>
          <w:szCs w:val="24"/>
        </w:rPr>
        <w:t xml:space="preserve">demografické a </w:t>
      </w:r>
      <w:r w:rsidR="006F11C7">
        <w:rPr>
          <w:szCs w:val="24"/>
        </w:rPr>
        <w:t xml:space="preserve">ekonomické reality </w:t>
      </w:r>
      <w:r w:rsidR="007505CA">
        <w:rPr>
          <w:szCs w:val="24"/>
        </w:rPr>
        <w:t>jeví jako obsoletní</w:t>
      </w:r>
      <w:r>
        <w:rPr>
          <w:szCs w:val="24"/>
        </w:rPr>
        <w:t>.</w:t>
      </w:r>
      <w:r w:rsidR="006C74C2">
        <w:rPr>
          <w:szCs w:val="24"/>
        </w:rPr>
        <w:t xml:space="preserve"> </w:t>
      </w:r>
      <w:r w:rsidR="006C74C2" w:rsidRPr="006C74C2">
        <w:rPr>
          <w:szCs w:val="24"/>
        </w:rPr>
        <w:t>Vypovězení úmluv MOP je standardně možné v desetiletých intervalech založených na datu vstupu příslušné úmluvy v platnost, a to vždy do jednoho roku po začátku takovéhoto období. Tento mechanismus je užit i u úmluvy č. 128 (viz čl. 49 úmluvy). Vzhledem k tomu, že úmluva</w:t>
      </w:r>
      <w:r w:rsidR="00262197">
        <w:rPr>
          <w:szCs w:val="24"/>
        </w:rPr>
        <w:t xml:space="preserve"> </w:t>
      </w:r>
      <w:r w:rsidR="006C74C2" w:rsidRPr="006C74C2">
        <w:rPr>
          <w:szCs w:val="24"/>
        </w:rPr>
        <w:t>č. 128 na základě svého čl. 48 odst. 2 nabyla účinnosti dne</w:t>
      </w:r>
      <w:r w:rsidR="007C53AE">
        <w:rPr>
          <w:szCs w:val="24"/>
        </w:rPr>
        <w:t xml:space="preserve"> </w:t>
      </w:r>
      <w:r w:rsidR="006C74C2" w:rsidRPr="006C74C2">
        <w:rPr>
          <w:szCs w:val="24"/>
        </w:rPr>
        <w:t>1. 11. 1969, kdy byla zapsána její ratifikace druhým členským státem MOP, začíná nejbližší možné období pro její výpověď</w:t>
      </w:r>
      <w:r w:rsidR="00262197">
        <w:rPr>
          <w:szCs w:val="24"/>
        </w:rPr>
        <w:t xml:space="preserve"> </w:t>
      </w:r>
      <w:r w:rsidR="006C74C2" w:rsidRPr="006C74C2">
        <w:rPr>
          <w:szCs w:val="24"/>
        </w:rPr>
        <w:t>1. 11. 20</w:t>
      </w:r>
      <w:r w:rsidR="006C74C2">
        <w:rPr>
          <w:szCs w:val="24"/>
        </w:rPr>
        <w:t>2</w:t>
      </w:r>
      <w:r w:rsidR="006C74C2" w:rsidRPr="006C74C2">
        <w:rPr>
          <w:szCs w:val="24"/>
        </w:rPr>
        <w:t xml:space="preserve">9 a </w:t>
      </w:r>
      <w:proofErr w:type="gramStart"/>
      <w:r w:rsidR="006C74C2" w:rsidRPr="006C74C2">
        <w:rPr>
          <w:szCs w:val="24"/>
        </w:rPr>
        <w:t>končí</w:t>
      </w:r>
      <w:proofErr w:type="gramEnd"/>
      <w:r w:rsidR="006C74C2" w:rsidRPr="006C74C2">
        <w:rPr>
          <w:szCs w:val="24"/>
        </w:rPr>
        <w:t xml:space="preserve"> 31. 10. 20</w:t>
      </w:r>
      <w:r w:rsidR="006C74C2">
        <w:rPr>
          <w:szCs w:val="24"/>
        </w:rPr>
        <w:t>3</w:t>
      </w:r>
      <w:r w:rsidR="006C74C2" w:rsidRPr="006C74C2">
        <w:rPr>
          <w:szCs w:val="24"/>
        </w:rPr>
        <w:t>0.</w:t>
      </w:r>
      <w:r w:rsidR="006C74C2">
        <w:rPr>
          <w:szCs w:val="24"/>
        </w:rPr>
        <w:t xml:space="preserve"> </w:t>
      </w:r>
      <w:r w:rsidR="006C74C2" w:rsidRPr="006C74C2">
        <w:rPr>
          <w:szCs w:val="24"/>
        </w:rPr>
        <w:t>K vypovězení úmluvy je nutný souhlas obou komor Parlamentu spolu s podpisem pre</w:t>
      </w:r>
      <w:r w:rsidR="0086232A">
        <w:rPr>
          <w:szCs w:val="24"/>
        </w:rPr>
        <w:t>z</w:t>
      </w:r>
      <w:r w:rsidR="006C74C2" w:rsidRPr="006C74C2">
        <w:rPr>
          <w:szCs w:val="24"/>
        </w:rPr>
        <w:t>identa republiky, jakož i projednání se sociálními partnery v</w:t>
      </w:r>
      <w:r w:rsidR="006C74C2">
        <w:rPr>
          <w:szCs w:val="24"/>
        </w:rPr>
        <w:t>četně věcného vypořádání jejich případných výhrad</w:t>
      </w:r>
      <w:r w:rsidR="006C74C2" w:rsidRPr="006C74C2">
        <w:rPr>
          <w:szCs w:val="24"/>
        </w:rPr>
        <w:t>.</w:t>
      </w:r>
      <w:r w:rsidR="006C74C2">
        <w:rPr>
          <w:szCs w:val="24"/>
        </w:rPr>
        <w:t xml:space="preserve"> S ohledem na definovaný postup vypovězení bude nutné první kroky zahájit </w:t>
      </w:r>
      <w:r w:rsidR="006B108E">
        <w:rPr>
          <w:szCs w:val="24"/>
        </w:rPr>
        <w:t>v dostatečném předstihu</w:t>
      </w:r>
      <w:r w:rsidR="007A179C">
        <w:rPr>
          <w:szCs w:val="24"/>
        </w:rPr>
        <w:t xml:space="preserve"> </w:t>
      </w:r>
      <w:proofErr w:type="gramStart"/>
      <w:r w:rsidR="007A179C">
        <w:rPr>
          <w:szCs w:val="24"/>
        </w:rPr>
        <w:t>4 – 5</w:t>
      </w:r>
      <w:proofErr w:type="gramEnd"/>
      <w:r w:rsidR="007A179C">
        <w:rPr>
          <w:szCs w:val="24"/>
        </w:rPr>
        <w:t xml:space="preserve"> let</w:t>
      </w:r>
      <w:r w:rsidR="006C74C2">
        <w:rPr>
          <w:szCs w:val="24"/>
        </w:rPr>
        <w:t>.</w:t>
      </w:r>
    </w:p>
    <w:p w14:paraId="65427072" w14:textId="77777777" w:rsidR="002A5A1C" w:rsidRPr="00A718E3" w:rsidRDefault="00651C19" w:rsidP="00C979D4">
      <w:pPr>
        <w:pStyle w:val="Nadpis1"/>
        <w:spacing w:before="120" w:afterLines="120" w:after="288"/>
        <w:ind w:left="357" w:hanging="357"/>
        <w:rPr>
          <w:szCs w:val="24"/>
          <w:lang w:eastAsia="cs-CZ"/>
        </w:rPr>
      </w:pPr>
      <w:r w:rsidRPr="00A718E3">
        <w:rPr>
          <w:szCs w:val="24"/>
          <w:lang w:eastAsia="cs-CZ"/>
        </w:rPr>
        <w:t xml:space="preserve">Předpokládaný hospodářský a finanční dopad </w:t>
      </w:r>
      <w:r w:rsidR="00853152" w:rsidRPr="00A718E3">
        <w:rPr>
          <w:szCs w:val="24"/>
          <w:lang w:eastAsia="cs-CZ"/>
        </w:rPr>
        <w:t xml:space="preserve">navrhované právní úpravy </w:t>
      </w:r>
      <w:r w:rsidRPr="00A718E3">
        <w:rPr>
          <w:szCs w:val="24"/>
          <w:lang w:eastAsia="cs-CZ"/>
        </w:rPr>
        <w:t>na státní rozpočet, ostatní veřejné rozpočty</w:t>
      </w:r>
      <w:r w:rsidR="006A38D0">
        <w:rPr>
          <w:szCs w:val="24"/>
          <w:lang w:eastAsia="cs-CZ"/>
        </w:rPr>
        <w:t xml:space="preserve"> a</w:t>
      </w:r>
      <w:r w:rsidRPr="00A718E3">
        <w:rPr>
          <w:szCs w:val="24"/>
          <w:lang w:eastAsia="cs-CZ"/>
        </w:rPr>
        <w:t xml:space="preserve"> na podnikatelské prostředí České republiky </w:t>
      </w:r>
      <w:r w:rsidR="002A5A1C" w:rsidRPr="00A718E3">
        <w:rPr>
          <w:szCs w:val="24"/>
          <w:lang w:eastAsia="cs-CZ"/>
        </w:rPr>
        <w:t> </w:t>
      </w:r>
    </w:p>
    <w:p w14:paraId="06723975" w14:textId="77777777" w:rsidR="00A718E3" w:rsidRPr="00A718E3" w:rsidRDefault="00A718E3" w:rsidP="001F149B">
      <w:pPr>
        <w:spacing w:before="120" w:afterLines="120" w:after="288"/>
        <w:ind w:firstLine="567"/>
        <w:rPr>
          <w:b/>
          <w:bCs/>
          <w:szCs w:val="24"/>
        </w:rPr>
      </w:pPr>
      <w:r w:rsidRPr="00A718E3">
        <w:rPr>
          <w:b/>
          <w:bCs/>
          <w:szCs w:val="24"/>
        </w:rPr>
        <w:t>Dopad do státního rozpočtu</w:t>
      </w:r>
    </w:p>
    <w:p w14:paraId="6712FEEA" w14:textId="36430732" w:rsidR="00056006" w:rsidRDefault="00FD0418" w:rsidP="001F149B">
      <w:pPr>
        <w:spacing w:before="120" w:afterLines="120" w:after="288"/>
        <w:ind w:firstLine="567"/>
        <w:rPr>
          <w:szCs w:val="24"/>
        </w:rPr>
      </w:pPr>
      <w:r>
        <w:rPr>
          <w:szCs w:val="24"/>
        </w:rPr>
        <w:t xml:space="preserve">Z pohledu dopadů </w:t>
      </w:r>
      <w:r w:rsidR="00311A6C">
        <w:rPr>
          <w:szCs w:val="24"/>
        </w:rPr>
        <w:t xml:space="preserve">do </w:t>
      </w:r>
      <w:r>
        <w:rPr>
          <w:szCs w:val="24"/>
        </w:rPr>
        <w:t>státního rozpočtu jsou dlouhodobě nejzásadnějšími opatřeními zavedení mechanismu zvyšování důchodového věku a zpomalení růstu nově přiznávaných důchodů, přičemž obě t</w:t>
      </w:r>
      <w:r w:rsidR="009802DE">
        <w:rPr>
          <w:szCs w:val="24"/>
        </w:rPr>
        <w:t>a</w:t>
      </w:r>
      <w:r>
        <w:rPr>
          <w:szCs w:val="24"/>
        </w:rPr>
        <w:t xml:space="preserve">to opatření mají pozitivní vliv na bilanci příjmů z pojistného a výdajů na důchody. </w:t>
      </w:r>
      <w:r w:rsidR="00EF15B0">
        <w:rPr>
          <w:szCs w:val="24"/>
        </w:rPr>
        <w:t xml:space="preserve">Významnější dopad má potom také </w:t>
      </w:r>
      <w:r w:rsidR="00F52419">
        <w:rPr>
          <w:szCs w:val="24"/>
        </w:rPr>
        <w:t>modifikace ocenění výchovy dětí</w:t>
      </w:r>
      <w:r w:rsidR="00EF15B0">
        <w:rPr>
          <w:szCs w:val="24"/>
        </w:rPr>
        <w:t xml:space="preserve"> a zavedení fiktivního vyměřovacího základu za období péče o závislé osoby</w:t>
      </w:r>
      <w:r w:rsidR="00700E81">
        <w:rPr>
          <w:szCs w:val="24"/>
        </w:rPr>
        <w:t>.</w:t>
      </w:r>
    </w:p>
    <w:p w14:paraId="5C257802" w14:textId="5B6F3990" w:rsidR="00172EE9" w:rsidRDefault="00172EE9" w:rsidP="007C53AE">
      <w:pPr>
        <w:spacing w:before="120" w:afterLines="120" w:after="288"/>
        <w:ind w:firstLine="567"/>
        <w:rPr>
          <w:szCs w:val="24"/>
        </w:rPr>
      </w:pPr>
      <w:r>
        <w:rPr>
          <w:szCs w:val="24"/>
        </w:rPr>
        <w:t>Přehled příspěvku jednotlivých opatření ke změně salda veřejných financí v horizontu roku 2050 je uveden v následující tabulc</w:t>
      </w:r>
      <w:r w:rsidR="007C53AE">
        <w:rPr>
          <w:szCs w:val="24"/>
        </w:rPr>
        <w:t>e:</w:t>
      </w:r>
    </w:p>
    <w:tbl>
      <w:tblPr>
        <w:tblW w:w="10000" w:type="dxa"/>
        <w:tblCellMar>
          <w:left w:w="70" w:type="dxa"/>
          <w:right w:w="70" w:type="dxa"/>
        </w:tblCellMar>
        <w:tblLook w:val="04A0" w:firstRow="1" w:lastRow="0" w:firstColumn="1" w:lastColumn="0" w:noHBand="0" w:noVBand="1"/>
      </w:tblPr>
      <w:tblGrid>
        <w:gridCol w:w="5867"/>
        <w:gridCol w:w="3987"/>
        <w:gridCol w:w="146"/>
      </w:tblGrid>
      <w:tr w:rsidR="00DB0B00" w:rsidRPr="00E836F6" w14:paraId="545B21B4" w14:textId="77777777" w:rsidTr="00094A41">
        <w:trPr>
          <w:gridAfter w:val="1"/>
          <w:wAfter w:w="146" w:type="dxa"/>
          <w:trHeight w:val="458"/>
        </w:trPr>
        <w:tc>
          <w:tcPr>
            <w:tcW w:w="58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D753DE" w14:textId="1BA51A0B" w:rsidR="00DB0B00" w:rsidRPr="00E836F6" w:rsidRDefault="00DB0B00" w:rsidP="005A679D">
            <w:pPr>
              <w:jc w:val="center"/>
              <w:rPr>
                <w:rFonts w:ascii="Calibri" w:eastAsia="Times New Roman" w:hAnsi="Calibri" w:cs="Calibri"/>
                <w:color w:val="000000"/>
                <w:sz w:val="28"/>
                <w:szCs w:val="28"/>
                <w:lang w:eastAsia="cs-CZ"/>
              </w:rPr>
            </w:pPr>
          </w:p>
        </w:tc>
        <w:tc>
          <w:tcPr>
            <w:tcW w:w="39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B94363" w14:textId="4F548D1A" w:rsidR="00DB0B00" w:rsidRPr="00E836F6" w:rsidRDefault="00DB0B00" w:rsidP="005A679D">
            <w:pPr>
              <w:jc w:val="center"/>
              <w:rPr>
                <w:rFonts w:ascii="Calibri" w:eastAsia="Times New Roman" w:hAnsi="Calibri" w:cs="Calibri"/>
                <w:b/>
                <w:bCs/>
                <w:color w:val="000000"/>
                <w:szCs w:val="24"/>
                <w:lang w:eastAsia="cs-CZ"/>
              </w:rPr>
            </w:pPr>
            <w:r>
              <w:rPr>
                <w:rFonts w:ascii="Calibri" w:eastAsia="Times New Roman" w:hAnsi="Calibri" w:cs="Calibri"/>
                <w:b/>
                <w:bCs/>
                <w:color w:val="000000"/>
                <w:szCs w:val="24"/>
                <w:lang w:eastAsia="cs-CZ"/>
              </w:rPr>
              <w:t>D</w:t>
            </w:r>
            <w:r w:rsidRPr="00E836F6">
              <w:rPr>
                <w:rFonts w:ascii="Calibri" w:eastAsia="Times New Roman" w:hAnsi="Calibri" w:cs="Calibri"/>
                <w:b/>
                <w:bCs/>
                <w:color w:val="000000"/>
                <w:szCs w:val="24"/>
                <w:lang w:eastAsia="cs-CZ"/>
              </w:rPr>
              <w:t>opady v % HDP</w:t>
            </w:r>
          </w:p>
        </w:tc>
      </w:tr>
      <w:tr w:rsidR="00DB0B00" w:rsidRPr="00E836F6" w14:paraId="014864C2" w14:textId="77777777" w:rsidTr="00094A41">
        <w:trPr>
          <w:trHeight w:val="300"/>
        </w:trPr>
        <w:tc>
          <w:tcPr>
            <w:tcW w:w="5867" w:type="dxa"/>
            <w:vMerge/>
            <w:tcBorders>
              <w:top w:val="single" w:sz="8" w:space="0" w:color="auto"/>
              <w:left w:val="single" w:sz="8" w:space="0" w:color="auto"/>
              <w:bottom w:val="single" w:sz="8" w:space="0" w:color="000000"/>
              <w:right w:val="single" w:sz="8" w:space="0" w:color="auto"/>
            </w:tcBorders>
            <w:vAlign w:val="center"/>
            <w:hideMark/>
          </w:tcPr>
          <w:p w14:paraId="4728D03B" w14:textId="77777777" w:rsidR="00DB0B00" w:rsidRPr="00E836F6" w:rsidRDefault="00DB0B00" w:rsidP="005A679D">
            <w:pPr>
              <w:jc w:val="left"/>
              <w:rPr>
                <w:rFonts w:ascii="Calibri" w:eastAsia="Times New Roman" w:hAnsi="Calibri" w:cs="Calibri"/>
                <w:color w:val="000000"/>
                <w:sz w:val="28"/>
                <w:szCs w:val="28"/>
                <w:lang w:eastAsia="cs-CZ"/>
              </w:rPr>
            </w:pPr>
          </w:p>
        </w:tc>
        <w:tc>
          <w:tcPr>
            <w:tcW w:w="3987" w:type="dxa"/>
            <w:vMerge/>
            <w:tcBorders>
              <w:top w:val="single" w:sz="8" w:space="0" w:color="auto"/>
              <w:left w:val="single" w:sz="8" w:space="0" w:color="auto"/>
              <w:bottom w:val="single" w:sz="8" w:space="0" w:color="000000"/>
              <w:right w:val="single" w:sz="8" w:space="0" w:color="auto"/>
            </w:tcBorders>
            <w:vAlign w:val="center"/>
            <w:hideMark/>
          </w:tcPr>
          <w:p w14:paraId="03C9391C" w14:textId="77777777" w:rsidR="00DB0B00" w:rsidRPr="00E836F6" w:rsidRDefault="00DB0B00" w:rsidP="005A679D">
            <w:pPr>
              <w:jc w:val="left"/>
              <w:rPr>
                <w:rFonts w:ascii="Calibri" w:eastAsia="Times New Roman" w:hAnsi="Calibri" w:cs="Calibri"/>
                <w:b/>
                <w:bCs/>
                <w:color w:val="000000"/>
                <w:szCs w:val="24"/>
                <w:lang w:eastAsia="cs-CZ"/>
              </w:rPr>
            </w:pPr>
          </w:p>
        </w:tc>
        <w:tc>
          <w:tcPr>
            <w:tcW w:w="146" w:type="dxa"/>
            <w:tcBorders>
              <w:top w:val="nil"/>
              <w:left w:val="nil"/>
              <w:bottom w:val="nil"/>
              <w:right w:val="nil"/>
            </w:tcBorders>
            <w:shd w:val="clear" w:color="auto" w:fill="auto"/>
            <w:noWrap/>
            <w:vAlign w:val="bottom"/>
            <w:hideMark/>
          </w:tcPr>
          <w:p w14:paraId="59A09A32" w14:textId="77777777" w:rsidR="00DB0B00" w:rsidRPr="00E836F6" w:rsidRDefault="00DB0B00" w:rsidP="005A679D">
            <w:pPr>
              <w:jc w:val="center"/>
              <w:rPr>
                <w:rFonts w:ascii="Calibri" w:eastAsia="Times New Roman" w:hAnsi="Calibri" w:cs="Calibri"/>
                <w:b/>
                <w:bCs/>
                <w:color w:val="000000"/>
                <w:szCs w:val="24"/>
                <w:lang w:eastAsia="cs-CZ"/>
              </w:rPr>
            </w:pPr>
          </w:p>
        </w:tc>
      </w:tr>
      <w:tr w:rsidR="00DB0B00" w:rsidRPr="00E836F6" w14:paraId="5AC34375" w14:textId="77777777" w:rsidTr="00094A41">
        <w:trPr>
          <w:trHeight w:val="380"/>
        </w:trPr>
        <w:tc>
          <w:tcPr>
            <w:tcW w:w="5867" w:type="dxa"/>
            <w:tcBorders>
              <w:top w:val="nil"/>
              <w:left w:val="single" w:sz="8" w:space="0" w:color="auto"/>
              <w:bottom w:val="single" w:sz="8" w:space="0" w:color="000000"/>
              <w:right w:val="single" w:sz="8" w:space="0" w:color="000000"/>
            </w:tcBorders>
            <w:shd w:val="clear" w:color="000000" w:fill="E2EFDA"/>
            <w:vAlign w:val="center"/>
            <w:hideMark/>
          </w:tcPr>
          <w:p w14:paraId="514E0BDD" w14:textId="6E5011AE" w:rsidR="00DB0B00" w:rsidRPr="00E836F6" w:rsidRDefault="00DB0B00"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Úprava důchodového věku</w:t>
            </w:r>
          </w:p>
        </w:tc>
        <w:tc>
          <w:tcPr>
            <w:tcW w:w="3987" w:type="dxa"/>
            <w:tcBorders>
              <w:top w:val="nil"/>
              <w:left w:val="nil"/>
              <w:bottom w:val="single" w:sz="8" w:space="0" w:color="auto"/>
              <w:right w:val="single" w:sz="8" w:space="0" w:color="auto"/>
            </w:tcBorders>
            <w:shd w:val="clear" w:color="auto" w:fill="auto"/>
            <w:noWrap/>
            <w:vAlign w:val="center"/>
            <w:hideMark/>
          </w:tcPr>
          <w:p w14:paraId="3A2A0FA1" w14:textId="23FD7A8B" w:rsidR="00DB0B00" w:rsidRPr="007C53AE" w:rsidRDefault="00DB0B00" w:rsidP="005A679D">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1,2</w:t>
            </w:r>
          </w:p>
        </w:tc>
        <w:tc>
          <w:tcPr>
            <w:tcW w:w="146" w:type="dxa"/>
            <w:vAlign w:val="center"/>
            <w:hideMark/>
          </w:tcPr>
          <w:p w14:paraId="7AA65978" w14:textId="77777777" w:rsidR="00DB0B00" w:rsidRPr="00E836F6" w:rsidRDefault="00DB0B00" w:rsidP="005A679D">
            <w:pPr>
              <w:jc w:val="left"/>
              <w:rPr>
                <w:rFonts w:eastAsia="Times New Roman"/>
                <w:sz w:val="20"/>
                <w:szCs w:val="20"/>
                <w:lang w:eastAsia="cs-CZ"/>
              </w:rPr>
            </w:pPr>
          </w:p>
        </w:tc>
      </w:tr>
      <w:tr w:rsidR="00DB0B00" w:rsidRPr="00E836F6" w14:paraId="5641E9C4" w14:textId="77777777" w:rsidTr="00094A41">
        <w:trPr>
          <w:trHeight w:val="380"/>
        </w:trPr>
        <w:tc>
          <w:tcPr>
            <w:tcW w:w="5867" w:type="dxa"/>
            <w:tcBorders>
              <w:top w:val="nil"/>
              <w:left w:val="single" w:sz="8" w:space="0" w:color="auto"/>
              <w:bottom w:val="single" w:sz="8" w:space="0" w:color="000000"/>
              <w:right w:val="single" w:sz="8" w:space="0" w:color="000000"/>
            </w:tcBorders>
            <w:shd w:val="clear" w:color="000000" w:fill="E2EFDA"/>
            <w:vAlign w:val="center"/>
            <w:hideMark/>
          </w:tcPr>
          <w:p w14:paraId="0FFFCAE1" w14:textId="77777777" w:rsidR="00DB0B00" w:rsidRPr="00E836F6" w:rsidRDefault="00DB0B00"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Zpomalení nárůstu nových důchodů po roce 2025</w:t>
            </w:r>
          </w:p>
        </w:tc>
        <w:tc>
          <w:tcPr>
            <w:tcW w:w="3987" w:type="dxa"/>
            <w:tcBorders>
              <w:top w:val="nil"/>
              <w:left w:val="nil"/>
              <w:bottom w:val="single" w:sz="8" w:space="0" w:color="auto"/>
              <w:right w:val="single" w:sz="8" w:space="0" w:color="auto"/>
            </w:tcBorders>
            <w:shd w:val="clear" w:color="auto" w:fill="auto"/>
            <w:noWrap/>
            <w:vAlign w:val="center"/>
            <w:hideMark/>
          </w:tcPr>
          <w:p w14:paraId="6316D860" w14:textId="5B7297C6" w:rsidR="00DB0B00" w:rsidRPr="007C53AE" w:rsidRDefault="00DB0B00" w:rsidP="005A679D">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1,2</w:t>
            </w:r>
          </w:p>
        </w:tc>
        <w:tc>
          <w:tcPr>
            <w:tcW w:w="146" w:type="dxa"/>
            <w:vAlign w:val="center"/>
            <w:hideMark/>
          </w:tcPr>
          <w:p w14:paraId="7E77D561" w14:textId="77777777" w:rsidR="00DB0B00" w:rsidRPr="00E836F6" w:rsidRDefault="00DB0B00" w:rsidP="005A679D">
            <w:pPr>
              <w:jc w:val="left"/>
              <w:rPr>
                <w:rFonts w:eastAsia="Times New Roman"/>
                <w:sz w:val="20"/>
                <w:szCs w:val="20"/>
                <w:lang w:eastAsia="cs-CZ"/>
              </w:rPr>
            </w:pPr>
          </w:p>
        </w:tc>
      </w:tr>
      <w:tr w:rsidR="00DB0B00" w:rsidRPr="00E836F6" w14:paraId="3997AD2B" w14:textId="77777777" w:rsidTr="00ED06B4">
        <w:trPr>
          <w:trHeight w:val="380"/>
        </w:trPr>
        <w:tc>
          <w:tcPr>
            <w:tcW w:w="5867" w:type="dxa"/>
            <w:tcBorders>
              <w:top w:val="nil"/>
              <w:left w:val="single" w:sz="8" w:space="0" w:color="auto"/>
              <w:bottom w:val="single" w:sz="8" w:space="0" w:color="000000"/>
              <w:right w:val="single" w:sz="8" w:space="0" w:color="000000"/>
            </w:tcBorders>
            <w:shd w:val="clear" w:color="auto" w:fill="FBE4D5" w:themeFill="accent2" w:themeFillTint="33"/>
            <w:vAlign w:val="center"/>
            <w:hideMark/>
          </w:tcPr>
          <w:p w14:paraId="61F758F4" w14:textId="1EC09A5D" w:rsidR="00DB0B00" w:rsidRPr="00E836F6" w:rsidRDefault="00DB0B00"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Sdílení vyměřovacích základů</w:t>
            </w:r>
          </w:p>
        </w:tc>
        <w:tc>
          <w:tcPr>
            <w:tcW w:w="3987" w:type="dxa"/>
            <w:tcBorders>
              <w:top w:val="nil"/>
              <w:left w:val="nil"/>
              <w:bottom w:val="single" w:sz="8" w:space="0" w:color="auto"/>
              <w:right w:val="single" w:sz="8" w:space="0" w:color="auto"/>
            </w:tcBorders>
            <w:shd w:val="clear" w:color="auto" w:fill="auto"/>
            <w:noWrap/>
            <w:vAlign w:val="center"/>
            <w:hideMark/>
          </w:tcPr>
          <w:p w14:paraId="691C859E" w14:textId="1A00BA63" w:rsidR="00DB0B00" w:rsidRPr="007C53AE" w:rsidRDefault="00121438" w:rsidP="005A679D">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-0,1</w:t>
            </w:r>
          </w:p>
        </w:tc>
        <w:tc>
          <w:tcPr>
            <w:tcW w:w="146" w:type="dxa"/>
            <w:vAlign w:val="center"/>
            <w:hideMark/>
          </w:tcPr>
          <w:p w14:paraId="063EFDB5" w14:textId="77777777" w:rsidR="00DB0B00" w:rsidRPr="00E836F6" w:rsidRDefault="00DB0B00" w:rsidP="005A679D">
            <w:pPr>
              <w:jc w:val="left"/>
              <w:rPr>
                <w:rFonts w:eastAsia="Times New Roman"/>
                <w:sz w:val="20"/>
                <w:szCs w:val="20"/>
                <w:lang w:eastAsia="cs-CZ"/>
              </w:rPr>
            </w:pPr>
          </w:p>
        </w:tc>
      </w:tr>
      <w:tr w:rsidR="00DB0B00" w:rsidRPr="00E836F6" w14:paraId="2A879EB3" w14:textId="77777777" w:rsidTr="00ED06B4">
        <w:trPr>
          <w:trHeight w:val="380"/>
        </w:trPr>
        <w:tc>
          <w:tcPr>
            <w:tcW w:w="5867" w:type="dxa"/>
            <w:tcBorders>
              <w:top w:val="nil"/>
              <w:left w:val="single" w:sz="8" w:space="0" w:color="auto"/>
              <w:bottom w:val="single" w:sz="8" w:space="0" w:color="000000"/>
              <w:right w:val="single" w:sz="8" w:space="0" w:color="000000"/>
            </w:tcBorders>
            <w:shd w:val="clear" w:color="auto" w:fill="FBE4D5" w:themeFill="accent2" w:themeFillTint="33"/>
            <w:vAlign w:val="center"/>
            <w:hideMark/>
          </w:tcPr>
          <w:p w14:paraId="0ADB2F1A" w14:textId="3C10358B" w:rsidR="00DB0B00" w:rsidRPr="00E836F6" w:rsidRDefault="00121438" w:rsidP="005A679D">
            <w:pPr>
              <w:jc w:val="left"/>
              <w:rPr>
                <w:rFonts w:ascii="Calibri" w:eastAsia="Times New Roman" w:hAnsi="Calibri" w:cs="Calibri"/>
                <w:color w:val="000000"/>
                <w:sz w:val="22"/>
                <w:lang w:eastAsia="cs-CZ"/>
              </w:rPr>
            </w:pPr>
            <w:r>
              <w:rPr>
                <w:rFonts w:ascii="Calibri" w:eastAsia="Times New Roman" w:hAnsi="Calibri" w:cs="Calibri"/>
                <w:color w:val="000000"/>
                <w:sz w:val="22"/>
                <w:lang w:eastAsia="cs-CZ"/>
              </w:rPr>
              <w:t xml:space="preserve">Fiktivní </w:t>
            </w:r>
            <w:r w:rsidR="00DB0B00" w:rsidRPr="00E836F6">
              <w:rPr>
                <w:rFonts w:ascii="Calibri" w:eastAsia="Times New Roman" w:hAnsi="Calibri" w:cs="Calibri"/>
                <w:color w:val="000000"/>
                <w:sz w:val="22"/>
                <w:lang w:eastAsia="cs-CZ"/>
              </w:rPr>
              <w:t>vyměřovací základ</w:t>
            </w:r>
          </w:p>
        </w:tc>
        <w:tc>
          <w:tcPr>
            <w:tcW w:w="3987" w:type="dxa"/>
            <w:tcBorders>
              <w:top w:val="nil"/>
              <w:left w:val="nil"/>
              <w:bottom w:val="single" w:sz="8" w:space="0" w:color="auto"/>
              <w:right w:val="single" w:sz="8" w:space="0" w:color="auto"/>
            </w:tcBorders>
            <w:shd w:val="clear" w:color="auto" w:fill="auto"/>
            <w:noWrap/>
            <w:vAlign w:val="center"/>
            <w:hideMark/>
          </w:tcPr>
          <w:p w14:paraId="15AAC22D" w14:textId="64C9ABCF" w:rsidR="00DB0B00" w:rsidRPr="007C53AE" w:rsidRDefault="00D8171E" w:rsidP="005A679D">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vAlign w:val="center"/>
            <w:hideMark/>
          </w:tcPr>
          <w:p w14:paraId="52E807FF" w14:textId="77777777" w:rsidR="00DB0B00" w:rsidRPr="00E836F6" w:rsidRDefault="00DB0B00" w:rsidP="005A679D">
            <w:pPr>
              <w:jc w:val="left"/>
              <w:rPr>
                <w:rFonts w:eastAsia="Times New Roman"/>
                <w:sz w:val="20"/>
                <w:szCs w:val="20"/>
                <w:lang w:eastAsia="cs-CZ"/>
              </w:rPr>
            </w:pPr>
          </w:p>
        </w:tc>
      </w:tr>
      <w:tr w:rsidR="00D8171E" w:rsidRPr="00E836F6" w14:paraId="21DC802B" w14:textId="77777777" w:rsidTr="003E7635">
        <w:trPr>
          <w:trHeight w:val="380"/>
        </w:trPr>
        <w:tc>
          <w:tcPr>
            <w:tcW w:w="5867" w:type="dxa"/>
            <w:tcBorders>
              <w:top w:val="nil"/>
              <w:left w:val="single" w:sz="8" w:space="0" w:color="auto"/>
              <w:bottom w:val="single" w:sz="8" w:space="0" w:color="000000"/>
              <w:right w:val="single" w:sz="8" w:space="0" w:color="000000"/>
            </w:tcBorders>
            <w:shd w:val="clear" w:color="auto" w:fill="FBE4D5" w:themeFill="accent2" w:themeFillTint="33"/>
            <w:vAlign w:val="center"/>
            <w:hideMark/>
          </w:tcPr>
          <w:p w14:paraId="2FE0036F" w14:textId="77777777" w:rsidR="00D8171E" w:rsidRPr="00E836F6" w:rsidRDefault="00D8171E" w:rsidP="00D8171E">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Prodloužení období pro obnovu vdovského důchodu na 5 let</w:t>
            </w:r>
          </w:p>
        </w:tc>
        <w:tc>
          <w:tcPr>
            <w:tcW w:w="3987" w:type="dxa"/>
            <w:tcBorders>
              <w:top w:val="nil"/>
              <w:left w:val="nil"/>
              <w:bottom w:val="single" w:sz="8" w:space="0" w:color="auto"/>
              <w:right w:val="single" w:sz="8" w:space="0" w:color="auto"/>
            </w:tcBorders>
            <w:shd w:val="clear" w:color="auto" w:fill="auto"/>
            <w:noWrap/>
            <w:hideMark/>
          </w:tcPr>
          <w:p w14:paraId="3FF07AF6" w14:textId="35771911" w:rsidR="00D8171E" w:rsidRPr="007C53AE" w:rsidRDefault="00D8171E" w:rsidP="00D8171E">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vAlign w:val="center"/>
            <w:hideMark/>
          </w:tcPr>
          <w:p w14:paraId="07AA0DB5" w14:textId="77777777" w:rsidR="00D8171E" w:rsidRPr="00E836F6" w:rsidRDefault="00D8171E" w:rsidP="00D8171E">
            <w:pPr>
              <w:jc w:val="left"/>
              <w:rPr>
                <w:rFonts w:eastAsia="Times New Roman"/>
                <w:sz w:val="20"/>
                <w:szCs w:val="20"/>
                <w:lang w:eastAsia="cs-CZ"/>
              </w:rPr>
            </w:pPr>
          </w:p>
        </w:tc>
      </w:tr>
      <w:tr w:rsidR="00D8171E" w:rsidRPr="00E836F6" w14:paraId="03871576" w14:textId="77777777" w:rsidTr="003E7635">
        <w:trPr>
          <w:trHeight w:val="380"/>
        </w:trPr>
        <w:tc>
          <w:tcPr>
            <w:tcW w:w="5867" w:type="dxa"/>
            <w:tcBorders>
              <w:top w:val="nil"/>
              <w:left w:val="single" w:sz="8" w:space="0" w:color="auto"/>
              <w:bottom w:val="single" w:sz="4" w:space="0" w:color="auto"/>
              <w:right w:val="single" w:sz="8" w:space="0" w:color="000000"/>
            </w:tcBorders>
            <w:shd w:val="clear" w:color="auto" w:fill="FBE4D5" w:themeFill="accent2" w:themeFillTint="33"/>
            <w:vAlign w:val="center"/>
            <w:hideMark/>
          </w:tcPr>
          <w:p w14:paraId="232DB9EE" w14:textId="77777777" w:rsidR="00D8171E" w:rsidRPr="00E836F6" w:rsidRDefault="00D8171E" w:rsidP="00D8171E">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Zvýšení procentní výměry na 10 % průměrné mzdy</w:t>
            </w:r>
          </w:p>
        </w:tc>
        <w:tc>
          <w:tcPr>
            <w:tcW w:w="3987" w:type="dxa"/>
            <w:tcBorders>
              <w:top w:val="nil"/>
              <w:left w:val="nil"/>
              <w:bottom w:val="single" w:sz="4" w:space="0" w:color="auto"/>
              <w:right w:val="single" w:sz="8" w:space="0" w:color="auto"/>
            </w:tcBorders>
            <w:shd w:val="clear" w:color="auto" w:fill="auto"/>
            <w:noWrap/>
            <w:hideMark/>
          </w:tcPr>
          <w:p w14:paraId="2C429DCE" w14:textId="481A361E" w:rsidR="00D8171E" w:rsidRPr="007C53AE" w:rsidRDefault="00D8171E" w:rsidP="00D8171E">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tcBorders>
              <w:bottom w:val="single" w:sz="4" w:space="0" w:color="auto"/>
            </w:tcBorders>
            <w:vAlign w:val="center"/>
            <w:hideMark/>
          </w:tcPr>
          <w:p w14:paraId="12ACA01C" w14:textId="77777777" w:rsidR="00D8171E" w:rsidRPr="00E836F6" w:rsidRDefault="00D8171E" w:rsidP="00D8171E">
            <w:pPr>
              <w:jc w:val="left"/>
              <w:rPr>
                <w:rFonts w:eastAsia="Times New Roman"/>
                <w:sz w:val="20"/>
                <w:szCs w:val="20"/>
                <w:lang w:eastAsia="cs-CZ"/>
              </w:rPr>
            </w:pPr>
          </w:p>
        </w:tc>
      </w:tr>
      <w:tr w:rsidR="00D8171E" w:rsidRPr="00E836F6" w14:paraId="76CDC5F4" w14:textId="77777777" w:rsidTr="003E7635">
        <w:trPr>
          <w:trHeight w:val="380"/>
        </w:trPr>
        <w:tc>
          <w:tcPr>
            <w:tcW w:w="5867" w:type="dxa"/>
            <w:tcBorders>
              <w:top w:val="nil"/>
              <w:left w:val="single" w:sz="8" w:space="0" w:color="auto"/>
              <w:bottom w:val="single" w:sz="4" w:space="0" w:color="auto"/>
              <w:right w:val="single" w:sz="8" w:space="0" w:color="000000"/>
            </w:tcBorders>
            <w:shd w:val="clear" w:color="auto" w:fill="FBE4D5" w:themeFill="accent2" w:themeFillTint="33"/>
            <w:vAlign w:val="center"/>
          </w:tcPr>
          <w:p w14:paraId="4425EEC9" w14:textId="5640F139" w:rsidR="00D8171E" w:rsidRPr="00E836F6" w:rsidRDefault="00D8171E" w:rsidP="00D8171E">
            <w:pPr>
              <w:jc w:val="left"/>
              <w:rPr>
                <w:rFonts w:ascii="Calibri" w:eastAsia="Times New Roman" w:hAnsi="Calibri" w:cs="Calibri"/>
                <w:color w:val="000000"/>
                <w:sz w:val="22"/>
                <w:lang w:eastAsia="cs-CZ"/>
              </w:rPr>
            </w:pPr>
            <w:r w:rsidRPr="009D701E">
              <w:rPr>
                <w:rFonts w:ascii="Calibri" w:eastAsia="Times New Roman" w:hAnsi="Calibri" w:cs="Calibri"/>
                <w:color w:val="000000"/>
                <w:sz w:val="22"/>
                <w:lang w:eastAsia="cs-CZ"/>
              </w:rPr>
              <w:t>Snížení věku potřebného pro vznik nároku na tzv. odložený starobní důchod</w:t>
            </w:r>
          </w:p>
        </w:tc>
        <w:tc>
          <w:tcPr>
            <w:tcW w:w="3987" w:type="dxa"/>
            <w:tcBorders>
              <w:top w:val="nil"/>
              <w:left w:val="nil"/>
              <w:bottom w:val="single" w:sz="4" w:space="0" w:color="auto"/>
              <w:right w:val="single" w:sz="8" w:space="0" w:color="auto"/>
            </w:tcBorders>
            <w:shd w:val="clear" w:color="auto" w:fill="auto"/>
            <w:noWrap/>
          </w:tcPr>
          <w:p w14:paraId="7E467F1D" w14:textId="420178F7" w:rsidR="00D8171E" w:rsidRPr="007C53AE" w:rsidRDefault="00D8171E" w:rsidP="00D8171E">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tcBorders>
              <w:bottom w:val="single" w:sz="4" w:space="0" w:color="auto"/>
            </w:tcBorders>
            <w:vAlign w:val="center"/>
          </w:tcPr>
          <w:p w14:paraId="71878387" w14:textId="77777777" w:rsidR="00D8171E" w:rsidRPr="00E836F6" w:rsidRDefault="00D8171E" w:rsidP="00D8171E">
            <w:pPr>
              <w:jc w:val="left"/>
              <w:rPr>
                <w:rFonts w:eastAsia="Times New Roman"/>
                <w:sz w:val="20"/>
                <w:szCs w:val="20"/>
                <w:lang w:eastAsia="cs-CZ"/>
              </w:rPr>
            </w:pPr>
          </w:p>
        </w:tc>
      </w:tr>
      <w:tr w:rsidR="00D8171E" w:rsidRPr="00E836F6" w14:paraId="00A41940" w14:textId="77777777" w:rsidTr="003E7635">
        <w:trPr>
          <w:trHeight w:val="380"/>
        </w:trPr>
        <w:tc>
          <w:tcPr>
            <w:tcW w:w="5867" w:type="dxa"/>
            <w:tcBorders>
              <w:top w:val="nil"/>
              <w:left w:val="single" w:sz="8" w:space="0" w:color="auto"/>
              <w:bottom w:val="single" w:sz="4" w:space="0" w:color="auto"/>
              <w:right w:val="single" w:sz="8" w:space="0" w:color="000000"/>
            </w:tcBorders>
            <w:shd w:val="clear" w:color="auto" w:fill="FBE4D5" w:themeFill="accent2" w:themeFillTint="33"/>
            <w:vAlign w:val="center"/>
          </w:tcPr>
          <w:p w14:paraId="6FDD0EB5" w14:textId="18499C97" w:rsidR="00D8171E" w:rsidRPr="00E836F6" w:rsidRDefault="00D8171E" w:rsidP="00D8171E">
            <w:pPr>
              <w:jc w:val="left"/>
              <w:rPr>
                <w:rFonts w:ascii="Calibri" w:eastAsia="Times New Roman" w:hAnsi="Calibri" w:cs="Calibri"/>
                <w:color w:val="000000"/>
                <w:sz w:val="22"/>
                <w:lang w:eastAsia="cs-CZ"/>
              </w:rPr>
            </w:pPr>
            <w:r w:rsidRPr="002B1D90">
              <w:rPr>
                <w:rFonts w:ascii="Calibri" w:eastAsia="Times New Roman" w:hAnsi="Calibri" w:cs="Calibri"/>
                <w:color w:val="000000"/>
                <w:sz w:val="22"/>
                <w:lang w:eastAsia="cs-CZ"/>
              </w:rPr>
              <w:t>Hodnocení doktorského studia jako náhradní doby pojištění</w:t>
            </w:r>
          </w:p>
        </w:tc>
        <w:tc>
          <w:tcPr>
            <w:tcW w:w="3987" w:type="dxa"/>
            <w:tcBorders>
              <w:top w:val="nil"/>
              <w:left w:val="nil"/>
              <w:bottom w:val="single" w:sz="4" w:space="0" w:color="auto"/>
              <w:right w:val="single" w:sz="8" w:space="0" w:color="auto"/>
            </w:tcBorders>
            <w:shd w:val="clear" w:color="auto" w:fill="auto"/>
            <w:noWrap/>
          </w:tcPr>
          <w:p w14:paraId="0E8A283F" w14:textId="5293E1CE" w:rsidR="00D8171E" w:rsidRPr="007C53AE" w:rsidRDefault="00D8171E" w:rsidP="00D8171E">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tcBorders>
              <w:bottom w:val="single" w:sz="4" w:space="0" w:color="auto"/>
            </w:tcBorders>
            <w:vAlign w:val="center"/>
          </w:tcPr>
          <w:p w14:paraId="6536C157" w14:textId="77777777" w:rsidR="00D8171E" w:rsidRPr="00E836F6" w:rsidRDefault="00D8171E" w:rsidP="00D8171E">
            <w:pPr>
              <w:jc w:val="left"/>
              <w:rPr>
                <w:rFonts w:eastAsia="Times New Roman"/>
                <w:sz w:val="20"/>
                <w:szCs w:val="20"/>
                <w:lang w:eastAsia="cs-CZ"/>
              </w:rPr>
            </w:pPr>
          </w:p>
        </w:tc>
      </w:tr>
      <w:tr w:rsidR="00D8171E" w:rsidRPr="00E836F6" w14:paraId="7D9A1AB0" w14:textId="77777777" w:rsidTr="003E7635">
        <w:trPr>
          <w:trHeight w:val="380"/>
        </w:trPr>
        <w:tc>
          <w:tcPr>
            <w:tcW w:w="5867" w:type="dxa"/>
            <w:tcBorders>
              <w:top w:val="nil"/>
              <w:left w:val="single" w:sz="8" w:space="0" w:color="auto"/>
              <w:bottom w:val="single" w:sz="4" w:space="0" w:color="auto"/>
              <w:right w:val="single" w:sz="8" w:space="0" w:color="000000"/>
            </w:tcBorders>
            <w:shd w:val="clear" w:color="auto" w:fill="FBE4D5" w:themeFill="accent2" w:themeFillTint="33"/>
            <w:vAlign w:val="center"/>
          </w:tcPr>
          <w:p w14:paraId="56274A96" w14:textId="59F89D37" w:rsidR="00D8171E" w:rsidRPr="00E836F6" w:rsidRDefault="00D8171E" w:rsidP="00D8171E">
            <w:pPr>
              <w:jc w:val="left"/>
              <w:rPr>
                <w:rFonts w:ascii="Calibri" w:eastAsia="Times New Roman" w:hAnsi="Calibri" w:cs="Calibri"/>
                <w:color w:val="000000"/>
                <w:sz w:val="22"/>
                <w:lang w:eastAsia="cs-CZ"/>
              </w:rPr>
            </w:pPr>
            <w:r w:rsidRPr="002B1D90">
              <w:rPr>
                <w:rFonts w:ascii="Calibri" w:eastAsia="Times New Roman" w:hAnsi="Calibri" w:cs="Calibri"/>
                <w:color w:val="000000"/>
                <w:sz w:val="22"/>
                <w:lang w:eastAsia="cs-CZ"/>
              </w:rPr>
              <w:t>Mírnější krácení tzv. předčasného starobního důchodu při získání 45 let pojištění</w:t>
            </w:r>
          </w:p>
        </w:tc>
        <w:tc>
          <w:tcPr>
            <w:tcW w:w="3987" w:type="dxa"/>
            <w:tcBorders>
              <w:top w:val="nil"/>
              <w:left w:val="nil"/>
              <w:bottom w:val="single" w:sz="4" w:space="0" w:color="auto"/>
              <w:right w:val="single" w:sz="8" w:space="0" w:color="auto"/>
            </w:tcBorders>
            <w:shd w:val="clear" w:color="auto" w:fill="auto"/>
            <w:noWrap/>
          </w:tcPr>
          <w:p w14:paraId="3C6534E8" w14:textId="5D937159" w:rsidR="00D8171E" w:rsidRPr="007C53AE" w:rsidRDefault="00D8171E" w:rsidP="00D8171E">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 xml:space="preserve">nižší než </w:t>
            </w:r>
            <w:proofErr w:type="gramStart"/>
            <w:r w:rsidRPr="007C53AE">
              <w:rPr>
                <w:rFonts w:ascii="Calibri" w:eastAsia="Times New Roman" w:hAnsi="Calibri" w:cs="Calibri"/>
                <w:color w:val="00B050"/>
                <w:sz w:val="22"/>
                <w:lang w:eastAsia="cs-CZ"/>
              </w:rPr>
              <w:t>0,1%</w:t>
            </w:r>
            <w:proofErr w:type="gramEnd"/>
          </w:p>
        </w:tc>
        <w:tc>
          <w:tcPr>
            <w:tcW w:w="146" w:type="dxa"/>
            <w:tcBorders>
              <w:bottom w:val="single" w:sz="4" w:space="0" w:color="auto"/>
            </w:tcBorders>
            <w:vAlign w:val="center"/>
          </w:tcPr>
          <w:p w14:paraId="11AB8F03" w14:textId="77777777" w:rsidR="00D8171E" w:rsidRPr="00E836F6" w:rsidRDefault="00D8171E" w:rsidP="00D8171E">
            <w:pPr>
              <w:jc w:val="left"/>
              <w:rPr>
                <w:rFonts w:eastAsia="Times New Roman"/>
                <w:sz w:val="20"/>
                <w:szCs w:val="20"/>
                <w:lang w:eastAsia="cs-CZ"/>
              </w:rPr>
            </w:pPr>
          </w:p>
        </w:tc>
      </w:tr>
      <w:tr w:rsidR="00082000" w:rsidRPr="00E836F6" w14:paraId="32DE0DCB" w14:textId="77777777" w:rsidTr="00082000">
        <w:trPr>
          <w:trHeight w:val="380"/>
        </w:trPr>
        <w:tc>
          <w:tcPr>
            <w:tcW w:w="5867" w:type="dxa"/>
            <w:tcBorders>
              <w:top w:val="single" w:sz="4" w:space="0" w:color="auto"/>
              <w:left w:val="single" w:sz="8" w:space="0" w:color="auto"/>
              <w:bottom w:val="single" w:sz="8" w:space="0" w:color="auto"/>
              <w:right w:val="single" w:sz="8" w:space="0" w:color="000000"/>
            </w:tcBorders>
            <w:shd w:val="clear" w:color="auto" w:fill="E2EFD9" w:themeFill="accent6" w:themeFillTint="33"/>
            <w:vAlign w:val="center"/>
          </w:tcPr>
          <w:p w14:paraId="08379161" w14:textId="10C31FE6" w:rsidR="00082000" w:rsidRPr="00E836F6" w:rsidRDefault="00082000" w:rsidP="005A679D">
            <w:pPr>
              <w:jc w:val="left"/>
              <w:rPr>
                <w:rFonts w:ascii="Calibri" w:eastAsia="Times New Roman" w:hAnsi="Calibri" w:cs="Calibri"/>
                <w:color w:val="000000"/>
                <w:sz w:val="22"/>
                <w:lang w:eastAsia="cs-CZ"/>
              </w:rPr>
            </w:pPr>
            <w:r>
              <w:rPr>
                <w:rFonts w:ascii="Calibri" w:eastAsia="Times New Roman" w:hAnsi="Calibri" w:cs="Calibri"/>
                <w:color w:val="000000"/>
                <w:sz w:val="22"/>
                <w:lang w:eastAsia="cs-CZ"/>
              </w:rPr>
              <w:t>Celkem</w:t>
            </w:r>
            <w:r w:rsidR="002B1D90">
              <w:rPr>
                <w:rFonts w:ascii="Calibri" w:eastAsia="Times New Roman" w:hAnsi="Calibri" w:cs="Calibri"/>
                <w:color w:val="000000"/>
                <w:sz w:val="22"/>
                <w:lang w:eastAsia="cs-CZ"/>
              </w:rPr>
              <w:t>*</w:t>
            </w:r>
          </w:p>
        </w:tc>
        <w:tc>
          <w:tcPr>
            <w:tcW w:w="3987" w:type="dxa"/>
            <w:tcBorders>
              <w:top w:val="single" w:sz="4" w:space="0" w:color="auto"/>
              <w:left w:val="nil"/>
              <w:bottom w:val="single" w:sz="8" w:space="0" w:color="auto"/>
              <w:right w:val="single" w:sz="8" w:space="0" w:color="auto"/>
            </w:tcBorders>
            <w:shd w:val="clear" w:color="auto" w:fill="auto"/>
            <w:noWrap/>
            <w:vAlign w:val="center"/>
          </w:tcPr>
          <w:p w14:paraId="56D0EA3D" w14:textId="607452E5" w:rsidR="00082000" w:rsidRPr="007C53AE" w:rsidRDefault="00774183" w:rsidP="005A679D">
            <w:pPr>
              <w:jc w:val="center"/>
              <w:rPr>
                <w:rFonts w:ascii="Calibri" w:eastAsia="Times New Roman" w:hAnsi="Calibri" w:cs="Calibri"/>
                <w:color w:val="00B050"/>
                <w:sz w:val="22"/>
                <w:lang w:eastAsia="cs-CZ"/>
              </w:rPr>
            </w:pPr>
            <w:r w:rsidRPr="007C53AE">
              <w:rPr>
                <w:rFonts w:ascii="Calibri" w:eastAsia="Times New Roman" w:hAnsi="Calibri" w:cs="Calibri"/>
                <w:color w:val="00B050"/>
                <w:sz w:val="22"/>
                <w:lang w:eastAsia="cs-CZ"/>
              </w:rPr>
              <w:t>2,2</w:t>
            </w:r>
          </w:p>
        </w:tc>
        <w:tc>
          <w:tcPr>
            <w:tcW w:w="146" w:type="dxa"/>
            <w:tcBorders>
              <w:top w:val="single" w:sz="4" w:space="0" w:color="auto"/>
            </w:tcBorders>
            <w:vAlign w:val="center"/>
          </w:tcPr>
          <w:p w14:paraId="27B70240" w14:textId="77777777" w:rsidR="00082000" w:rsidRPr="00E836F6" w:rsidRDefault="00082000" w:rsidP="005A679D">
            <w:pPr>
              <w:jc w:val="left"/>
              <w:rPr>
                <w:rFonts w:eastAsia="Times New Roman"/>
                <w:sz w:val="20"/>
                <w:szCs w:val="20"/>
                <w:lang w:eastAsia="cs-CZ"/>
              </w:rPr>
            </w:pPr>
          </w:p>
        </w:tc>
      </w:tr>
    </w:tbl>
    <w:p w14:paraId="27C56E4E" w14:textId="2F8752C1" w:rsidR="00172EE9" w:rsidRDefault="004528C8" w:rsidP="00E32981">
      <w:pPr>
        <w:spacing w:before="120" w:afterLines="120" w:after="288"/>
        <w:rPr>
          <w:szCs w:val="24"/>
        </w:rPr>
      </w:pPr>
      <w:r w:rsidRPr="004528C8">
        <w:rPr>
          <w:szCs w:val="24"/>
        </w:rPr>
        <w:t>*</w:t>
      </w:r>
      <w:r>
        <w:rPr>
          <w:szCs w:val="24"/>
        </w:rPr>
        <w:t xml:space="preserve"> Celkový </w:t>
      </w:r>
      <w:r w:rsidR="00E32981">
        <w:rPr>
          <w:szCs w:val="24"/>
        </w:rPr>
        <w:t xml:space="preserve">dopad je </w:t>
      </w:r>
      <w:r w:rsidR="00647831">
        <w:rPr>
          <w:szCs w:val="24"/>
        </w:rPr>
        <w:t xml:space="preserve">nižší než součet </w:t>
      </w:r>
      <w:r w:rsidR="00F96F69">
        <w:rPr>
          <w:szCs w:val="24"/>
        </w:rPr>
        <w:t xml:space="preserve">dopadů jednotlivých opatření </w:t>
      </w:r>
      <w:r w:rsidR="00E32981">
        <w:rPr>
          <w:szCs w:val="24"/>
        </w:rPr>
        <w:t xml:space="preserve">vlivem </w:t>
      </w:r>
      <w:r w:rsidR="00341BAF">
        <w:rPr>
          <w:szCs w:val="24"/>
        </w:rPr>
        <w:t xml:space="preserve">jejich </w:t>
      </w:r>
      <w:r w:rsidR="00E32981">
        <w:rPr>
          <w:szCs w:val="24"/>
        </w:rPr>
        <w:t>vzájemného působení</w:t>
      </w:r>
      <w:r w:rsidR="00341BAF">
        <w:rPr>
          <w:szCs w:val="24"/>
        </w:rPr>
        <w:t>.</w:t>
      </w:r>
    </w:p>
    <w:p w14:paraId="75E774C3" w14:textId="77777777" w:rsidR="00192FEC" w:rsidRDefault="00192FEC" w:rsidP="001F149B">
      <w:pPr>
        <w:pStyle w:val="Titulek"/>
        <w:keepNext/>
        <w:spacing w:before="160" w:afterLines="120" w:after="288"/>
        <w:ind w:firstLine="567"/>
      </w:pPr>
      <w:bookmarkStart w:id="3" w:name="_Hlk149912187"/>
    </w:p>
    <w:p w14:paraId="52C3FE0C" w14:textId="0E917489" w:rsidR="00FD0418" w:rsidRDefault="00FD0418" w:rsidP="001F149B">
      <w:pPr>
        <w:pStyle w:val="Titulek"/>
        <w:keepNext/>
        <w:spacing w:before="160" w:afterLines="120" w:after="288"/>
        <w:ind w:firstLine="567"/>
        <w:rPr>
          <w:szCs w:val="24"/>
        </w:rPr>
      </w:pPr>
      <w:r>
        <w:t xml:space="preserve">Graf </w:t>
      </w:r>
      <w:r w:rsidR="005A0EF7">
        <w:fldChar w:fldCharType="begin"/>
      </w:r>
      <w:r w:rsidR="005A0EF7">
        <w:instrText xml:space="preserve"> SEQ Graf \* ARABIC </w:instrText>
      </w:r>
      <w:r w:rsidR="005A0EF7">
        <w:fldChar w:fldCharType="separate"/>
      </w:r>
      <w:r w:rsidR="00192FEC">
        <w:rPr>
          <w:noProof/>
        </w:rPr>
        <w:t>1</w:t>
      </w:r>
      <w:r w:rsidR="005A0EF7">
        <w:rPr>
          <w:noProof/>
        </w:rPr>
        <w:fldChar w:fldCharType="end"/>
      </w:r>
      <w:r>
        <w:t xml:space="preserve"> – Vývoj počtu starobních důchodců</w:t>
      </w:r>
    </w:p>
    <w:bookmarkEnd w:id="3"/>
    <w:p w14:paraId="43F5FD5B" w14:textId="78E9939B" w:rsidR="00FD0418" w:rsidRDefault="007C53AE" w:rsidP="001F149B">
      <w:pPr>
        <w:spacing w:before="120" w:afterLines="120" w:after="288"/>
        <w:ind w:firstLine="567"/>
        <w:rPr>
          <w:szCs w:val="24"/>
        </w:rPr>
      </w:pPr>
      <w:r>
        <w:rPr>
          <w:noProof/>
          <w:szCs w:val="24"/>
        </w:rPr>
        <w:drawing>
          <wp:inline distT="0" distB="0" distL="0" distR="0" wp14:anchorId="78F4C289" wp14:editId="0E29E958">
            <wp:extent cx="5257800" cy="3209925"/>
            <wp:effectExtent l="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14:paraId="4F057495" w14:textId="07BEF850" w:rsidR="00FD0418" w:rsidRDefault="008C6E2B" w:rsidP="001F149B">
      <w:pPr>
        <w:spacing w:before="120" w:afterLines="120" w:after="288"/>
        <w:ind w:firstLine="567"/>
        <w:rPr>
          <w:szCs w:val="24"/>
        </w:rPr>
      </w:pPr>
      <w:r>
        <w:rPr>
          <w:szCs w:val="24"/>
        </w:rPr>
        <w:t>V důsledku realizace navrhovaného mechanismu zvyšování důchodového věku dojde ke</w:t>
      </w:r>
      <w:r w:rsidR="006815EB">
        <w:rPr>
          <w:szCs w:val="24"/>
        </w:rPr>
        <w:t> </w:t>
      </w:r>
      <w:r>
        <w:rPr>
          <w:szCs w:val="24"/>
        </w:rPr>
        <w:t xml:space="preserve">stabilizaci počtu starobních důchodců v pásmu mezi 2,3 </w:t>
      </w:r>
      <w:r w:rsidR="00144416">
        <w:rPr>
          <w:szCs w:val="24"/>
        </w:rPr>
        <w:t>a</w:t>
      </w:r>
      <w:r>
        <w:rPr>
          <w:szCs w:val="24"/>
        </w:rPr>
        <w:t xml:space="preserve"> 2,5 mili</w:t>
      </w:r>
      <w:r w:rsidR="003C3C3D">
        <w:rPr>
          <w:szCs w:val="24"/>
        </w:rPr>
        <w:t>o</w:t>
      </w:r>
      <w:r>
        <w:rPr>
          <w:szCs w:val="24"/>
        </w:rPr>
        <w:t>nu.</w:t>
      </w:r>
      <w:r w:rsidR="00144416">
        <w:rPr>
          <w:szCs w:val="24"/>
        </w:rPr>
        <w:t xml:space="preserve"> Oproti zachování současného stavu to kolem roku 20</w:t>
      </w:r>
      <w:r w:rsidR="008A1211">
        <w:rPr>
          <w:szCs w:val="24"/>
        </w:rPr>
        <w:t>5</w:t>
      </w:r>
      <w:r w:rsidR="00144416">
        <w:rPr>
          <w:szCs w:val="24"/>
        </w:rPr>
        <w:t xml:space="preserve">0 představuje o zhruba </w:t>
      </w:r>
      <w:r w:rsidR="008A1211">
        <w:rPr>
          <w:szCs w:val="24"/>
        </w:rPr>
        <w:t>6</w:t>
      </w:r>
      <w:r w:rsidR="00144416">
        <w:rPr>
          <w:szCs w:val="24"/>
        </w:rPr>
        <w:t>00 tisíc starobních důchodců méně.</w:t>
      </w:r>
    </w:p>
    <w:p w14:paraId="1F5660E2" w14:textId="4C86524B" w:rsidR="00DF66B2" w:rsidRDefault="00DF66B2" w:rsidP="001F149B">
      <w:pPr>
        <w:pStyle w:val="Titulek"/>
        <w:keepNext/>
        <w:spacing w:before="160" w:afterLines="120" w:after="288"/>
        <w:ind w:firstLine="567"/>
        <w:rPr>
          <w:szCs w:val="24"/>
        </w:rPr>
      </w:pPr>
      <w:bookmarkStart w:id="4" w:name="_Hlk149912203"/>
      <w:r>
        <w:lastRenderedPageBreak/>
        <w:t xml:space="preserve">Graf </w:t>
      </w:r>
      <w:r w:rsidR="005A0EF7">
        <w:fldChar w:fldCharType="begin"/>
      </w:r>
      <w:r w:rsidR="005A0EF7">
        <w:instrText xml:space="preserve"> SEQ Graf \* ARABIC </w:instrText>
      </w:r>
      <w:r w:rsidR="005A0EF7">
        <w:fldChar w:fldCharType="separate"/>
      </w:r>
      <w:r w:rsidR="00192FEC">
        <w:rPr>
          <w:noProof/>
        </w:rPr>
        <w:t>2</w:t>
      </w:r>
      <w:r w:rsidR="005A0EF7">
        <w:rPr>
          <w:noProof/>
        </w:rPr>
        <w:fldChar w:fldCharType="end"/>
      </w:r>
      <w:r>
        <w:t xml:space="preserve"> – Vývoj relace průměrného nově přiznaného starobního důchodu a průměrné mzdy</w:t>
      </w:r>
    </w:p>
    <w:bookmarkEnd w:id="4"/>
    <w:p w14:paraId="4FCF6F07" w14:textId="7C3BB66B" w:rsidR="00DF66B2" w:rsidRDefault="007C53AE" w:rsidP="001F149B">
      <w:pPr>
        <w:spacing w:before="120" w:afterLines="120" w:after="288"/>
        <w:ind w:firstLine="567"/>
        <w:rPr>
          <w:szCs w:val="24"/>
        </w:rPr>
      </w:pPr>
      <w:r>
        <w:rPr>
          <w:noProof/>
          <w:szCs w:val="24"/>
        </w:rPr>
        <w:drawing>
          <wp:inline distT="0" distB="0" distL="0" distR="0" wp14:anchorId="116147E2" wp14:editId="2E152511">
            <wp:extent cx="5257800" cy="32099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14:paraId="63E350D5" w14:textId="2A3882E7" w:rsidR="008C6E2B" w:rsidRDefault="00144416" w:rsidP="001F149B">
      <w:pPr>
        <w:spacing w:before="120" w:afterLines="120" w:after="288"/>
        <w:ind w:firstLine="567"/>
        <w:rPr>
          <w:szCs w:val="24"/>
        </w:rPr>
      </w:pPr>
      <w:r w:rsidRPr="00144416">
        <w:rPr>
          <w:szCs w:val="24"/>
        </w:rPr>
        <w:t xml:space="preserve">Zpomalení </w:t>
      </w:r>
      <w:r>
        <w:rPr>
          <w:szCs w:val="24"/>
        </w:rPr>
        <w:t xml:space="preserve">růstu nově přiznávaných důchodů </w:t>
      </w:r>
      <w:proofErr w:type="gramStart"/>
      <w:r>
        <w:rPr>
          <w:szCs w:val="24"/>
        </w:rPr>
        <w:t>sníží</w:t>
      </w:r>
      <w:proofErr w:type="gramEnd"/>
      <w:r>
        <w:rPr>
          <w:szCs w:val="24"/>
        </w:rPr>
        <w:t xml:space="preserve"> </w:t>
      </w:r>
      <w:r w:rsidR="00663293">
        <w:rPr>
          <w:szCs w:val="24"/>
        </w:rPr>
        <w:t xml:space="preserve">oproti zachování současného stavu </w:t>
      </w:r>
      <w:r>
        <w:rPr>
          <w:szCs w:val="24"/>
        </w:rPr>
        <w:t xml:space="preserve">jejich relativní úroveň vůči průměrné mzdě. Naproti tomu zvýšení důchodového věku bude mít </w:t>
      </w:r>
      <w:r w:rsidR="00D31C35">
        <w:rPr>
          <w:szCs w:val="24"/>
        </w:rPr>
        <w:t xml:space="preserve">za </w:t>
      </w:r>
      <w:r>
        <w:rPr>
          <w:szCs w:val="24"/>
        </w:rPr>
        <w:t xml:space="preserve">následek vyšší průměrně získanou dobu pojištění a tím i vyšší úroveň přiznávaných starobních důchodů. </w:t>
      </w:r>
      <w:r w:rsidR="00DF66B2">
        <w:rPr>
          <w:szCs w:val="24"/>
        </w:rPr>
        <w:t xml:space="preserve">Vzhledem k tomu, že ke zpomalení růstu bude probíhat výrazně rychleji (po </w:t>
      </w:r>
      <w:r w:rsidR="00663293">
        <w:rPr>
          <w:szCs w:val="24"/>
        </w:rPr>
        <w:t>dobu</w:t>
      </w:r>
      <w:r w:rsidR="00DF66B2">
        <w:rPr>
          <w:szCs w:val="24"/>
        </w:rPr>
        <w:t xml:space="preserve"> 10 let) než dodatečné zvyšování důchodového věku</w:t>
      </w:r>
      <w:r w:rsidR="00663293">
        <w:rPr>
          <w:szCs w:val="24"/>
        </w:rPr>
        <w:t>,</w:t>
      </w:r>
      <w:r w:rsidR="00DF66B2">
        <w:rPr>
          <w:szCs w:val="24"/>
        </w:rPr>
        <w:t xml:space="preserve"> dojde nejprve </w:t>
      </w:r>
      <w:r w:rsidR="00663293">
        <w:rPr>
          <w:szCs w:val="24"/>
        </w:rPr>
        <w:t xml:space="preserve">k </w:t>
      </w:r>
      <w:r w:rsidR="00DF66B2">
        <w:rPr>
          <w:szCs w:val="24"/>
        </w:rPr>
        <w:t>vytvoření většího rozdílu v relaci, který se následně bude postupně zavírat s tím, jak se bude zvyšovat dodatečně získaná doba pojištění</w:t>
      </w:r>
      <w:r>
        <w:rPr>
          <w:szCs w:val="24"/>
        </w:rPr>
        <w:t>.</w:t>
      </w:r>
      <w:r w:rsidR="006B108E">
        <w:rPr>
          <w:szCs w:val="24"/>
        </w:rPr>
        <w:t xml:space="preserve"> </w:t>
      </w:r>
      <w:r w:rsidR="00F06B6D">
        <w:rPr>
          <w:szCs w:val="24"/>
        </w:rPr>
        <w:t xml:space="preserve">Státem vyplácené penze zůstanou dominantním zdrojem příjmu seniorů. </w:t>
      </w:r>
    </w:p>
    <w:p w14:paraId="22A0EDCC" w14:textId="3DC0D2C7" w:rsidR="00DF66B2" w:rsidRDefault="00DF66B2" w:rsidP="001F149B">
      <w:pPr>
        <w:pStyle w:val="Titulek"/>
        <w:keepNext/>
        <w:spacing w:before="160" w:afterLines="120" w:after="288"/>
        <w:ind w:firstLine="567"/>
        <w:rPr>
          <w:szCs w:val="24"/>
        </w:rPr>
      </w:pPr>
      <w:bookmarkStart w:id="5" w:name="_Hlk149912217"/>
      <w:r>
        <w:t xml:space="preserve">Graf </w:t>
      </w:r>
      <w:r w:rsidR="005A0EF7">
        <w:fldChar w:fldCharType="begin"/>
      </w:r>
      <w:r w:rsidR="005A0EF7">
        <w:instrText xml:space="preserve"> SEQ Graf \* ARABIC </w:instrText>
      </w:r>
      <w:r w:rsidR="005A0EF7">
        <w:fldChar w:fldCharType="separate"/>
      </w:r>
      <w:r w:rsidR="00192FEC">
        <w:rPr>
          <w:noProof/>
        </w:rPr>
        <w:t>3</w:t>
      </w:r>
      <w:r w:rsidR="005A0EF7">
        <w:rPr>
          <w:noProof/>
        </w:rPr>
        <w:fldChar w:fldCharType="end"/>
      </w:r>
      <w:r>
        <w:t xml:space="preserve"> – Vývoj relace průměrného starobního důchodu a průměrné mzdy</w:t>
      </w:r>
    </w:p>
    <w:bookmarkEnd w:id="5"/>
    <w:p w14:paraId="12CF6C9A" w14:textId="136A0677" w:rsidR="00DF66B2" w:rsidRPr="004A6C33" w:rsidRDefault="007C53AE" w:rsidP="001F149B">
      <w:pPr>
        <w:spacing w:before="120" w:afterLines="120" w:after="288"/>
        <w:ind w:firstLine="567"/>
        <w:rPr>
          <w:szCs w:val="24"/>
          <w:lang w:val="en-GB"/>
        </w:rPr>
      </w:pPr>
      <w:r>
        <w:rPr>
          <w:noProof/>
          <w:szCs w:val="24"/>
        </w:rPr>
        <w:drawing>
          <wp:inline distT="0" distB="0" distL="0" distR="0" wp14:anchorId="210B85C1" wp14:editId="48F5A93B">
            <wp:extent cx="5238750" cy="31908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190875"/>
                    </a:xfrm>
                    <a:prstGeom prst="rect">
                      <a:avLst/>
                    </a:prstGeom>
                    <a:noFill/>
                    <a:ln>
                      <a:noFill/>
                    </a:ln>
                  </pic:spPr>
                </pic:pic>
              </a:graphicData>
            </a:graphic>
          </wp:inline>
        </w:drawing>
      </w:r>
    </w:p>
    <w:p w14:paraId="3A85F9FB" w14:textId="35BB3965" w:rsidR="00DF66B2" w:rsidRDefault="00DF66B2" w:rsidP="001F149B">
      <w:pPr>
        <w:spacing w:before="120" w:afterLines="120" w:after="288"/>
        <w:ind w:firstLine="567"/>
        <w:rPr>
          <w:szCs w:val="24"/>
        </w:rPr>
      </w:pPr>
      <w:r>
        <w:rPr>
          <w:szCs w:val="24"/>
        </w:rPr>
        <w:lastRenderedPageBreak/>
        <w:t>Obdobně jako u nově přiznávaných důchodů se výše popsané efekty projeví u</w:t>
      </w:r>
      <w:r w:rsidR="006815EB">
        <w:rPr>
          <w:szCs w:val="24"/>
        </w:rPr>
        <w:t> </w:t>
      </w:r>
      <w:r>
        <w:rPr>
          <w:szCs w:val="24"/>
        </w:rPr>
        <w:t>průměrného vypláceného důchodu</w:t>
      </w:r>
      <w:r w:rsidR="0086232A">
        <w:rPr>
          <w:szCs w:val="24"/>
        </w:rPr>
        <w:t xml:space="preserve">, nicméně tyto projevy </w:t>
      </w:r>
      <w:r w:rsidR="008A1211">
        <w:rPr>
          <w:szCs w:val="24"/>
        </w:rPr>
        <w:t xml:space="preserve">se </w:t>
      </w:r>
      <w:r w:rsidR="0086232A">
        <w:rPr>
          <w:szCs w:val="24"/>
        </w:rPr>
        <w:t xml:space="preserve">budou </w:t>
      </w:r>
      <w:r w:rsidR="008A1211">
        <w:rPr>
          <w:szCs w:val="24"/>
        </w:rPr>
        <w:t xml:space="preserve">projevovat se </w:t>
      </w:r>
      <w:r w:rsidR="0086232A">
        <w:rPr>
          <w:szCs w:val="24"/>
        </w:rPr>
        <w:t>zpožděn</w:t>
      </w:r>
      <w:r w:rsidR="008A1211">
        <w:rPr>
          <w:szCs w:val="24"/>
        </w:rPr>
        <w:t>ím a budou</w:t>
      </w:r>
      <w:r w:rsidR="0086232A">
        <w:rPr>
          <w:szCs w:val="24"/>
        </w:rPr>
        <w:t xml:space="preserve"> pozvolnější.</w:t>
      </w:r>
    </w:p>
    <w:p w14:paraId="1C7FDA73" w14:textId="77777777" w:rsidR="00A718E3" w:rsidRPr="00A718E3" w:rsidRDefault="00A718E3" w:rsidP="001F149B">
      <w:pPr>
        <w:spacing w:before="120" w:afterLines="120" w:after="288"/>
        <w:ind w:firstLine="567"/>
        <w:rPr>
          <w:b/>
          <w:bCs/>
          <w:szCs w:val="24"/>
        </w:rPr>
      </w:pPr>
      <w:r w:rsidRPr="00A718E3">
        <w:rPr>
          <w:b/>
          <w:bCs/>
          <w:szCs w:val="24"/>
        </w:rPr>
        <w:t>Dopad na ostatní veřejné rozpočty</w:t>
      </w:r>
    </w:p>
    <w:p w14:paraId="6FEC3329" w14:textId="6B79B77F" w:rsidR="00A718E3" w:rsidRPr="00A718E3" w:rsidRDefault="00A718E3" w:rsidP="001F149B">
      <w:pPr>
        <w:spacing w:before="120" w:afterLines="120" w:after="288"/>
        <w:ind w:firstLine="567"/>
        <w:rPr>
          <w:b/>
          <w:bCs/>
          <w:szCs w:val="24"/>
        </w:rPr>
      </w:pPr>
      <w:r w:rsidRPr="00A718E3">
        <w:rPr>
          <w:szCs w:val="24"/>
        </w:rPr>
        <w:t>Změny nemají dopad na ostatní veřejné rozpočty.</w:t>
      </w:r>
    </w:p>
    <w:p w14:paraId="53738D60" w14:textId="77777777" w:rsidR="00A718E3" w:rsidRPr="00A718E3" w:rsidRDefault="00A718E3" w:rsidP="001F149B">
      <w:pPr>
        <w:spacing w:before="120" w:afterLines="120" w:after="288"/>
        <w:ind w:firstLine="567"/>
        <w:rPr>
          <w:b/>
          <w:bCs/>
          <w:szCs w:val="24"/>
        </w:rPr>
      </w:pPr>
      <w:r w:rsidRPr="00A718E3">
        <w:rPr>
          <w:b/>
          <w:bCs/>
          <w:szCs w:val="24"/>
        </w:rPr>
        <w:t>Dopad na podnikatelské prostředí</w:t>
      </w:r>
    </w:p>
    <w:p w14:paraId="130381DB" w14:textId="4F4BB413" w:rsidR="00957340" w:rsidRDefault="00957340" w:rsidP="001F149B">
      <w:pPr>
        <w:spacing w:before="120" w:afterLines="120" w:after="288"/>
        <w:ind w:firstLine="567"/>
        <w:rPr>
          <w:szCs w:val="24"/>
        </w:rPr>
      </w:pPr>
      <w:r w:rsidRPr="00A718E3">
        <w:rPr>
          <w:szCs w:val="24"/>
        </w:rPr>
        <w:t xml:space="preserve">Změny </w:t>
      </w:r>
      <w:r>
        <w:rPr>
          <w:szCs w:val="24"/>
        </w:rPr>
        <w:t>ne</w:t>
      </w:r>
      <w:r w:rsidRPr="00A718E3">
        <w:rPr>
          <w:szCs w:val="24"/>
        </w:rPr>
        <w:t>mají dopad na podnikatelské prostředí</w:t>
      </w:r>
      <w:r>
        <w:rPr>
          <w:szCs w:val="24"/>
        </w:rPr>
        <w:t>.</w:t>
      </w:r>
    </w:p>
    <w:p w14:paraId="008C16D9" w14:textId="77777777" w:rsidR="006A38D0" w:rsidRPr="006A38D0" w:rsidRDefault="006A38D0" w:rsidP="00C979D4">
      <w:pPr>
        <w:spacing w:before="120" w:afterLines="120" w:after="288"/>
        <w:ind w:left="284" w:hanging="284"/>
        <w:rPr>
          <w:b/>
          <w:bCs/>
          <w:szCs w:val="24"/>
        </w:rPr>
      </w:pPr>
      <w:r w:rsidRPr="006A38D0">
        <w:rPr>
          <w:b/>
          <w:bCs/>
          <w:szCs w:val="24"/>
          <w:lang w:eastAsia="cs-CZ"/>
        </w:rPr>
        <w:t>6. Sociální dopady, včetně dopadů na specifické skupiny obyvatel, zejména osoby sociálně slabé, osoby se zdravotním postižením a národnostní menšiny, dopady na ochranu práv dětí a dopady na životní prostředí</w:t>
      </w:r>
      <w:r w:rsidRPr="006A38D0">
        <w:rPr>
          <w:b/>
          <w:bCs/>
          <w:szCs w:val="24"/>
        </w:rPr>
        <w:t xml:space="preserve"> </w:t>
      </w:r>
    </w:p>
    <w:p w14:paraId="76AC53E0" w14:textId="77777777" w:rsidR="00A718E3" w:rsidRDefault="00A718E3" w:rsidP="001F149B">
      <w:pPr>
        <w:spacing w:before="120" w:afterLines="120" w:after="288"/>
        <w:ind w:firstLine="567"/>
        <w:rPr>
          <w:b/>
          <w:bCs/>
          <w:szCs w:val="24"/>
        </w:rPr>
      </w:pPr>
      <w:r w:rsidRPr="00A718E3">
        <w:rPr>
          <w:b/>
          <w:bCs/>
          <w:szCs w:val="24"/>
        </w:rPr>
        <w:t>Sociální dopady</w:t>
      </w:r>
    </w:p>
    <w:p w14:paraId="4C1AB5C4" w14:textId="6877592F" w:rsidR="00E45225" w:rsidRDefault="00E45225" w:rsidP="001F149B">
      <w:pPr>
        <w:spacing w:before="120" w:afterLines="120" w:after="288"/>
        <w:ind w:firstLine="567"/>
        <w:rPr>
          <w:noProof/>
          <w:szCs w:val="24"/>
        </w:rPr>
      </w:pPr>
      <w:r>
        <w:rPr>
          <w:noProof/>
          <w:szCs w:val="24"/>
        </w:rPr>
        <w:t xml:space="preserve">Navrhovaný soubor opatření se projeví v očekávaném </w:t>
      </w:r>
      <w:r w:rsidR="009D6425">
        <w:rPr>
          <w:noProof/>
          <w:szCs w:val="24"/>
        </w:rPr>
        <w:t xml:space="preserve">vývoji </w:t>
      </w:r>
      <w:r>
        <w:rPr>
          <w:noProof/>
          <w:szCs w:val="24"/>
        </w:rPr>
        <w:t>míry ohrožení chudobou u</w:t>
      </w:r>
      <w:r w:rsidR="006815EB">
        <w:rPr>
          <w:noProof/>
          <w:szCs w:val="24"/>
        </w:rPr>
        <w:t> </w:t>
      </w:r>
      <w:r>
        <w:rPr>
          <w:noProof/>
          <w:szCs w:val="24"/>
        </w:rPr>
        <w:t>domácností důchodců, která v důsledku plné kompenzace vysokého růstu cen v roce 2022 prostřednictvím valorizace důchodů  výrazně poklesn</w:t>
      </w:r>
      <w:r w:rsidR="008A1211">
        <w:rPr>
          <w:noProof/>
          <w:szCs w:val="24"/>
        </w:rPr>
        <w:t>la</w:t>
      </w:r>
      <w:r>
        <w:rPr>
          <w:noProof/>
          <w:szCs w:val="24"/>
        </w:rPr>
        <w:t>, následný růst bude až do druhé poloviny 30. let při realizaci n</w:t>
      </w:r>
      <w:r w:rsidR="008A1211">
        <w:rPr>
          <w:noProof/>
          <w:szCs w:val="24"/>
        </w:rPr>
        <w:t>a</w:t>
      </w:r>
      <w:r>
        <w:rPr>
          <w:noProof/>
          <w:szCs w:val="24"/>
        </w:rPr>
        <w:t>vrhovaných opatření velmi podobný očekávanému vývoji při zachování současného stavu. Po roce 2040 již bude míra ohrožení chudobou systematicky vyšší při realizaci návrhu než při zachování současného stavu, přičemž v roce 2060 bude rozdíl zhruba 6 p.b. Nicméně absolutní počet starobních důchodců ohrožených chudobou bude s</w:t>
      </w:r>
      <w:r w:rsidR="006815EB">
        <w:rPr>
          <w:noProof/>
          <w:szCs w:val="24"/>
        </w:rPr>
        <w:t> </w:t>
      </w:r>
      <w:r>
        <w:rPr>
          <w:noProof/>
          <w:szCs w:val="24"/>
        </w:rPr>
        <w:t>ohledem na vyšší důchodový věk a tím celkově nižší počet příjemců starobních důchodů při</w:t>
      </w:r>
      <w:r w:rsidR="006815EB">
        <w:rPr>
          <w:noProof/>
          <w:szCs w:val="24"/>
        </w:rPr>
        <w:t> </w:t>
      </w:r>
      <w:r>
        <w:rPr>
          <w:noProof/>
          <w:szCs w:val="24"/>
        </w:rPr>
        <w:t>realizaci návrhu nižší.</w:t>
      </w:r>
    </w:p>
    <w:p w14:paraId="33EB58B8" w14:textId="2471D43C" w:rsidR="00A741BF" w:rsidRDefault="00A741BF" w:rsidP="001F149B">
      <w:pPr>
        <w:pStyle w:val="Titulek"/>
        <w:keepNext/>
        <w:spacing w:before="160" w:afterLines="120" w:after="288"/>
        <w:ind w:firstLine="567"/>
        <w:rPr>
          <w:szCs w:val="24"/>
        </w:rPr>
      </w:pPr>
      <w:r>
        <w:t xml:space="preserve">Graf </w:t>
      </w:r>
      <w:r w:rsidR="005A0EF7">
        <w:fldChar w:fldCharType="begin"/>
      </w:r>
      <w:r w:rsidR="005A0EF7">
        <w:instrText xml:space="preserve"> SEQ Graf \* ARABIC </w:instrText>
      </w:r>
      <w:r w:rsidR="005A0EF7">
        <w:fldChar w:fldCharType="separate"/>
      </w:r>
      <w:r w:rsidR="00192FEC">
        <w:rPr>
          <w:noProof/>
        </w:rPr>
        <w:t>4</w:t>
      </w:r>
      <w:r w:rsidR="005A0EF7">
        <w:rPr>
          <w:noProof/>
        </w:rPr>
        <w:fldChar w:fldCharType="end"/>
      </w:r>
      <w:r>
        <w:t xml:space="preserve"> – Očekávaný vývoj </w:t>
      </w:r>
      <w:r w:rsidR="00A54161">
        <w:t>míry ohrožení chudobou důchodců</w:t>
      </w:r>
    </w:p>
    <w:p w14:paraId="4431AA1D" w14:textId="671230E8" w:rsidR="00E45225" w:rsidRDefault="001156A7" w:rsidP="001F149B">
      <w:pPr>
        <w:spacing w:before="120" w:afterLines="120" w:after="288"/>
        <w:ind w:firstLine="567"/>
        <w:rPr>
          <w:noProof/>
          <w:szCs w:val="24"/>
        </w:rPr>
      </w:pPr>
      <w:r w:rsidRPr="001156A7">
        <w:rPr>
          <w:noProof/>
        </w:rPr>
        <w:t xml:space="preserve"> </w:t>
      </w:r>
      <w:r w:rsidR="007C53AE">
        <w:rPr>
          <w:noProof/>
        </w:rPr>
        <w:drawing>
          <wp:inline distT="0" distB="0" distL="0" distR="0" wp14:anchorId="6A27846C" wp14:editId="632394D9">
            <wp:extent cx="4686300" cy="32861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286125"/>
                    </a:xfrm>
                    <a:prstGeom prst="rect">
                      <a:avLst/>
                    </a:prstGeom>
                    <a:noFill/>
                    <a:ln>
                      <a:noFill/>
                    </a:ln>
                  </pic:spPr>
                </pic:pic>
              </a:graphicData>
            </a:graphic>
          </wp:inline>
        </w:drawing>
      </w:r>
    </w:p>
    <w:p w14:paraId="07FF274B" w14:textId="53A2F55A" w:rsidR="00E45225" w:rsidRPr="00A718E3" w:rsidRDefault="00E45225" w:rsidP="001F149B">
      <w:pPr>
        <w:spacing w:before="120" w:afterLines="120" w:after="288"/>
        <w:ind w:firstLine="567"/>
        <w:rPr>
          <w:b/>
          <w:bCs/>
          <w:szCs w:val="24"/>
        </w:rPr>
      </w:pPr>
      <w:r>
        <w:rPr>
          <w:noProof/>
          <w:szCs w:val="24"/>
        </w:rPr>
        <w:lastRenderedPageBreak/>
        <w:t xml:space="preserve">Mírně nižší míra ohrožení chudobou zhruba </w:t>
      </w:r>
      <w:r w:rsidR="00EC1E02">
        <w:rPr>
          <w:noProof/>
          <w:szCs w:val="24"/>
        </w:rPr>
        <w:t>do</w:t>
      </w:r>
      <w:r>
        <w:rPr>
          <w:noProof/>
          <w:szCs w:val="24"/>
        </w:rPr>
        <w:t xml:space="preserve"> roku 2040 při realizaci návrhu je pravděpodobně dána pozitivním vlivem některých opatření na příjmy důchodců, zejména pak zvýšením minimální výše procentní výměry důchodu, prodloužením doby pro obnovu nároku na vdovský/vdovecký důchod nebo mírnějším krácením předčasných starobních důchodů při dlouhé době pojištění.</w:t>
      </w:r>
    </w:p>
    <w:p w14:paraId="2A66E10E" w14:textId="702D38D6" w:rsidR="007C53AE" w:rsidRPr="005A0EF7" w:rsidRDefault="00957340" w:rsidP="005A0EF7">
      <w:pPr>
        <w:spacing w:before="120" w:afterLines="120" w:after="288"/>
        <w:ind w:firstLine="567"/>
        <w:rPr>
          <w:szCs w:val="24"/>
        </w:rPr>
      </w:pPr>
      <w:r w:rsidRPr="00323761">
        <w:rPr>
          <w:b/>
          <w:bCs/>
          <w:szCs w:val="24"/>
        </w:rPr>
        <w:t>Zavedení mechanismu navazujícího hranici pro odchod do starobního důchodu na</w:t>
      </w:r>
      <w:r w:rsidR="006815EB">
        <w:rPr>
          <w:b/>
          <w:bCs/>
          <w:szCs w:val="24"/>
        </w:rPr>
        <w:t> </w:t>
      </w:r>
      <w:r w:rsidRPr="00323761">
        <w:rPr>
          <w:b/>
          <w:bCs/>
          <w:szCs w:val="24"/>
        </w:rPr>
        <w:t>naději dožití</w:t>
      </w:r>
      <w:r>
        <w:rPr>
          <w:szCs w:val="24"/>
        </w:rPr>
        <w:t xml:space="preserve"> přinese pozvolné zvyšování hranice odchodu do důchodu ve srovnání s dosavadním stavem pro osoby pro osoby narozené po roce 1965. Meziroční nárůst důchodového věku nemůže být vyšší než dva měsíce. </w:t>
      </w:r>
      <w:r w:rsidR="003F1485">
        <w:rPr>
          <w:szCs w:val="24"/>
        </w:rPr>
        <w:t>N</w:t>
      </w:r>
      <w:r>
        <w:rPr>
          <w:szCs w:val="24"/>
        </w:rPr>
        <w:t>apř. muž narozený v roce 1972 by podle dosavadní úpravy dosahoval důchodového věku v 65 letech a podle navržené úpravy dosáhne tohoto věku v 65 letech a 7 měsících.</w:t>
      </w:r>
      <w:bookmarkStart w:id="6" w:name="_Ref143182860"/>
    </w:p>
    <w:p w14:paraId="53D58902" w14:textId="7AB60165" w:rsidR="004C6CD8" w:rsidRDefault="004C6CD8" w:rsidP="001F149B">
      <w:pPr>
        <w:pStyle w:val="Titulek"/>
        <w:keepNext/>
        <w:spacing w:before="160" w:afterLines="120" w:after="288"/>
        <w:ind w:firstLine="567"/>
        <w:rPr>
          <w:szCs w:val="24"/>
        </w:rPr>
      </w:pPr>
      <w:r>
        <w:t xml:space="preserve">Graf </w:t>
      </w:r>
      <w:r w:rsidR="005A0EF7">
        <w:fldChar w:fldCharType="begin"/>
      </w:r>
      <w:r w:rsidR="005A0EF7">
        <w:instrText xml:space="preserve"> SEQ Graf \* ARABIC </w:instrText>
      </w:r>
      <w:r w:rsidR="005A0EF7">
        <w:fldChar w:fldCharType="separate"/>
      </w:r>
      <w:r w:rsidR="00192FEC">
        <w:rPr>
          <w:noProof/>
        </w:rPr>
        <w:t>5</w:t>
      </w:r>
      <w:r w:rsidR="005A0EF7">
        <w:rPr>
          <w:noProof/>
        </w:rPr>
        <w:fldChar w:fldCharType="end"/>
      </w:r>
      <w:bookmarkEnd w:id="6"/>
      <w:r>
        <w:t xml:space="preserve"> – Očekávaný vývoj důchodového věku podle navrhovaného mechanismu</w:t>
      </w:r>
      <w:r>
        <w:rPr>
          <w:rStyle w:val="Znakapoznpodarou"/>
        </w:rPr>
        <w:footnoteReference w:id="12"/>
      </w:r>
    </w:p>
    <w:p w14:paraId="41F5E68C" w14:textId="1082B8B0" w:rsidR="004C6CD8" w:rsidRDefault="00267AA3" w:rsidP="001F149B">
      <w:pPr>
        <w:spacing w:before="120" w:afterLines="120" w:after="288"/>
        <w:ind w:firstLine="567"/>
        <w:rPr>
          <w:szCs w:val="24"/>
        </w:rPr>
      </w:pPr>
      <w:r w:rsidRPr="00267AA3">
        <w:rPr>
          <w:noProof/>
          <w:szCs w:val="24"/>
        </w:rPr>
        <w:drawing>
          <wp:inline distT="0" distB="0" distL="0" distR="0" wp14:anchorId="5250B474" wp14:editId="1CF880F9">
            <wp:extent cx="5760720" cy="31851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85160"/>
                    </a:xfrm>
                    <a:prstGeom prst="rect">
                      <a:avLst/>
                    </a:prstGeom>
                    <a:noFill/>
                    <a:ln>
                      <a:noFill/>
                    </a:ln>
                  </pic:spPr>
                </pic:pic>
              </a:graphicData>
            </a:graphic>
          </wp:inline>
        </w:drawing>
      </w:r>
    </w:p>
    <w:p w14:paraId="752BDF36" w14:textId="77777777" w:rsidR="00192FEC" w:rsidRDefault="004C6CD8" w:rsidP="001F149B">
      <w:pPr>
        <w:pStyle w:val="Titulek"/>
        <w:keepNext/>
        <w:spacing w:before="160" w:afterLines="120" w:after="288"/>
        <w:ind w:firstLine="567"/>
      </w:pPr>
      <w:r>
        <w:t>Pro osoby narozené po roce 1965</w:t>
      </w:r>
      <w:r>
        <w:rPr>
          <w:rStyle w:val="Znakapoznpodarou"/>
          <w:szCs w:val="24"/>
        </w:rPr>
        <w:footnoteReference w:id="13"/>
      </w:r>
      <w:r>
        <w:t xml:space="preserve"> se důchodový věk bude postupně zvyšovat až na úroveň 65 let a 7 měsíců pro narození v roce 1969 a následně</w:t>
      </w:r>
      <w:r w:rsidR="00B55C85">
        <w:t xml:space="preserve"> (v důsledku dopadů COVID 19 na míry úmrtnosti) bude (v důsledku omezujících limitů i přes nárůst měr úmrtnosti) až do ročníku narození 1972 stagnovat. Pro </w:t>
      </w:r>
      <w:r w:rsidR="006F11C7">
        <w:t>o</w:t>
      </w:r>
      <w:r w:rsidR="00B55C85">
        <w:t>soby narozené po roce 1972 pak postupně poroste</w:t>
      </w:r>
      <w:r w:rsidR="00C95F8E">
        <w:t>.</w:t>
      </w:r>
      <w:r w:rsidR="00B55C85">
        <w:t xml:space="preserve"> </w:t>
      </w:r>
      <w:r w:rsidR="00B265DF">
        <w:fldChar w:fldCharType="begin"/>
      </w:r>
      <w:r w:rsidR="00B265DF">
        <w:instrText xml:space="preserve"> REF _Ref143182860 \h </w:instrText>
      </w:r>
      <w:r w:rsidR="00B265DF">
        <w:fldChar w:fldCharType="separate"/>
      </w:r>
    </w:p>
    <w:p w14:paraId="0268995C" w14:textId="55B6CEA8" w:rsidR="004C6CD8" w:rsidRDefault="00192FEC" w:rsidP="001F149B">
      <w:pPr>
        <w:ind w:firstLine="567"/>
        <w:rPr>
          <w:szCs w:val="24"/>
        </w:rPr>
      </w:pPr>
      <w:r>
        <w:t xml:space="preserve">Graf </w:t>
      </w:r>
      <w:r>
        <w:rPr>
          <w:noProof/>
        </w:rPr>
        <w:t>5</w:t>
      </w:r>
      <w:r w:rsidR="00B265DF">
        <w:fldChar w:fldCharType="end"/>
      </w:r>
      <w:r w:rsidR="00B55C85">
        <w:rPr>
          <w:szCs w:val="24"/>
        </w:rPr>
        <w:t xml:space="preserve"> zároveň názorně ukazuje působení omezujících limitů na změnu důchodového věku, které zabraňují prudkým změnám důchodového věku.</w:t>
      </w:r>
    </w:p>
    <w:p w14:paraId="5ED560FF" w14:textId="11EA533F" w:rsidR="007C53AE" w:rsidRPr="005A0EF7" w:rsidRDefault="00B75022" w:rsidP="005A0EF7">
      <w:pPr>
        <w:spacing w:before="120" w:afterLines="120" w:after="288"/>
        <w:ind w:firstLine="567"/>
        <w:rPr>
          <w:szCs w:val="24"/>
          <w:lang w:val="en-GB"/>
        </w:rPr>
      </w:pPr>
      <w:r>
        <w:rPr>
          <w:szCs w:val="24"/>
        </w:rPr>
        <w:t>Zvyšování důchodového věku bude mít vliv na průměrnou dobu strávenou v důchodu. U</w:t>
      </w:r>
      <w:r w:rsidR="006F11C7">
        <w:rPr>
          <w:szCs w:val="24"/>
        </w:rPr>
        <w:t> </w:t>
      </w:r>
      <w:r>
        <w:rPr>
          <w:szCs w:val="24"/>
        </w:rPr>
        <w:t xml:space="preserve">starobních důchodců, kterým bude důchod přiznán do </w:t>
      </w:r>
      <w:r w:rsidR="00421C76">
        <w:rPr>
          <w:szCs w:val="24"/>
        </w:rPr>
        <w:t>poloviny 50. let</w:t>
      </w:r>
      <w:r w:rsidR="00262197">
        <w:rPr>
          <w:szCs w:val="24"/>
        </w:rPr>
        <w:t>,</w:t>
      </w:r>
      <w:r w:rsidR="00421C76">
        <w:rPr>
          <w:szCs w:val="24"/>
        </w:rPr>
        <w:t xml:space="preserve"> </w:t>
      </w:r>
      <w:r>
        <w:rPr>
          <w:szCs w:val="24"/>
        </w:rPr>
        <w:t xml:space="preserve">se tato doba </w:t>
      </w:r>
      <w:r w:rsidR="00201EF1">
        <w:rPr>
          <w:szCs w:val="24"/>
        </w:rPr>
        <w:t>bude pohybovat mezi 21 a 22 roky.</w:t>
      </w:r>
      <w:r w:rsidR="000A3376">
        <w:rPr>
          <w:szCs w:val="24"/>
        </w:rPr>
        <w:t xml:space="preserve"> Naproti tomu při zachování současného stavu by průměrná doba strávená v důchodu u důchodců se starobním důchodem přiznaným po roce 2030 trvale</w:t>
      </w:r>
      <w:r w:rsidR="00262197">
        <w:rPr>
          <w:szCs w:val="24"/>
        </w:rPr>
        <w:t xml:space="preserve"> </w:t>
      </w:r>
      <w:r w:rsidR="000A3376">
        <w:rPr>
          <w:szCs w:val="24"/>
        </w:rPr>
        <w:t xml:space="preserve">rostla až k hodnotě </w:t>
      </w:r>
      <w:r w:rsidR="00C04FFA">
        <w:rPr>
          <w:szCs w:val="24"/>
        </w:rPr>
        <w:t xml:space="preserve">přes </w:t>
      </w:r>
      <w:r w:rsidR="000A3376">
        <w:rPr>
          <w:szCs w:val="24"/>
        </w:rPr>
        <w:t>2</w:t>
      </w:r>
      <w:r w:rsidR="00C04FFA">
        <w:rPr>
          <w:szCs w:val="24"/>
        </w:rPr>
        <w:t>4</w:t>
      </w:r>
      <w:r w:rsidR="000A3376">
        <w:rPr>
          <w:szCs w:val="24"/>
        </w:rPr>
        <w:t xml:space="preserve"> let při přiznání </w:t>
      </w:r>
      <w:r w:rsidR="00C04FFA">
        <w:rPr>
          <w:szCs w:val="24"/>
        </w:rPr>
        <w:t xml:space="preserve">po </w:t>
      </w:r>
      <w:r w:rsidR="000A3376">
        <w:rPr>
          <w:szCs w:val="24"/>
        </w:rPr>
        <w:t>ro</w:t>
      </w:r>
      <w:r w:rsidR="00C04FFA">
        <w:rPr>
          <w:szCs w:val="24"/>
        </w:rPr>
        <w:t>ce</w:t>
      </w:r>
      <w:r w:rsidR="000A3376">
        <w:rPr>
          <w:szCs w:val="24"/>
        </w:rPr>
        <w:t xml:space="preserve"> 20</w:t>
      </w:r>
      <w:r w:rsidR="00C04FFA">
        <w:rPr>
          <w:szCs w:val="24"/>
        </w:rPr>
        <w:t>5</w:t>
      </w:r>
      <w:r w:rsidR="000A3376">
        <w:rPr>
          <w:szCs w:val="24"/>
        </w:rPr>
        <w:t>0.</w:t>
      </w:r>
    </w:p>
    <w:p w14:paraId="24238F10" w14:textId="2EB13643" w:rsidR="00545445" w:rsidRDefault="00545445" w:rsidP="001F149B">
      <w:pPr>
        <w:pStyle w:val="Titulek"/>
        <w:keepNext/>
        <w:spacing w:before="160" w:afterLines="120" w:after="288"/>
        <w:ind w:firstLine="567"/>
        <w:rPr>
          <w:szCs w:val="24"/>
        </w:rPr>
      </w:pPr>
      <w:r>
        <w:lastRenderedPageBreak/>
        <w:t xml:space="preserve">Graf </w:t>
      </w:r>
      <w:r w:rsidR="005A0EF7">
        <w:fldChar w:fldCharType="begin"/>
      </w:r>
      <w:r w:rsidR="005A0EF7">
        <w:instrText xml:space="preserve"> SEQ Graf \* ARABIC </w:instrText>
      </w:r>
      <w:r w:rsidR="005A0EF7">
        <w:fldChar w:fldCharType="separate"/>
      </w:r>
      <w:r w:rsidR="00192FEC">
        <w:rPr>
          <w:noProof/>
        </w:rPr>
        <w:t>6</w:t>
      </w:r>
      <w:r w:rsidR="005A0EF7">
        <w:rPr>
          <w:noProof/>
        </w:rPr>
        <w:fldChar w:fldCharType="end"/>
      </w:r>
      <w:r>
        <w:t xml:space="preserve"> – Očekávaná </w:t>
      </w:r>
      <w:r w:rsidR="00B75022">
        <w:t>průměrná doba strávená v důchodu</w:t>
      </w:r>
    </w:p>
    <w:p w14:paraId="03341474" w14:textId="478E613D" w:rsidR="00545445" w:rsidRDefault="007C53AE" w:rsidP="001F149B">
      <w:pPr>
        <w:spacing w:before="120" w:afterLines="120" w:after="288"/>
        <w:ind w:firstLine="567"/>
        <w:rPr>
          <w:szCs w:val="24"/>
        </w:rPr>
      </w:pPr>
      <w:r>
        <w:rPr>
          <w:noProof/>
          <w:szCs w:val="24"/>
        </w:rPr>
        <w:drawing>
          <wp:inline distT="0" distB="0" distL="0" distR="0" wp14:anchorId="41C6DDC0" wp14:editId="5219EC63">
            <wp:extent cx="4581525" cy="32099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3209925"/>
                    </a:xfrm>
                    <a:prstGeom prst="rect">
                      <a:avLst/>
                    </a:prstGeom>
                    <a:noFill/>
                    <a:ln>
                      <a:noFill/>
                    </a:ln>
                  </pic:spPr>
                </pic:pic>
              </a:graphicData>
            </a:graphic>
          </wp:inline>
        </w:drawing>
      </w:r>
    </w:p>
    <w:p w14:paraId="00016875" w14:textId="59FCA41C" w:rsidR="00957340" w:rsidRDefault="00957340" w:rsidP="001F149B">
      <w:pPr>
        <w:spacing w:before="120" w:afterLines="120" w:after="288"/>
        <w:ind w:firstLine="567"/>
        <w:rPr>
          <w:szCs w:val="24"/>
        </w:rPr>
      </w:pPr>
      <w:r w:rsidRPr="00323761">
        <w:rPr>
          <w:b/>
          <w:bCs/>
        </w:rPr>
        <w:t>Snížení úrovně zápočtu</w:t>
      </w:r>
      <w:r>
        <w:t xml:space="preserve"> příjmů do první redukční hranice ze stávajících 100 % na 90 % a snížení procenta za rok pojištění ze stávajících 1,5 % na 1,45 % přinese postupné a velmi pozvolné snižování </w:t>
      </w:r>
      <w:r w:rsidRPr="001D6643">
        <w:rPr>
          <w:szCs w:val="24"/>
        </w:rPr>
        <w:t>relativní úrovně nově přiznávaných důchodů</w:t>
      </w:r>
      <w:r w:rsidR="00C456D5">
        <w:rPr>
          <w:szCs w:val="24"/>
        </w:rPr>
        <w:t>,</w:t>
      </w:r>
      <w:r>
        <w:rPr>
          <w:szCs w:val="24"/>
        </w:rPr>
        <w:t xml:space="preserve"> a to </w:t>
      </w:r>
      <w:r w:rsidR="00C456D5">
        <w:rPr>
          <w:szCs w:val="24"/>
        </w:rPr>
        <w:t>až o 8 %</w:t>
      </w:r>
      <w:r w:rsidR="004D456A">
        <w:rPr>
          <w:szCs w:val="24"/>
        </w:rPr>
        <w:t xml:space="preserve"> (což odpovídá snížení cca o 3 procenta průměrné mzdy)</w:t>
      </w:r>
      <w:r w:rsidR="00C456D5">
        <w:rPr>
          <w:szCs w:val="24"/>
        </w:rPr>
        <w:t xml:space="preserve"> v cílovém období, které nastane po roce 2035. Rozložení v čase eliminuje skokové rozdíly.</w:t>
      </w:r>
    </w:p>
    <w:p w14:paraId="5110FA77" w14:textId="1B7AFE8E" w:rsidR="00B55C85" w:rsidRDefault="00B55C85" w:rsidP="001F149B">
      <w:pPr>
        <w:pStyle w:val="Titulek"/>
        <w:keepNext/>
        <w:spacing w:before="160" w:afterLines="120" w:after="288"/>
        <w:ind w:firstLine="567"/>
        <w:rPr>
          <w:szCs w:val="24"/>
        </w:rPr>
      </w:pPr>
      <w:r>
        <w:lastRenderedPageBreak/>
        <w:t xml:space="preserve">Graf </w:t>
      </w:r>
      <w:r w:rsidR="005A0EF7">
        <w:fldChar w:fldCharType="begin"/>
      </w:r>
      <w:r w:rsidR="005A0EF7">
        <w:instrText xml:space="preserve"> SEQ Graf \* ARABIC </w:instrText>
      </w:r>
      <w:r w:rsidR="005A0EF7">
        <w:fldChar w:fldCharType="separate"/>
      </w:r>
      <w:r w:rsidR="00192FEC">
        <w:rPr>
          <w:noProof/>
        </w:rPr>
        <w:t>7</w:t>
      </w:r>
      <w:r w:rsidR="005A0EF7">
        <w:rPr>
          <w:noProof/>
        </w:rPr>
        <w:fldChar w:fldCharType="end"/>
      </w:r>
      <w:r>
        <w:t xml:space="preserve"> – Dopad snížení úrovně zápočtu </w:t>
      </w:r>
      <w:r w:rsidRPr="00B55C85">
        <w:t>příjmů do první redukční hranice</w:t>
      </w:r>
      <w:r>
        <w:t xml:space="preserve"> </w:t>
      </w:r>
      <w:r w:rsidRPr="00B55C85">
        <w:t>a snížení procenta za rok pojištění</w:t>
      </w:r>
      <w:r>
        <w:t xml:space="preserve"> do výše důchodu jednotlivých příjmových skupin</w:t>
      </w:r>
      <w:r w:rsidR="000D00ED">
        <w:rPr>
          <w:rStyle w:val="Znakapoznpodarou"/>
        </w:rPr>
        <w:footnoteReference w:id="14"/>
      </w:r>
    </w:p>
    <w:p w14:paraId="13658D48" w14:textId="3CDE27AA" w:rsidR="00B55C85" w:rsidRDefault="007C53AE" w:rsidP="001F149B">
      <w:pPr>
        <w:spacing w:before="120" w:afterLines="120" w:after="288"/>
        <w:ind w:firstLine="567"/>
        <w:rPr>
          <w:noProof/>
        </w:rPr>
      </w:pPr>
      <w:r>
        <w:rPr>
          <w:noProof/>
        </w:rPr>
        <w:drawing>
          <wp:inline distT="0" distB="0" distL="0" distR="0" wp14:anchorId="47F10E51" wp14:editId="32A346C1">
            <wp:extent cx="4667250" cy="35909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590925"/>
                    </a:xfrm>
                    <a:prstGeom prst="rect">
                      <a:avLst/>
                    </a:prstGeom>
                    <a:noFill/>
                    <a:ln>
                      <a:noFill/>
                    </a:ln>
                  </pic:spPr>
                </pic:pic>
              </a:graphicData>
            </a:graphic>
          </wp:inline>
        </w:drawing>
      </w:r>
    </w:p>
    <w:p w14:paraId="39E9B4FC" w14:textId="40FE7439" w:rsidR="00812E37" w:rsidRDefault="00812E37" w:rsidP="001F149B">
      <w:pPr>
        <w:spacing w:before="120" w:afterLines="120" w:after="288"/>
        <w:ind w:firstLine="567"/>
        <w:rPr>
          <w:noProof/>
        </w:rPr>
      </w:pPr>
      <w:r>
        <w:rPr>
          <w:noProof/>
        </w:rPr>
        <w:t>Snížení úrovně zápočtu do první redukční hranice má u osob s příjmy nad 44 % průměrné mzdy (tyto osoby jsou již v první</w:t>
      </w:r>
      <w:r w:rsidR="003B0033">
        <w:rPr>
          <w:noProof/>
        </w:rPr>
        <w:t>m</w:t>
      </w:r>
      <w:r>
        <w:rPr>
          <w:noProof/>
        </w:rPr>
        <w:t xml:space="preserve"> příjmové</w:t>
      </w:r>
      <w:r w:rsidR="003B0033">
        <w:rPr>
          <w:noProof/>
        </w:rPr>
        <w:t>m</w:t>
      </w:r>
      <w:r>
        <w:rPr>
          <w:noProof/>
        </w:rPr>
        <w:t xml:space="preserve"> decilu)</w:t>
      </w:r>
      <w:r w:rsidR="00323761">
        <w:rPr>
          <w:noProof/>
        </w:rPr>
        <w:t xml:space="preserve"> </w:t>
      </w:r>
      <w:r w:rsidR="003B0033">
        <w:rPr>
          <w:noProof/>
        </w:rPr>
        <w:t xml:space="preserve">v korunovém vyjádření zcela stejný </w:t>
      </w:r>
      <w:r>
        <w:rPr>
          <w:noProof/>
        </w:rPr>
        <w:t>(při</w:t>
      </w:r>
      <w:r w:rsidR="006815EB">
        <w:rPr>
          <w:noProof/>
        </w:rPr>
        <w:t> </w:t>
      </w:r>
      <w:r>
        <w:rPr>
          <w:noProof/>
        </w:rPr>
        <w:t>stejné době pojištění) dopad</w:t>
      </w:r>
      <w:r w:rsidR="003B0033">
        <w:rPr>
          <w:noProof/>
        </w:rPr>
        <w:t>.</w:t>
      </w:r>
      <w:r>
        <w:rPr>
          <w:noProof/>
        </w:rPr>
        <w:t xml:space="preserve"> </w:t>
      </w:r>
      <w:r w:rsidR="003B0033">
        <w:rPr>
          <w:noProof/>
        </w:rPr>
        <w:t>R</w:t>
      </w:r>
      <w:r>
        <w:rPr>
          <w:noProof/>
        </w:rPr>
        <w:t>elativn</w:t>
      </w:r>
      <w:r w:rsidR="003B0033">
        <w:rPr>
          <w:noProof/>
        </w:rPr>
        <w:t>í dopad je tedy</w:t>
      </w:r>
      <w:r>
        <w:rPr>
          <w:noProof/>
        </w:rPr>
        <w:t xml:space="preserve"> nejvyšší u nižších příjmových skupin a s růstem příjmů negativní dopad klesá. U osob s úplně nejnižšími příjmy je potom negativní dopad omezován růstem váhy základní výměry důchodu, která není op</w:t>
      </w:r>
      <w:r w:rsidR="00323761">
        <w:rPr>
          <w:noProof/>
        </w:rPr>
        <w:t>a</w:t>
      </w:r>
      <w:r>
        <w:rPr>
          <w:noProof/>
        </w:rPr>
        <w:t xml:space="preserve">třením dotčena a také </w:t>
      </w:r>
      <w:r w:rsidR="003B0033">
        <w:rPr>
          <w:noProof/>
        </w:rPr>
        <w:t xml:space="preserve">změnou </w:t>
      </w:r>
      <w:r>
        <w:rPr>
          <w:noProof/>
        </w:rPr>
        <w:t>minimální výš</w:t>
      </w:r>
      <w:r w:rsidR="003B0033">
        <w:rPr>
          <w:noProof/>
        </w:rPr>
        <w:t>e</w:t>
      </w:r>
      <w:r>
        <w:rPr>
          <w:noProof/>
        </w:rPr>
        <w:t xml:space="preserve"> procentní výměry.</w:t>
      </w:r>
    </w:p>
    <w:p w14:paraId="55D0F95E" w14:textId="77A0519C" w:rsidR="00812E37" w:rsidRDefault="006D1A7B" w:rsidP="001F149B">
      <w:pPr>
        <w:spacing w:before="120" w:afterLines="120" w:after="288"/>
        <w:ind w:firstLine="567"/>
        <w:rPr>
          <w:noProof/>
        </w:rPr>
      </w:pPr>
      <w:r>
        <w:rPr>
          <w:noProof/>
        </w:rPr>
        <w:t>O</w:t>
      </w:r>
      <w:r w:rsidR="00812E37" w:rsidRPr="00812E37">
        <w:rPr>
          <w:noProof/>
        </w:rPr>
        <w:t>dlišný distribuční efekt ve vazbě na předchozí výdělek</w:t>
      </w:r>
      <w:r>
        <w:rPr>
          <w:noProof/>
        </w:rPr>
        <w:t xml:space="preserve"> má snížení procenta za rok pojištění</w:t>
      </w:r>
      <w:r w:rsidR="00812E37" w:rsidRPr="00812E37">
        <w:rPr>
          <w:noProof/>
        </w:rPr>
        <w:t>, neboť toto není vázáno na výši výdělku, ale na získanou dobu pojištění. Relativní dopad je přes jednotlivé příjmové skupiny poměrně stabilní s tím, že mírně vyšší dopad s</w:t>
      </w:r>
      <w:r w:rsidR="006E03C4">
        <w:rPr>
          <w:noProof/>
        </w:rPr>
        <w:t> </w:t>
      </w:r>
      <w:r w:rsidR="00812E37" w:rsidRPr="00812E37">
        <w:rPr>
          <w:noProof/>
        </w:rPr>
        <w:t>růstem příjmů je dán zvyšující se vahou procentní výměry důchodu, na kterou opatření přímo dopadá, na výši celkového důchodu.</w:t>
      </w:r>
    </w:p>
    <w:p w14:paraId="4CFB7279" w14:textId="1F67F302" w:rsidR="006D1A7B" w:rsidRDefault="006D1A7B" w:rsidP="001F149B">
      <w:pPr>
        <w:spacing w:before="120" w:afterLines="120" w:after="288"/>
        <w:ind w:firstLine="567"/>
        <w:rPr>
          <w:noProof/>
        </w:rPr>
      </w:pPr>
      <w:r>
        <w:rPr>
          <w:noProof/>
        </w:rPr>
        <w:t>V úhrnu je nejvyšší dopad ve druhém příjmové decilu a s</w:t>
      </w:r>
      <w:r w:rsidR="00E9368F">
        <w:rPr>
          <w:noProof/>
        </w:rPr>
        <w:t xml:space="preserve"> dalším </w:t>
      </w:r>
      <w:r>
        <w:rPr>
          <w:noProof/>
        </w:rPr>
        <w:t>růstem příjmů mírně klesá.</w:t>
      </w:r>
    </w:p>
    <w:p w14:paraId="340B14D7" w14:textId="7591300D" w:rsidR="00957340" w:rsidRDefault="00C456D5" w:rsidP="001F149B">
      <w:pPr>
        <w:spacing w:before="120" w:afterLines="120" w:after="288"/>
        <w:ind w:firstLine="567"/>
        <w:rPr>
          <w:szCs w:val="24"/>
        </w:rPr>
      </w:pPr>
      <w:r w:rsidRPr="006E03C4">
        <w:rPr>
          <w:b/>
          <w:bCs/>
          <w:szCs w:val="24"/>
        </w:rPr>
        <w:t>Z</w:t>
      </w:r>
      <w:r w:rsidR="00957340" w:rsidRPr="006E03C4">
        <w:rPr>
          <w:b/>
          <w:bCs/>
          <w:szCs w:val="24"/>
        </w:rPr>
        <w:t xml:space="preserve">výšení minimální procentní </w:t>
      </w:r>
      <w:r w:rsidR="003C6369" w:rsidRPr="006E03C4">
        <w:rPr>
          <w:b/>
          <w:bCs/>
          <w:szCs w:val="24"/>
        </w:rPr>
        <w:t>výměry</w:t>
      </w:r>
      <w:r w:rsidR="003C6369">
        <w:rPr>
          <w:szCs w:val="24"/>
        </w:rPr>
        <w:t xml:space="preserve"> </w:t>
      </w:r>
      <w:r>
        <w:rPr>
          <w:szCs w:val="24"/>
        </w:rPr>
        <w:t xml:space="preserve">u všech typů důchodů zajistí nárok na důstojnější výši důchodů u osob s nejnižšími průměrnými příjmy a nejkratší dobou pojištění. Dosáhne se tím adekvátního odlišení úrovně základního hmotného zabezpečení osob, které </w:t>
      </w:r>
      <w:r w:rsidR="00F925C9">
        <w:rPr>
          <w:szCs w:val="24"/>
        </w:rPr>
        <w:t xml:space="preserve">získaly </w:t>
      </w:r>
      <w:r>
        <w:rPr>
          <w:szCs w:val="24"/>
        </w:rPr>
        <w:t>nárok na příslušný typ důchodu, od úrovně zabezpečení osob, které podmínky nároku na důchod vůbec nesplnily.</w:t>
      </w:r>
    </w:p>
    <w:p w14:paraId="282B410B" w14:textId="0F122A30" w:rsidR="00BB7E4B" w:rsidRPr="00BB7E4B" w:rsidRDefault="00BB7E4B" w:rsidP="001F149B">
      <w:pPr>
        <w:spacing w:before="120" w:afterLines="120" w:after="288"/>
        <w:ind w:firstLine="567"/>
        <w:rPr>
          <w:szCs w:val="24"/>
        </w:rPr>
      </w:pPr>
      <w:r>
        <w:rPr>
          <w:szCs w:val="24"/>
        </w:rPr>
        <w:lastRenderedPageBreak/>
        <w:t xml:space="preserve">     V současné době je vypláceno zhruba 35 tis. důchodů, která jsou pod úrovní nově stanovených výší minimálních procentních výměr, což představuje zhruba 1 % všech vyplácených důchodů. Nejčastěji jde o starobní důchody, které </w:t>
      </w:r>
      <w:proofErr w:type="gramStart"/>
      <w:r>
        <w:rPr>
          <w:szCs w:val="24"/>
        </w:rPr>
        <w:t>tvoří</w:t>
      </w:r>
      <w:proofErr w:type="gramEnd"/>
      <w:r>
        <w:rPr>
          <w:szCs w:val="24"/>
        </w:rPr>
        <w:t xml:space="preserve"> více jak 70 % všech těchto důchodů s tím, že z 60 % jde o starobní důchody, které byly přiznané jako předčasné. Nicméně u více </w:t>
      </w:r>
      <w:r w:rsidR="00FE68F8">
        <w:rPr>
          <w:szCs w:val="24"/>
        </w:rPr>
        <w:t>než</w:t>
      </w:r>
      <w:r>
        <w:rPr>
          <w:szCs w:val="24"/>
        </w:rPr>
        <w:t xml:space="preserve"> 75 % případů těchto starobních důchodů je příjemce důchodu poživatelem i</w:t>
      </w:r>
      <w:r w:rsidR="006815EB">
        <w:rPr>
          <w:szCs w:val="24"/>
        </w:rPr>
        <w:t> </w:t>
      </w:r>
      <w:r>
        <w:rPr>
          <w:szCs w:val="24"/>
        </w:rPr>
        <w:t>pozůstalostního důchodu a samotný starobní důchod není jediným zdrojem příjmů.</w:t>
      </w:r>
    </w:p>
    <w:p w14:paraId="1E6AFAAC" w14:textId="672E9CB9" w:rsidR="00C456D5" w:rsidRDefault="00C456D5" w:rsidP="001F149B">
      <w:pPr>
        <w:spacing w:before="120" w:afterLines="120" w:after="288"/>
        <w:ind w:firstLine="567"/>
        <w:rPr>
          <w:szCs w:val="24"/>
        </w:rPr>
      </w:pPr>
      <w:r w:rsidRPr="006E03C4">
        <w:rPr>
          <w:b/>
          <w:bCs/>
          <w:szCs w:val="24"/>
        </w:rPr>
        <w:t>M</w:t>
      </w:r>
      <w:r w:rsidR="00957340" w:rsidRPr="006E03C4">
        <w:rPr>
          <w:b/>
          <w:bCs/>
          <w:szCs w:val="24"/>
        </w:rPr>
        <w:t xml:space="preserve">írnější krácení tzv. předčasného starobního důchodu </w:t>
      </w:r>
      <w:r w:rsidR="00957340" w:rsidRPr="006E03C4">
        <w:rPr>
          <w:szCs w:val="24"/>
        </w:rPr>
        <w:t>při získání 45 let pojištění</w:t>
      </w:r>
      <w:r>
        <w:rPr>
          <w:szCs w:val="24"/>
        </w:rPr>
        <w:t xml:space="preserve"> zajistí oproti současnému stavu vyšší předčasný starobní důchod pro pojištěnce, </w:t>
      </w:r>
      <w:r w:rsidRPr="00673D8A">
        <w:rPr>
          <w:szCs w:val="24"/>
        </w:rPr>
        <w:t xml:space="preserve">kteří prakticky po celou dobu svého produktivního života přispívali do systému důchodového pojištění, případně vykonávali společensky přínosnou činnost hodnocenou pro důchodové účely </w:t>
      </w:r>
      <w:r>
        <w:rPr>
          <w:szCs w:val="24"/>
        </w:rPr>
        <w:t xml:space="preserve">v rozsahu 100 % </w:t>
      </w:r>
      <w:r w:rsidRPr="00673D8A">
        <w:rPr>
          <w:szCs w:val="24"/>
        </w:rPr>
        <w:t xml:space="preserve">jako náhradní dobu pojištění. </w:t>
      </w:r>
      <w:r>
        <w:rPr>
          <w:szCs w:val="24"/>
        </w:rPr>
        <w:t xml:space="preserve">Při takto </w:t>
      </w:r>
      <w:r w:rsidR="00BB7E4B">
        <w:rPr>
          <w:szCs w:val="24"/>
        </w:rPr>
        <w:t xml:space="preserve">dlouhé době </w:t>
      </w:r>
      <w:r>
        <w:rPr>
          <w:szCs w:val="24"/>
        </w:rPr>
        <w:t xml:space="preserve">se jeví opodstatněné krátit jim starobní důchod za předčasnost pouze </w:t>
      </w:r>
      <w:r w:rsidR="003C6369">
        <w:rPr>
          <w:szCs w:val="24"/>
        </w:rPr>
        <w:t xml:space="preserve">méně </w:t>
      </w:r>
      <w:r>
        <w:rPr>
          <w:szCs w:val="24"/>
        </w:rPr>
        <w:t>významně</w:t>
      </w:r>
      <w:r w:rsidRPr="00673D8A">
        <w:rPr>
          <w:szCs w:val="24"/>
        </w:rPr>
        <w:t>.</w:t>
      </w:r>
    </w:p>
    <w:p w14:paraId="091F4A64" w14:textId="55854524" w:rsidR="00BF281B" w:rsidRDefault="003A287D" w:rsidP="001F149B">
      <w:pPr>
        <w:spacing w:before="120" w:afterLines="120" w:after="288"/>
        <w:ind w:firstLine="567"/>
        <w:rPr>
          <w:szCs w:val="24"/>
        </w:rPr>
      </w:pPr>
      <w:r>
        <w:rPr>
          <w:szCs w:val="24"/>
        </w:rPr>
        <w:t>Na základě dostupných údajů je možné odhadnout, že u těch, kteří v současné době odchází do předčasného starobního důchodu</w:t>
      </w:r>
      <w:r w:rsidR="00323761">
        <w:rPr>
          <w:szCs w:val="24"/>
        </w:rPr>
        <w:t>,</w:t>
      </w:r>
      <w:r>
        <w:rPr>
          <w:szCs w:val="24"/>
        </w:rPr>
        <w:t xml:space="preserve"> by tuto podmínku plnilo</w:t>
      </w:r>
      <w:r w:rsidR="00323761">
        <w:rPr>
          <w:szCs w:val="24"/>
        </w:rPr>
        <w:t xml:space="preserve"> </w:t>
      </w:r>
      <w:r>
        <w:rPr>
          <w:szCs w:val="24"/>
        </w:rPr>
        <w:t xml:space="preserve">25 </w:t>
      </w:r>
      <w:r w:rsidR="006E03C4">
        <w:rPr>
          <w:szCs w:val="24"/>
        </w:rPr>
        <w:t>až</w:t>
      </w:r>
      <w:r>
        <w:rPr>
          <w:szCs w:val="24"/>
        </w:rPr>
        <w:t xml:space="preserve"> 50 % osob.</w:t>
      </w:r>
    </w:p>
    <w:p w14:paraId="107590C2" w14:textId="782C5031" w:rsidR="00541EA3" w:rsidRDefault="00C456D5" w:rsidP="001F149B">
      <w:pPr>
        <w:spacing w:before="120" w:afterLines="120" w:after="288"/>
        <w:ind w:firstLine="567"/>
        <w:rPr>
          <w:szCs w:val="24"/>
        </w:rPr>
      </w:pPr>
      <w:r w:rsidRPr="006E03C4">
        <w:rPr>
          <w:b/>
          <w:bCs/>
          <w:szCs w:val="24"/>
        </w:rPr>
        <w:t>H</w:t>
      </w:r>
      <w:r w:rsidR="00957340" w:rsidRPr="006E03C4">
        <w:rPr>
          <w:b/>
          <w:bCs/>
          <w:szCs w:val="24"/>
        </w:rPr>
        <w:t>odnocení úspěšně dokončeného doktorského studia</w:t>
      </w:r>
      <w:r w:rsidR="00957340" w:rsidRPr="001D6643">
        <w:rPr>
          <w:szCs w:val="24"/>
        </w:rPr>
        <w:t xml:space="preserve"> jako náhradní doby pojištění</w:t>
      </w:r>
      <w:r>
        <w:rPr>
          <w:szCs w:val="24"/>
        </w:rPr>
        <w:t xml:space="preserve"> umožní získávat tzv</w:t>
      </w:r>
      <w:r w:rsidR="003C6369">
        <w:rPr>
          <w:szCs w:val="24"/>
        </w:rPr>
        <w:t>.</w:t>
      </w:r>
      <w:r>
        <w:rPr>
          <w:szCs w:val="24"/>
        </w:rPr>
        <w:t xml:space="preserve"> nepříspěvkovou účast na důchodovém pojištění pro studenty v doktorském studijním programu za předpokladu, že půjde o jejich první studium tohoto typu a že toto studium bude úspěšně dokončeno.</w:t>
      </w:r>
      <w:r w:rsidR="00541EA3">
        <w:rPr>
          <w:szCs w:val="24"/>
        </w:rPr>
        <w:t xml:space="preserve"> Doktorandi tak budou obdobně jako v řadě jiných zemí EU zapojeni </w:t>
      </w:r>
      <w:r w:rsidR="00541EA3" w:rsidRPr="002B63EF">
        <w:rPr>
          <w:szCs w:val="24"/>
        </w:rPr>
        <w:t>do systému důchodového pojištění</w:t>
      </w:r>
      <w:r w:rsidR="00541EA3">
        <w:rPr>
          <w:szCs w:val="24"/>
        </w:rPr>
        <w:t xml:space="preserve"> a za každý rok takto získané doby pojištění jim bude při výpočtu důchodu náležet příslušná procentní sazba z výpočtového základu.</w:t>
      </w:r>
    </w:p>
    <w:p w14:paraId="093F1F52" w14:textId="659EB94E" w:rsidR="00957340" w:rsidRDefault="00541EA3" w:rsidP="001F149B">
      <w:pPr>
        <w:spacing w:before="120" w:afterLines="120" w:after="288"/>
        <w:ind w:firstLine="567"/>
        <w:rPr>
          <w:szCs w:val="24"/>
        </w:rPr>
      </w:pPr>
      <w:r w:rsidRPr="006E03C4">
        <w:rPr>
          <w:b/>
          <w:bCs/>
          <w:szCs w:val="24"/>
        </w:rPr>
        <w:t>S</w:t>
      </w:r>
      <w:r w:rsidR="00957340" w:rsidRPr="006E03C4">
        <w:rPr>
          <w:b/>
          <w:bCs/>
          <w:szCs w:val="24"/>
        </w:rPr>
        <w:t>nížení věku potřebného pro vznik nároku na tzv. odložený starobní důchod</w:t>
      </w:r>
      <w:r>
        <w:rPr>
          <w:szCs w:val="24"/>
        </w:rPr>
        <w:t xml:space="preserve"> umožní pojištěncům, kteří z různých důvodů nebyli schopni získat dostatek potřebné doby pro vznik nároku na tzv. řádný starobní důchod (35 let, resp. 30 let), získat nárok na starobní důchod při získání podstatně kratší doby pojištění (20 let, resp. 15 let), a to až o 3 roky dříve, než tomu bylo podle dosavadní úpravy.</w:t>
      </w:r>
    </w:p>
    <w:p w14:paraId="55A15325" w14:textId="64313848" w:rsidR="003A287D" w:rsidRDefault="00A53380" w:rsidP="001F149B">
      <w:pPr>
        <w:spacing w:before="120" w:afterLines="120" w:after="288"/>
        <w:ind w:firstLine="567"/>
        <w:rPr>
          <w:szCs w:val="24"/>
        </w:rPr>
      </w:pPr>
      <w:r>
        <w:rPr>
          <w:szCs w:val="24"/>
        </w:rPr>
        <w:t xml:space="preserve">Přibližně </w:t>
      </w:r>
      <w:r w:rsidR="003A287D">
        <w:rPr>
          <w:szCs w:val="24"/>
        </w:rPr>
        <w:t xml:space="preserve">60 % těchto osob </w:t>
      </w:r>
      <w:r w:rsidR="00DC57DB">
        <w:rPr>
          <w:szCs w:val="24"/>
        </w:rPr>
        <w:t>je před přiznáním starobního důchodu v evidenci uchazečů o</w:t>
      </w:r>
      <w:r w:rsidR="006815EB">
        <w:rPr>
          <w:szCs w:val="24"/>
        </w:rPr>
        <w:t> </w:t>
      </w:r>
      <w:r w:rsidR="00DC57DB">
        <w:rPr>
          <w:szCs w:val="24"/>
        </w:rPr>
        <w:t>zaměstnání bez nároku na podporu v nezaměstnanosti a v zásadě pouze „čekají“ na dosažení příslušného vyššího věku, přičemž nárok na starobní důchod si již nejsou schopni nijak aktivně ovlivnit.</w:t>
      </w:r>
    </w:p>
    <w:p w14:paraId="28FFA1C9" w14:textId="11F7AF0A" w:rsidR="002A6EEF" w:rsidRDefault="00541EA3" w:rsidP="001F149B">
      <w:pPr>
        <w:spacing w:before="120" w:afterLines="120" w:after="288"/>
        <w:ind w:firstLine="567"/>
        <w:rPr>
          <w:szCs w:val="24"/>
        </w:rPr>
      </w:pPr>
      <w:r w:rsidRPr="006E03C4">
        <w:rPr>
          <w:b/>
          <w:bCs/>
          <w:szCs w:val="24"/>
        </w:rPr>
        <w:t>P</w:t>
      </w:r>
      <w:r w:rsidR="00957340" w:rsidRPr="006E03C4">
        <w:rPr>
          <w:b/>
          <w:bCs/>
          <w:szCs w:val="24"/>
        </w:rPr>
        <w:t>rodloužení lhůty pro obnovu nároku na vdovský/vdovecký důchod z 2 let na 5 let</w:t>
      </w:r>
      <w:r>
        <w:rPr>
          <w:szCs w:val="24"/>
        </w:rPr>
        <w:t xml:space="preserve"> </w:t>
      </w:r>
      <w:proofErr w:type="gramStart"/>
      <w:r>
        <w:rPr>
          <w:szCs w:val="24"/>
        </w:rPr>
        <w:t>zvýší</w:t>
      </w:r>
      <w:proofErr w:type="gramEnd"/>
      <w:r>
        <w:rPr>
          <w:szCs w:val="24"/>
        </w:rPr>
        <w:t xml:space="preserve"> pravděpodobnost obnovy nároku na pozůstalostní důchod</w:t>
      </w:r>
      <w:r w:rsidR="002A6EEF">
        <w:rPr>
          <w:szCs w:val="24"/>
        </w:rPr>
        <w:t xml:space="preserve">, což se v praxi dotkne především </w:t>
      </w:r>
      <w:r>
        <w:rPr>
          <w:szCs w:val="24"/>
        </w:rPr>
        <w:t xml:space="preserve">osob, </w:t>
      </w:r>
      <w:r w:rsidR="002A6EEF">
        <w:rPr>
          <w:szCs w:val="24"/>
        </w:rPr>
        <w:t>jimž prvotní nárok na vdovský/vdovecký důchod zanikl v době, kdy jim do</w:t>
      </w:r>
      <w:r w:rsidR="006815EB">
        <w:rPr>
          <w:szCs w:val="24"/>
        </w:rPr>
        <w:t> </w:t>
      </w:r>
      <w:r w:rsidR="002A6EEF">
        <w:rPr>
          <w:szCs w:val="24"/>
        </w:rPr>
        <w:t xml:space="preserve">dosažení vlastního důchodového věku nebo důchodového věku muže stejného data narození sníženého o 4 roky chybí více než 2 roky a méně než 5 let. </w:t>
      </w:r>
      <w:r w:rsidR="00B533E7">
        <w:rPr>
          <w:szCs w:val="24"/>
        </w:rPr>
        <w:t xml:space="preserve">Takových osob by mohlo </w:t>
      </w:r>
      <w:r w:rsidR="00227C45">
        <w:rPr>
          <w:szCs w:val="24"/>
        </w:rPr>
        <w:t xml:space="preserve">pravděpodobně </w:t>
      </w:r>
      <w:r w:rsidR="00B533E7">
        <w:rPr>
          <w:szCs w:val="24"/>
        </w:rPr>
        <w:t xml:space="preserve">být 600 až 900 ročně. </w:t>
      </w:r>
      <w:r w:rsidR="002A6EEF">
        <w:rPr>
          <w:szCs w:val="24"/>
        </w:rPr>
        <w:t>Opatření se dotkne nejen pojištěnců, kteří ovdoví za</w:t>
      </w:r>
      <w:r w:rsidR="006815EB">
        <w:rPr>
          <w:szCs w:val="24"/>
        </w:rPr>
        <w:t> </w:t>
      </w:r>
      <w:r w:rsidR="002A6EEF">
        <w:rPr>
          <w:szCs w:val="24"/>
        </w:rPr>
        <w:t xml:space="preserve">účinnosti nové úpravy, ale i těch, kteří ovdověli v minulosti, pokud splní/splnily mírnější podmínky stanovené novou úpravou. </w:t>
      </w:r>
      <w:r w:rsidR="00B533E7">
        <w:rPr>
          <w:szCs w:val="24"/>
        </w:rPr>
        <w:t>To by mohlo představovat okamžitý pozitivní dopad na</w:t>
      </w:r>
      <w:r w:rsidR="006815EB">
        <w:rPr>
          <w:szCs w:val="24"/>
        </w:rPr>
        <w:t> </w:t>
      </w:r>
      <w:r w:rsidR="00B533E7">
        <w:rPr>
          <w:szCs w:val="24"/>
        </w:rPr>
        <w:t xml:space="preserve">dalších několik tisíc osob. </w:t>
      </w:r>
      <w:r w:rsidR="002A6EEF">
        <w:rPr>
          <w:szCs w:val="24"/>
        </w:rPr>
        <w:t>Odpadne tak kritika, která poukazuje na</w:t>
      </w:r>
      <w:r w:rsidR="002A6EEF" w:rsidRPr="00F8215D">
        <w:rPr>
          <w:szCs w:val="24"/>
        </w:rPr>
        <w:t xml:space="preserve"> nerovn</w:t>
      </w:r>
      <w:r w:rsidR="002A6EEF">
        <w:rPr>
          <w:szCs w:val="24"/>
        </w:rPr>
        <w:t>ý</w:t>
      </w:r>
      <w:r w:rsidR="002A6EEF" w:rsidRPr="00F8215D">
        <w:rPr>
          <w:szCs w:val="24"/>
        </w:rPr>
        <w:t xml:space="preserve"> přístup k osobám ovdovělým před 1. 1. 2012 ve srovnání s osobami ovdovělými po tomto dni.</w:t>
      </w:r>
    </w:p>
    <w:p w14:paraId="71EE72B5" w14:textId="11ED2391" w:rsidR="001E6FBA" w:rsidRDefault="001E6FBA" w:rsidP="001F149B">
      <w:pPr>
        <w:spacing w:before="120" w:afterLines="120" w:after="288"/>
        <w:ind w:firstLine="567"/>
        <w:rPr>
          <w:szCs w:val="24"/>
        </w:rPr>
      </w:pPr>
      <w:r w:rsidRPr="001E6FBA">
        <w:rPr>
          <w:b/>
          <w:bCs/>
          <w:szCs w:val="24"/>
        </w:rPr>
        <w:t xml:space="preserve">Modifikace ocenění výchovy dětí </w:t>
      </w:r>
      <w:r w:rsidR="00065CE7">
        <w:rPr>
          <w:szCs w:val="24"/>
        </w:rPr>
        <w:t>jako soubor několika opatření má různý dopad na</w:t>
      </w:r>
      <w:r w:rsidR="006815EB">
        <w:rPr>
          <w:szCs w:val="24"/>
        </w:rPr>
        <w:t> </w:t>
      </w:r>
      <w:r w:rsidR="00065CE7">
        <w:rPr>
          <w:szCs w:val="24"/>
        </w:rPr>
        <w:t>jednotlivé skupiny současných i budoucích důchodců.</w:t>
      </w:r>
    </w:p>
    <w:p w14:paraId="63B39006" w14:textId="543E0E5E" w:rsidR="00065CE7" w:rsidRDefault="00F867CB" w:rsidP="001F149B">
      <w:pPr>
        <w:spacing w:before="120" w:afterLines="120" w:after="288"/>
        <w:ind w:firstLine="567"/>
        <w:rPr>
          <w:szCs w:val="24"/>
        </w:rPr>
      </w:pPr>
      <w:r>
        <w:rPr>
          <w:szCs w:val="24"/>
        </w:rPr>
        <w:lastRenderedPageBreak/>
        <w:t>Částka zvýšení za vychované dítě bude podle návrhu určena pevně na úrovni 500 Kč s tím, že tato částka bude po přiznání vyloučena ze zvýšení procentních výměry důchodu. Při</w:t>
      </w:r>
      <w:r w:rsidR="006815EB">
        <w:rPr>
          <w:szCs w:val="24"/>
        </w:rPr>
        <w:t> </w:t>
      </w:r>
      <w:r>
        <w:rPr>
          <w:szCs w:val="24"/>
        </w:rPr>
        <w:t>zachování současného stavu by tato částka (jak přiznávaná, tak i vyplácená) postupně rostla stejně jako procentní výměry důchodů. Rozdíl se bude postupně zvětšovat a v horizontu roku 2050 bude tato částka při realizaci návrhu o cca 45 % nižší než při zachování současného stavu.</w:t>
      </w:r>
    </w:p>
    <w:p w14:paraId="7AA92332" w14:textId="7E2DFB53" w:rsidR="00065CE7" w:rsidRDefault="00065CE7" w:rsidP="001F149B">
      <w:pPr>
        <w:pStyle w:val="Titulek"/>
        <w:keepNext/>
        <w:spacing w:before="160" w:afterLines="120" w:after="288"/>
        <w:ind w:firstLine="567"/>
        <w:rPr>
          <w:szCs w:val="24"/>
        </w:rPr>
      </w:pPr>
      <w:r>
        <w:t xml:space="preserve">Graf </w:t>
      </w:r>
      <w:r w:rsidR="005A0EF7">
        <w:fldChar w:fldCharType="begin"/>
      </w:r>
      <w:r w:rsidR="005A0EF7">
        <w:instrText xml:space="preserve"> SEQ Graf \* ARABIC </w:instrText>
      </w:r>
      <w:r w:rsidR="005A0EF7">
        <w:fldChar w:fldCharType="separate"/>
      </w:r>
      <w:r w:rsidR="00192FEC">
        <w:rPr>
          <w:noProof/>
        </w:rPr>
        <w:t>8</w:t>
      </w:r>
      <w:r w:rsidR="005A0EF7">
        <w:rPr>
          <w:noProof/>
        </w:rPr>
        <w:fldChar w:fldCharType="end"/>
      </w:r>
      <w:r>
        <w:t xml:space="preserve"> – Vývoj výše částky zvýšení za vychované dítě</w:t>
      </w:r>
    </w:p>
    <w:p w14:paraId="45B84061" w14:textId="41EAFE0C" w:rsidR="00065CE7" w:rsidRDefault="007C53AE" w:rsidP="001F149B">
      <w:pPr>
        <w:spacing w:before="120" w:afterLines="120" w:after="288"/>
        <w:ind w:firstLine="567"/>
        <w:rPr>
          <w:szCs w:val="24"/>
        </w:rPr>
      </w:pPr>
      <w:r>
        <w:rPr>
          <w:noProof/>
          <w:szCs w:val="24"/>
        </w:rPr>
        <w:drawing>
          <wp:inline distT="0" distB="0" distL="0" distR="0" wp14:anchorId="7A715C7D" wp14:editId="345F2A6A">
            <wp:extent cx="5029200" cy="34099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409950"/>
                    </a:xfrm>
                    <a:prstGeom prst="rect">
                      <a:avLst/>
                    </a:prstGeom>
                    <a:noFill/>
                    <a:ln>
                      <a:noFill/>
                    </a:ln>
                  </pic:spPr>
                </pic:pic>
              </a:graphicData>
            </a:graphic>
          </wp:inline>
        </w:drawing>
      </w:r>
    </w:p>
    <w:p w14:paraId="488AB5F6" w14:textId="4C7AF0DF" w:rsidR="005A425A" w:rsidRDefault="00D94E5F" w:rsidP="001F149B">
      <w:pPr>
        <w:spacing w:before="120" w:afterLines="120" w:after="288"/>
        <w:ind w:firstLine="567"/>
        <w:rPr>
          <w:szCs w:val="24"/>
        </w:rPr>
      </w:pPr>
      <w:r>
        <w:rPr>
          <w:szCs w:val="24"/>
        </w:rPr>
        <w:fldChar w:fldCharType="begin"/>
      </w:r>
      <w:r>
        <w:rPr>
          <w:szCs w:val="24"/>
        </w:rPr>
        <w:instrText xml:space="preserve"> REF _Ref149903420 \h </w:instrText>
      </w:r>
      <w:r>
        <w:rPr>
          <w:szCs w:val="24"/>
        </w:rPr>
      </w:r>
      <w:r>
        <w:rPr>
          <w:szCs w:val="24"/>
        </w:rPr>
        <w:fldChar w:fldCharType="separate"/>
      </w:r>
      <w:r w:rsidR="00192FEC">
        <w:t xml:space="preserve">Graf </w:t>
      </w:r>
      <w:r w:rsidR="00192FEC">
        <w:rPr>
          <w:noProof/>
        </w:rPr>
        <w:t>9</w:t>
      </w:r>
      <w:r>
        <w:rPr>
          <w:szCs w:val="24"/>
        </w:rPr>
        <w:fldChar w:fldCharType="end"/>
      </w:r>
      <w:r>
        <w:rPr>
          <w:szCs w:val="24"/>
        </w:rPr>
        <w:t xml:space="preserve"> ukazuje změnu výše osobního vyměřovací základu v důsledku zavedení fiktivního vyměřovacího základu za období péče o první a druhé dítě do jejich 3 let věku. Velikost změny je závislá na výši vyměřovacího základu konkrétní osoby (čím je nižší tím je efekt fiktivního vyměřovacího základu vyšší) a </w:t>
      </w:r>
      <w:r w:rsidR="00C75CB5">
        <w:rPr>
          <w:szCs w:val="24"/>
        </w:rPr>
        <w:t>výši příjmů v době této péče.</w:t>
      </w:r>
      <w:r w:rsidR="005A425A">
        <w:rPr>
          <w:szCs w:val="24"/>
        </w:rPr>
        <w:t xml:space="preserve"> Na základě dostupných údajů je možné odhadnout, že </w:t>
      </w:r>
      <w:r w:rsidR="007634AE">
        <w:rPr>
          <w:szCs w:val="24"/>
        </w:rPr>
        <w:t xml:space="preserve">v období do 1 roku věku dítěte získá příjem z výdělečné činnosti necelých 60 % pečujících žen, nicméně v řadě případů jde o příjmy, které nejsou spojeny s návratem k výdělečné činnosti, ale jde o příjmy plynoucí z čerpání (či proplacení) nároku na dovolenou z období čerpání peněžité pomoci v mateřství nebo příjmy vázané na výdělečnou činnost před narozením dítěte. Do jednoho roku věku dítěte se k výdělečné činnosti vrací zhruba 7 % pečujících žen. Mezi prvním a druhým rokem věku dítěte má příjem z výdělečné činnosti </w:t>
      </w:r>
      <w:r w:rsidR="00F52419">
        <w:rPr>
          <w:szCs w:val="24"/>
        </w:rPr>
        <w:t xml:space="preserve">necelých 20 % </w:t>
      </w:r>
      <w:r w:rsidR="007634AE">
        <w:rPr>
          <w:szCs w:val="24"/>
        </w:rPr>
        <w:t>pečujících žen</w:t>
      </w:r>
      <w:r w:rsidR="00F52419">
        <w:rPr>
          <w:szCs w:val="24"/>
        </w:rPr>
        <w:t xml:space="preserve"> a do druhých narozenin dítěte se k „plné“ výdělečné činnosti vrací zhruba 12 % pečujících žen. Mezi druhými a třetími narozeninami má příje</w:t>
      </w:r>
      <w:r w:rsidR="002E7AA2">
        <w:rPr>
          <w:szCs w:val="24"/>
        </w:rPr>
        <w:t>m</w:t>
      </w:r>
      <w:r w:rsidR="00F52419">
        <w:rPr>
          <w:szCs w:val="24"/>
        </w:rPr>
        <w:t xml:space="preserve"> z výdělečné činnosti opět téměř 60 % pečujících žen s tím, že do třetích narozenin dítěte se k „plné“ výdělečné činnosti vrací necelých 40 % pečujících žen.</w:t>
      </w:r>
    </w:p>
    <w:p w14:paraId="0C73675A" w14:textId="08659D11" w:rsidR="00F867CB" w:rsidRDefault="00F7379A" w:rsidP="001F149B">
      <w:pPr>
        <w:spacing w:before="120" w:afterLines="120" w:after="288"/>
        <w:ind w:firstLine="567"/>
        <w:rPr>
          <w:szCs w:val="24"/>
        </w:rPr>
      </w:pPr>
      <w:r>
        <w:rPr>
          <w:szCs w:val="24"/>
        </w:rPr>
        <w:fldChar w:fldCharType="begin"/>
      </w:r>
      <w:r>
        <w:rPr>
          <w:szCs w:val="24"/>
        </w:rPr>
        <w:instrText xml:space="preserve"> REF _Ref149903420 \h </w:instrText>
      </w:r>
      <w:r>
        <w:rPr>
          <w:szCs w:val="24"/>
        </w:rPr>
      </w:r>
      <w:r>
        <w:rPr>
          <w:szCs w:val="24"/>
        </w:rPr>
        <w:fldChar w:fldCharType="separate"/>
      </w:r>
      <w:r w:rsidR="00192FEC">
        <w:t xml:space="preserve">Graf </w:t>
      </w:r>
      <w:r w:rsidR="00192FEC">
        <w:rPr>
          <w:noProof/>
        </w:rPr>
        <w:t>9</w:t>
      </w:r>
      <w:r>
        <w:rPr>
          <w:szCs w:val="24"/>
        </w:rPr>
        <w:fldChar w:fldCharType="end"/>
      </w:r>
      <w:r w:rsidR="00B642CF">
        <w:rPr>
          <w:szCs w:val="24"/>
        </w:rPr>
        <w:t xml:space="preserve"> indikuje</w:t>
      </w:r>
      <w:r w:rsidR="00C75CB5">
        <w:rPr>
          <w:szCs w:val="24"/>
        </w:rPr>
        <w:t xml:space="preserve"> silnější efekt (větší vzdálenost od oranžové čáry, která indikuje nulový efekt) nižších příjmů, který se postupně umenšuje tak</w:t>
      </w:r>
      <w:r w:rsidR="00EC1E02">
        <w:rPr>
          <w:szCs w:val="24"/>
        </w:rPr>
        <w:t>,</w:t>
      </w:r>
      <w:r w:rsidR="00C75CB5">
        <w:rPr>
          <w:szCs w:val="24"/>
        </w:rPr>
        <w:t xml:space="preserve"> jak se výše vyměřovacího základu </w:t>
      </w:r>
      <w:proofErr w:type="gramStart"/>
      <w:r w:rsidR="00C75CB5">
        <w:rPr>
          <w:szCs w:val="24"/>
        </w:rPr>
        <w:t>blíží</w:t>
      </w:r>
      <w:proofErr w:type="gramEnd"/>
      <w:r w:rsidR="00C75CB5">
        <w:rPr>
          <w:szCs w:val="24"/>
        </w:rPr>
        <w:t xml:space="preserve"> k úrovni fiktivního vyměřovacího základu. Nicméně i u vyšších příjmů lze pozorovat pozitivní efekty, které vyplývají z toho, že v období aplikace fiktivního vyměřovacího základu byl dosahován i „dostatečný“ příjem z výdělečné činnosti.</w:t>
      </w:r>
    </w:p>
    <w:p w14:paraId="42509806" w14:textId="11E91499" w:rsidR="00F867CB" w:rsidRDefault="00981CB0" w:rsidP="001F149B">
      <w:pPr>
        <w:pStyle w:val="Titulek"/>
        <w:keepNext/>
        <w:spacing w:before="160" w:afterLines="120" w:after="288"/>
        <w:ind w:firstLine="567"/>
        <w:rPr>
          <w:szCs w:val="24"/>
        </w:rPr>
      </w:pPr>
      <w:bookmarkStart w:id="7" w:name="_Ref149903420"/>
      <w:r>
        <w:lastRenderedPageBreak/>
        <w:t xml:space="preserve">Graf </w:t>
      </w:r>
      <w:r w:rsidR="005A0EF7">
        <w:fldChar w:fldCharType="begin"/>
      </w:r>
      <w:r w:rsidR="005A0EF7">
        <w:instrText xml:space="preserve"> SEQ Graf \* ARABIC </w:instrText>
      </w:r>
      <w:r w:rsidR="005A0EF7">
        <w:fldChar w:fldCharType="separate"/>
      </w:r>
      <w:r w:rsidR="00192FEC">
        <w:rPr>
          <w:noProof/>
        </w:rPr>
        <w:t>9</w:t>
      </w:r>
      <w:r w:rsidR="005A0EF7">
        <w:rPr>
          <w:noProof/>
        </w:rPr>
        <w:fldChar w:fldCharType="end"/>
      </w:r>
      <w:bookmarkEnd w:id="7"/>
      <w:r>
        <w:t xml:space="preserve"> – Dopad zavedení fiktivního vyměřovacího základu za dobu péče o první a druhé dítě do 3 let na výši osobního vyměřovacího základu</w:t>
      </w:r>
    </w:p>
    <w:p w14:paraId="28E4FE17" w14:textId="2E3613C5" w:rsidR="00F867CB" w:rsidRDefault="007C53AE" w:rsidP="001F149B">
      <w:pPr>
        <w:spacing w:before="120" w:afterLines="120" w:after="288"/>
        <w:ind w:firstLine="567"/>
        <w:rPr>
          <w:szCs w:val="24"/>
        </w:rPr>
      </w:pPr>
      <w:r>
        <w:rPr>
          <w:noProof/>
          <w:szCs w:val="24"/>
        </w:rPr>
        <w:drawing>
          <wp:inline distT="0" distB="0" distL="0" distR="0" wp14:anchorId="69F62703" wp14:editId="62E960DE">
            <wp:extent cx="5010150" cy="46672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150" cy="4667250"/>
                    </a:xfrm>
                    <a:prstGeom prst="rect">
                      <a:avLst/>
                    </a:prstGeom>
                    <a:noFill/>
                    <a:ln>
                      <a:noFill/>
                    </a:ln>
                  </pic:spPr>
                </pic:pic>
              </a:graphicData>
            </a:graphic>
          </wp:inline>
        </w:drawing>
      </w:r>
    </w:p>
    <w:p w14:paraId="73F47F03" w14:textId="05BDE667" w:rsidR="00C75CB5" w:rsidRDefault="0024773F" w:rsidP="001F149B">
      <w:pPr>
        <w:spacing w:before="120" w:afterLines="120" w:after="288"/>
        <w:ind w:firstLine="567"/>
        <w:rPr>
          <w:szCs w:val="24"/>
        </w:rPr>
      </w:pPr>
      <w:r>
        <w:rPr>
          <w:szCs w:val="24"/>
        </w:rPr>
        <w:t>Z rozložení osobních vyměřovacích základů bez a při využití fiktivních vyměřovacích základů je patrný posun k vyšším základům při aplikaci fiktivních vyměřovacích základů, ale i diverzita dopadu, kdy nejde o prostý „posun vpravo“.</w:t>
      </w:r>
    </w:p>
    <w:p w14:paraId="05B97AF2" w14:textId="77777777" w:rsidR="00C75CB5" w:rsidRDefault="00C75CB5" w:rsidP="001F149B">
      <w:pPr>
        <w:spacing w:afterLines="120" w:after="288"/>
        <w:ind w:firstLine="567"/>
        <w:sectPr w:rsidR="00C75CB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pPr>
    </w:p>
    <w:p w14:paraId="37AE5C46" w14:textId="1A74C2F4" w:rsidR="00C75CB5" w:rsidRDefault="00C75CB5" w:rsidP="001F149B">
      <w:pPr>
        <w:pStyle w:val="Titulek"/>
        <w:keepNext/>
        <w:ind w:firstLine="567"/>
      </w:pPr>
      <w:r>
        <w:t xml:space="preserve">Graf </w:t>
      </w:r>
      <w:r w:rsidR="005A0EF7">
        <w:fldChar w:fldCharType="begin"/>
      </w:r>
      <w:r w:rsidR="005A0EF7">
        <w:instrText xml:space="preserve"> SEQ Graf \* ARABIC </w:instrText>
      </w:r>
      <w:r w:rsidR="005A0EF7">
        <w:fldChar w:fldCharType="separate"/>
      </w:r>
      <w:r w:rsidR="00192FEC">
        <w:rPr>
          <w:noProof/>
        </w:rPr>
        <w:t>10</w:t>
      </w:r>
      <w:r w:rsidR="005A0EF7">
        <w:rPr>
          <w:noProof/>
        </w:rPr>
        <w:fldChar w:fldCharType="end"/>
      </w:r>
      <w:r>
        <w:t xml:space="preserve"> – Rozložení osobních vyměřovacích základů bez fiktivního vyměřovacího základu</w:t>
      </w:r>
    </w:p>
    <w:p w14:paraId="3716B269" w14:textId="77777777" w:rsidR="00C75CB5" w:rsidRPr="00C75CB5" w:rsidRDefault="00C75CB5" w:rsidP="001F149B">
      <w:pPr>
        <w:keepNext/>
        <w:ind w:firstLine="567"/>
      </w:pPr>
    </w:p>
    <w:p w14:paraId="7CC73CD5" w14:textId="026D6582" w:rsidR="00C75CB5" w:rsidRDefault="007C53AE" w:rsidP="001F149B">
      <w:pPr>
        <w:pStyle w:val="Titulek"/>
        <w:keepNext/>
        <w:ind w:firstLine="567"/>
      </w:pPr>
      <w:r>
        <w:rPr>
          <w:noProof/>
        </w:rPr>
        <w:drawing>
          <wp:inline distT="0" distB="0" distL="0" distR="0" wp14:anchorId="234384D2" wp14:editId="29E3DD86">
            <wp:extent cx="2657475" cy="19526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952625"/>
                    </a:xfrm>
                    <a:prstGeom prst="rect">
                      <a:avLst/>
                    </a:prstGeom>
                    <a:noFill/>
                    <a:ln>
                      <a:noFill/>
                    </a:ln>
                  </pic:spPr>
                </pic:pic>
              </a:graphicData>
            </a:graphic>
          </wp:inline>
        </w:drawing>
      </w:r>
      <w:r w:rsidR="00F83B6B" w:rsidRPr="00F83B6B">
        <w:rPr>
          <w:noProof/>
        </w:rPr>
        <w:t xml:space="preserve"> </w:t>
      </w:r>
      <w:r w:rsidR="00C75CB5">
        <w:rPr>
          <w:noProof/>
        </w:rPr>
        <w:br w:type="column"/>
      </w:r>
      <w:r w:rsidR="00C75CB5">
        <w:rPr>
          <w:noProof/>
        </w:rPr>
        <w:t>G</w:t>
      </w:r>
      <w:r w:rsidR="00C75CB5">
        <w:t xml:space="preserve">raf </w:t>
      </w:r>
      <w:r w:rsidR="005A0EF7">
        <w:fldChar w:fldCharType="begin"/>
      </w:r>
      <w:r w:rsidR="005A0EF7">
        <w:instrText xml:space="preserve"> SEQ Graf \* ARABIC </w:instrText>
      </w:r>
      <w:r w:rsidR="005A0EF7">
        <w:fldChar w:fldCharType="separate"/>
      </w:r>
      <w:r w:rsidR="00192FEC">
        <w:rPr>
          <w:noProof/>
        </w:rPr>
        <w:t>11</w:t>
      </w:r>
      <w:r w:rsidR="005A0EF7">
        <w:rPr>
          <w:noProof/>
        </w:rPr>
        <w:fldChar w:fldCharType="end"/>
      </w:r>
      <w:r w:rsidR="00C75CB5">
        <w:t xml:space="preserve"> –</w:t>
      </w:r>
      <w:r w:rsidR="00C75CB5" w:rsidRPr="00C75CB5">
        <w:t xml:space="preserve"> </w:t>
      </w:r>
      <w:r w:rsidR="00C75CB5">
        <w:t>Rozložení osobních vyměřovacích základů při aplikaci fiktivního vyměřovacího základu</w:t>
      </w:r>
    </w:p>
    <w:p w14:paraId="0275BDA8" w14:textId="6EC40CA4" w:rsidR="00EA4280" w:rsidRDefault="007C53AE" w:rsidP="001F149B">
      <w:pPr>
        <w:spacing w:afterLines="120" w:after="288"/>
        <w:ind w:firstLine="567"/>
        <w:sectPr w:rsidR="00EA4280" w:rsidSect="00C75CB5">
          <w:type w:val="continuous"/>
          <w:pgSz w:w="11906" w:h="16838"/>
          <w:pgMar w:top="1417" w:right="1417" w:bottom="1417" w:left="1417" w:header="708" w:footer="708" w:gutter="0"/>
          <w:cols w:num="2" w:space="708"/>
          <w:docGrid w:linePitch="360"/>
        </w:sectPr>
      </w:pPr>
      <w:r>
        <w:rPr>
          <w:noProof/>
        </w:rPr>
        <w:drawing>
          <wp:inline distT="0" distB="0" distL="0" distR="0" wp14:anchorId="704B20E3" wp14:editId="75B2FDEB">
            <wp:extent cx="2657475" cy="19526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952625"/>
                    </a:xfrm>
                    <a:prstGeom prst="rect">
                      <a:avLst/>
                    </a:prstGeom>
                    <a:noFill/>
                    <a:ln>
                      <a:noFill/>
                    </a:ln>
                  </pic:spPr>
                </pic:pic>
              </a:graphicData>
            </a:graphic>
          </wp:inline>
        </w:drawing>
      </w:r>
    </w:p>
    <w:p w14:paraId="3225FF72" w14:textId="77777777" w:rsidR="007C53AE" w:rsidRDefault="007C53AE" w:rsidP="001F149B">
      <w:pPr>
        <w:spacing w:afterLines="120" w:after="288"/>
        <w:ind w:firstLine="567"/>
      </w:pPr>
    </w:p>
    <w:p w14:paraId="79F97652" w14:textId="49F9937E" w:rsidR="00C75CB5" w:rsidRDefault="00637323" w:rsidP="001F149B">
      <w:pPr>
        <w:spacing w:afterLines="120" w:after="288"/>
        <w:ind w:firstLine="567"/>
      </w:pPr>
      <w:r>
        <w:lastRenderedPageBreak/>
        <w:t>A</w:t>
      </w:r>
      <w:r w:rsidR="0024773F">
        <w:t xml:space="preserve">plikace fiktivního vyměřovacího základu povede </w:t>
      </w:r>
      <w:r w:rsidR="00421FA5">
        <w:t xml:space="preserve">u osob pečujících o děti do 3 let </w:t>
      </w:r>
      <w:r w:rsidR="0024773F">
        <w:t>ke</w:t>
      </w:r>
      <w:r w:rsidR="006815EB">
        <w:t> </w:t>
      </w:r>
      <w:r w:rsidR="0024773F">
        <w:t xml:space="preserve">zvýšení </w:t>
      </w:r>
      <w:r w:rsidR="00421FA5">
        <w:t>důchodu nejčastěji v pásmu 300 až 400 Kč. Naproti tomu zrušení výchovného za</w:t>
      </w:r>
      <w:r w:rsidR="006815EB">
        <w:t> </w:t>
      </w:r>
      <w:r w:rsidR="00421FA5">
        <w:t>první a druhé dítě bude mít do výše důchodu negativní dopad 500</w:t>
      </w:r>
      <w:r w:rsidR="0064768F">
        <w:t>,</w:t>
      </w:r>
      <w:r w:rsidR="00421FA5">
        <w:t xml:space="preserve"> resp. 1 000 Kč.</w:t>
      </w:r>
    </w:p>
    <w:p w14:paraId="723D3301" w14:textId="1AE4C2A3" w:rsidR="0024773F" w:rsidRDefault="0024773F"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12</w:t>
      </w:r>
      <w:r w:rsidR="005A0EF7">
        <w:rPr>
          <w:noProof/>
        </w:rPr>
        <w:fldChar w:fldCharType="end"/>
      </w:r>
      <w:r>
        <w:t xml:space="preserve"> –Změna výše důchodu při využití fiktivního vyměřovacího základu</w:t>
      </w:r>
    </w:p>
    <w:p w14:paraId="30DAB103" w14:textId="3E928C91" w:rsidR="0024773F" w:rsidRPr="001E6FBA" w:rsidRDefault="007C53AE" w:rsidP="001F149B">
      <w:pPr>
        <w:spacing w:afterLines="120" w:after="288"/>
        <w:ind w:firstLine="567"/>
        <w:rPr>
          <w:szCs w:val="24"/>
        </w:rPr>
      </w:pPr>
      <w:r>
        <w:rPr>
          <w:noProof/>
        </w:rPr>
        <w:drawing>
          <wp:inline distT="0" distB="0" distL="0" distR="0" wp14:anchorId="2B7067B6" wp14:editId="726C44A6">
            <wp:extent cx="4457700" cy="34671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7700" cy="3467100"/>
                    </a:xfrm>
                    <a:prstGeom prst="rect">
                      <a:avLst/>
                    </a:prstGeom>
                    <a:noFill/>
                    <a:ln>
                      <a:noFill/>
                    </a:ln>
                  </pic:spPr>
                </pic:pic>
              </a:graphicData>
            </a:graphic>
          </wp:inline>
        </w:drawing>
      </w:r>
    </w:p>
    <w:p w14:paraId="50C59F79" w14:textId="07875159" w:rsidR="001E6FBA" w:rsidRDefault="001E6FBA" w:rsidP="001F149B">
      <w:pPr>
        <w:spacing w:before="120" w:afterLines="120" w:after="288"/>
        <w:ind w:firstLine="567"/>
        <w:rPr>
          <w:szCs w:val="24"/>
        </w:rPr>
      </w:pPr>
      <w:r w:rsidRPr="001E6FBA">
        <w:rPr>
          <w:b/>
          <w:bCs/>
          <w:szCs w:val="24"/>
        </w:rPr>
        <w:t xml:space="preserve">Zavedení </w:t>
      </w:r>
      <w:r>
        <w:rPr>
          <w:b/>
          <w:bCs/>
          <w:szCs w:val="24"/>
        </w:rPr>
        <w:t>fiktivních vyměřovacích základů za období péče o závislé osoby</w:t>
      </w:r>
      <w:r w:rsidR="00421FA5">
        <w:rPr>
          <w:szCs w:val="24"/>
        </w:rPr>
        <w:t xml:space="preserve"> bude mít vliv na výši osobního vyměřovacího základu pečujících osob.</w:t>
      </w:r>
    </w:p>
    <w:p w14:paraId="4883C790" w14:textId="71EC671B" w:rsidR="00F10125" w:rsidRDefault="00F10125" w:rsidP="001F149B">
      <w:pPr>
        <w:spacing w:before="120" w:afterLines="120" w:after="288"/>
        <w:ind w:firstLine="567"/>
        <w:rPr>
          <w:szCs w:val="24"/>
        </w:rPr>
      </w:pPr>
      <w:r w:rsidRPr="00F10125">
        <w:rPr>
          <w:szCs w:val="24"/>
        </w:rPr>
        <w:t>V období posledních 10 let je patrný nárůst počtu osob, které pečují</w:t>
      </w:r>
      <w:r w:rsidR="0064768F">
        <w:rPr>
          <w:szCs w:val="24"/>
        </w:rPr>
        <w:t>,</w:t>
      </w:r>
      <w:r w:rsidRPr="00F10125">
        <w:rPr>
          <w:szCs w:val="24"/>
        </w:rPr>
        <w:t xml:space="preserve"> a mohly by získat nárok na zohlednění fiktivního vyměřovacího základu, a to zejména pečujících o osoby ve</w:t>
      </w:r>
      <w:r w:rsidR="006815EB">
        <w:rPr>
          <w:szCs w:val="24"/>
        </w:rPr>
        <w:t> </w:t>
      </w:r>
      <w:r w:rsidRPr="00F10125">
        <w:rPr>
          <w:szCs w:val="24"/>
        </w:rPr>
        <w:t>stupni závislosti 2 a 3. Výjimkou je péče o děti do 10 let ve stupni závislosti 1, kde počet osob mírně klesá</w:t>
      </w:r>
    </w:p>
    <w:p w14:paraId="028BBAA7" w14:textId="6BD6A97F" w:rsidR="00F10125" w:rsidRDefault="00F10125" w:rsidP="001F149B">
      <w:pPr>
        <w:pStyle w:val="Titulek"/>
        <w:keepNext/>
        <w:ind w:firstLine="567"/>
        <w:rPr>
          <w:lang w:val="en-GB"/>
        </w:rPr>
      </w:pPr>
      <w:r>
        <w:lastRenderedPageBreak/>
        <w:t xml:space="preserve">Graf </w:t>
      </w:r>
      <w:r w:rsidR="005A0EF7">
        <w:fldChar w:fldCharType="begin"/>
      </w:r>
      <w:r w:rsidR="005A0EF7">
        <w:instrText xml:space="preserve"> SEQ Graf \* ARABIC </w:instrText>
      </w:r>
      <w:r w:rsidR="005A0EF7">
        <w:fldChar w:fldCharType="separate"/>
      </w:r>
      <w:r w:rsidR="00192FEC">
        <w:rPr>
          <w:noProof/>
        </w:rPr>
        <w:t>13</w:t>
      </w:r>
      <w:r w:rsidR="005A0EF7">
        <w:rPr>
          <w:noProof/>
        </w:rPr>
        <w:fldChar w:fldCharType="end"/>
      </w:r>
      <w:r>
        <w:t xml:space="preserve"> – Vývoj průměrného počtu pečujících osob, které by mohly mít nárok na fiktivní vyměřovací základ</w:t>
      </w:r>
    </w:p>
    <w:p w14:paraId="45845C41" w14:textId="1CEC4ABB" w:rsidR="00F10125" w:rsidRDefault="007C53AE" w:rsidP="001F149B">
      <w:pPr>
        <w:ind w:firstLine="567"/>
        <w:rPr>
          <w:lang w:val="en-GB"/>
        </w:rPr>
      </w:pPr>
      <w:r>
        <w:rPr>
          <w:noProof/>
          <w:lang w:val="en-GB"/>
        </w:rPr>
        <w:drawing>
          <wp:inline distT="0" distB="0" distL="0" distR="0" wp14:anchorId="74A06632" wp14:editId="729A1A35">
            <wp:extent cx="5191125" cy="3209925"/>
            <wp:effectExtent l="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3209925"/>
                    </a:xfrm>
                    <a:prstGeom prst="rect">
                      <a:avLst/>
                    </a:prstGeom>
                    <a:noFill/>
                    <a:ln>
                      <a:noFill/>
                    </a:ln>
                  </pic:spPr>
                </pic:pic>
              </a:graphicData>
            </a:graphic>
          </wp:inline>
        </w:drawing>
      </w:r>
    </w:p>
    <w:p w14:paraId="3A3CA325" w14:textId="77777777" w:rsidR="00192FEC" w:rsidRDefault="00192FEC" w:rsidP="001F149B">
      <w:pPr>
        <w:spacing w:before="120" w:afterLines="120" w:after="288"/>
        <w:ind w:firstLine="567"/>
        <w:rPr>
          <w:szCs w:val="24"/>
        </w:rPr>
      </w:pPr>
    </w:p>
    <w:p w14:paraId="01D3FD51" w14:textId="4AF260C2" w:rsidR="00421FA5" w:rsidRDefault="009C05C8" w:rsidP="001F149B">
      <w:pPr>
        <w:spacing w:before="120" w:afterLines="120" w:after="288"/>
        <w:ind w:firstLine="567"/>
        <w:rPr>
          <w:szCs w:val="24"/>
        </w:rPr>
      </w:pPr>
      <w:r>
        <w:rPr>
          <w:szCs w:val="24"/>
        </w:rPr>
        <w:fldChar w:fldCharType="begin"/>
      </w:r>
      <w:r>
        <w:rPr>
          <w:szCs w:val="24"/>
        </w:rPr>
        <w:instrText xml:space="preserve"> REF _Ref150413869 \h </w:instrText>
      </w:r>
      <w:r>
        <w:rPr>
          <w:szCs w:val="24"/>
        </w:rPr>
      </w:r>
      <w:r>
        <w:rPr>
          <w:szCs w:val="24"/>
        </w:rPr>
        <w:fldChar w:fldCharType="separate"/>
      </w:r>
      <w:r w:rsidR="00192FEC">
        <w:t xml:space="preserve">Graf </w:t>
      </w:r>
      <w:r w:rsidR="00192FEC">
        <w:rPr>
          <w:noProof/>
        </w:rPr>
        <w:t>14</w:t>
      </w:r>
      <w:r>
        <w:rPr>
          <w:szCs w:val="24"/>
        </w:rPr>
        <w:fldChar w:fldCharType="end"/>
      </w:r>
      <w:r w:rsidR="00421FA5">
        <w:rPr>
          <w:szCs w:val="24"/>
        </w:rPr>
        <w:t xml:space="preserve"> ukazuje změnu výše osobního vyměřovací základu v důsledku zavedení fiktivního vyměřovacího základu za období péče o závislé osoby. Velikost změny je závislá na výši vyměřovacího základu konkrétní osoby, stupni závislosti osoby, o kterou se pečuje</w:t>
      </w:r>
      <w:r w:rsidR="0064768F">
        <w:rPr>
          <w:szCs w:val="24"/>
        </w:rPr>
        <w:t>,</w:t>
      </w:r>
      <w:r w:rsidR="00421FA5">
        <w:rPr>
          <w:szCs w:val="24"/>
        </w:rPr>
        <w:t xml:space="preserve"> a výši příjmů v době této péče</w:t>
      </w:r>
      <w:r w:rsidR="006651D1">
        <w:rPr>
          <w:szCs w:val="24"/>
        </w:rPr>
        <w:t xml:space="preserve"> a také délkou doby péče</w:t>
      </w:r>
      <w:r w:rsidR="00421FA5">
        <w:rPr>
          <w:szCs w:val="24"/>
        </w:rPr>
        <w:t>. Z grafu je patrn</w:t>
      </w:r>
      <w:r w:rsidR="006F7AC0">
        <w:rPr>
          <w:szCs w:val="24"/>
        </w:rPr>
        <w:t>é, že v řadě případů není efekt příliš silný, což je pravděpodobně dáno zejména tím, že péče neprobíhá příliš dlouhou dobu</w:t>
      </w:r>
      <w:r w:rsidR="00421FA5">
        <w:rPr>
          <w:szCs w:val="24"/>
        </w:rPr>
        <w:t>.</w:t>
      </w:r>
      <w:r w:rsidR="006F7AC0">
        <w:rPr>
          <w:szCs w:val="24"/>
        </w:rPr>
        <w:t xml:space="preserve"> </w:t>
      </w:r>
      <w:r w:rsidR="00271B0C">
        <w:rPr>
          <w:szCs w:val="24"/>
        </w:rPr>
        <w:t>Na druhou stranu může existence fiktivního vyměřovacího základu významným způsobem navýšit vyměřovací základ i u osob, jejichž příjmy jsou i vysoce nadprůměrné.</w:t>
      </w:r>
    </w:p>
    <w:p w14:paraId="3CA9AC6C" w14:textId="7232FAA9" w:rsidR="00421FA5" w:rsidRDefault="00421FA5" w:rsidP="001F149B">
      <w:pPr>
        <w:pStyle w:val="Titulek"/>
        <w:keepNext/>
        <w:spacing w:before="160" w:afterLines="120" w:after="288"/>
        <w:ind w:firstLine="567"/>
        <w:rPr>
          <w:szCs w:val="24"/>
        </w:rPr>
      </w:pPr>
      <w:bookmarkStart w:id="8" w:name="_Ref150413869"/>
      <w:r>
        <w:lastRenderedPageBreak/>
        <w:t xml:space="preserve">Graf </w:t>
      </w:r>
      <w:r w:rsidR="005A0EF7">
        <w:fldChar w:fldCharType="begin"/>
      </w:r>
      <w:r w:rsidR="005A0EF7">
        <w:instrText xml:space="preserve"> SEQ Graf \* ARABIC </w:instrText>
      </w:r>
      <w:r w:rsidR="005A0EF7">
        <w:fldChar w:fldCharType="separate"/>
      </w:r>
      <w:r w:rsidR="00192FEC">
        <w:rPr>
          <w:noProof/>
        </w:rPr>
        <w:t>14</w:t>
      </w:r>
      <w:r w:rsidR="005A0EF7">
        <w:rPr>
          <w:noProof/>
        </w:rPr>
        <w:fldChar w:fldCharType="end"/>
      </w:r>
      <w:bookmarkEnd w:id="8"/>
      <w:r>
        <w:t xml:space="preserve"> – Dopad zavedení fiktivního vyměřovacího základu za dobu péče o závislou osobu na výši osobního vyměřovacího základu</w:t>
      </w:r>
    </w:p>
    <w:p w14:paraId="54487437" w14:textId="457FF694" w:rsidR="00421FA5" w:rsidRDefault="007C53AE" w:rsidP="001F149B">
      <w:pPr>
        <w:spacing w:before="120" w:afterLines="120" w:after="288"/>
        <w:ind w:firstLine="567"/>
        <w:rPr>
          <w:szCs w:val="24"/>
        </w:rPr>
      </w:pPr>
      <w:r>
        <w:rPr>
          <w:noProof/>
          <w:szCs w:val="24"/>
        </w:rPr>
        <w:drawing>
          <wp:inline distT="0" distB="0" distL="0" distR="0" wp14:anchorId="487D8D57" wp14:editId="5A59E3AB">
            <wp:extent cx="4972050" cy="41719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2050" cy="4171950"/>
                    </a:xfrm>
                    <a:prstGeom prst="rect">
                      <a:avLst/>
                    </a:prstGeom>
                    <a:noFill/>
                    <a:ln>
                      <a:noFill/>
                    </a:ln>
                  </pic:spPr>
                </pic:pic>
              </a:graphicData>
            </a:graphic>
          </wp:inline>
        </w:drawing>
      </w:r>
    </w:p>
    <w:p w14:paraId="7A9F4FAC" w14:textId="4A09E433" w:rsidR="00271B0C" w:rsidRDefault="00421FA5" w:rsidP="001F149B">
      <w:pPr>
        <w:spacing w:before="120" w:afterLines="120" w:after="288"/>
        <w:ind w:firstLine="567"/>
        <w:rPr>
          <w:szCs w:val="24"/>
        </w:rPr>
      </w:pPr>
      <w:r>
        <w:rPr>
          <w:szCs w:val="24"/>
        </w:rPr>
        <w:t>Z rozložení osobních vyměřovacích základů bez a při využití fiktivních vyměřovacích základů je patrný posun k vyšším základům při aplikaci fiktivních vyměřovacích základů, a</w:t>
      </w:r>
      <w:r w:rsidR="00B95FE3">
        <w:rPr>
          <w:szCs w:val="24"/>
        </w:rPr>
        <w:t xml:space="preserve"> to i do skupin s výrazně nadprůměrnými výdělky</w:t>
      </w:r>
      <w:r>
        <w:rPr>
          <w:szCs w:val="24"/>
        </w:rPr>
        <w:t>.</w:t>
      </w:r>
    </w:p>
    <w:p w14:paraId="4CC076B0" w14:textId="77777777" w:rsidR="00421FA5" w:rsidRDefault="00421FA5" w:rsidP="001F149B">
      <w:pPr>
        <w:spacing w:afterLines="120" w:after="288"/>
        <w:ind w:firstLine="567"/>
        <w:sectPr w:rsidR="00421FA5" w:rsidSect="00421FA5">
          <w:footerReference w:type="default" r:id="rId31"/>
          <w:type w:val="continuous"/>
          <w:pgSz w:w="11906" w:h="16838"/>
          <w:pgMar w:top="1417" w:right="1417" w:bottom="1417" w:left="1417" w:header="708" w:footer="708" w:gutter="0"/>
          <w:cols w:space="708"/>
          <w:docGrid w:linePitch="360"/>
        </w:sectPr>
      </w:pPr>
    </w:p>
    <w:p w14:paraId="0E962BDC" w14:textId="2B914CA7" w:rsidR="00421FA5" w:rsidRDefault="00421FA5"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15</w:t>
      </w:r>
      <w:r w:rsidR="005A0EF7">
        <w:rPr>
          <w:noProof/>
        </w:rPr>
        <w:fldChar w:fldCharType="end"/>
      </w:r>
      <w:r>
        <w:t xml:space="preserve"> – Rozložení osobních vyměřovacích základů bez fiktivního vyměřovacího základu</w:t>
      </w:r>
    </w:p>
    <w:p w14:paraId="321D5C4F" w14:textId="77777777" w:rsidR="00271B0C" w:rsidRPr="00271B0C" w:rsidRDefault="00271B0C" w:rsidP="001F149B">
      <w:pPr>
        <w:keepNext/>
        <w:ind w:firstLine="567"/>
      </w:pPr>
    </w:p>
    <w:p w14:paraId="2B6AFDD2" w14:textId="4AB189D0" w:rsidR="00421FA5" w:rsidRPr="00C75CB5" w:rsidRDefault="007C53AE" w:rsidP="001F149B">
      <w:pPr>
        <w:keepNext/>
        <w:spacing w:afterLines="120" w:after="288"/>
        <w:ind w:firstLine="567"/>
      </w:pPr>
      <w:r>
        <w:rPr>
          <w:noProof/>
        </w:rPr>
        <w:drawing>
          <wp:inline distT="0" distB="0" distL="0" distR="0" wp14:anchorId="13A42224" wp14:editId="16D6D4E1">
            <wp:extent cx="2657475" cy="16954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inline>
        </w:drawing>
      </w:r>
    </w:p>
    <w:p w14:paraId="429820D4" w14:textId="6E30957B" w:rsidR="00421FA5" w:rsidRDefault="00421FA5" w:rsidP="001F149B">
      <w:pPr>
        <w:pStyle w:val="Titulek"/>
        <w:keepNext/>
        <w:spacing w:afterLines="120" w:after="288"/>
        <w:ind w:firstLine="567"/>
      </w:pPr>
      <w:r>
        <w:rPr>
          <w:noProof/>
        </w:rPr>
        <w:br w:type="column"/>
      </w:r>
      <w:r>
        <w:rPr>
          <w:noProof/>
        </w:rPr>
        <w:t>G</w:t>
      </w:r>
      <w:r>
        <w:t xml:space="preserve">raf </w:t>
      </w:r>
      <w:r w:rsidR="005A0EF7">
        <w:fldChar w:fldCharType="begin"/>
      </w:r>
      <w:r w:rsidR="005A0EF7">
        <w:instrText xml:space="preserve"> SEQ Graf \* ARABIC </w:instrText>
      </w:r>
      <w:r w:rsidR="005A0EF7">
        <w:fldChar w:fldCharType="separate"/>
      </w:r>
      <w:r w:rsidR="00192FEC">
        <w:rPr>
          <w:noProof/>
        </w:rPr>
        <w:t>16</w:t>
      </w:r>
      <w:r w:rsidR="005A0EF7">
        <w:rPr>
          <w:noProof/>
        </w:rPr>
        <w:fldChar w:fldCharType="end"/>
      </w:r>
      <w:r>
        <w:t xml:space="preserve"> –</w:t>
      </w:r>
      <w:r w:rsidRPr="00C75CB5">
        <w:t xml:space="preserve"> </w:t>
      </w:r>
      <w:r>
        <w:t>Rozložení osobních vyměřovacích základů při aplikaci fiktivního vyměřovacího základu</w:t>
      </w:r>
    </w:p>
    <w:p w14:paraId="6130400D" w14:textId="7B02388A" w:rsidR="00271B0C" w:rsidRPr="00271B0C" w:rsidRDefault="007C53AE" w:rsidP="001F149B">
      <w:pPr>
        <w:spacing w:afterLines="120" w:after="288"/>
        <w:ind w:firstLine="567"/>
      </w:pPr>
      <w:r>
        <w:rPr>
          <w:noProof/>
        </w:rPr>
        <w:drawing>
          <wp:inline distT="0" distB="0" distL="0" distR="0" wp14:anchorId="1ABE8942" wp14:editId="3F6E06A8">
            <wp:extent cx="2647950" cy="17145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7950" cy="1714500"/>
                    </a:xfrm>
                    <a:prstGeom prst="rect">
                      <a:avLst/>
                    </a:prstGeom>
                    <a:noFill/>
                    <a:ln>
                      <a:noFill/>
                    </a:ln>
                  </pic:spPr>
                </pic:pic>
              </a:graphicData>
            </a:graphic>
          </wp:inline>
        </w:drawing>
      </w:r>
    </w:p>
    <w:p w14:paraId="1316272A" w14:textId="77777777" w:rsidR="00421FA5" w:rsidRDefault="00421FA5" w:rsidP="001F149B">
      <w:pPr>
        <w:spacing w:afterLines="120" w:after="288"/>
        <w:ind w:firstLine="567"/>
        <w:sectPr w:rsidR="00421FA5" w:rsidSect="00C75CB5">
          <w:type w:val="continuous"/>
          <w:pgSz w:w="11906" w:h="16838"/>
          <w:pgMar w:top="1417" w:right="1417" w:bottom="1417" w:left="1417" w:header="708" w:footer="708" w:gutter="0"/>
          <w:cols w:num="2" w:space="708"/>
          <w:docGrid w:linePitch="360"/>
        </w:sectPr>
      </w:pPr>
    </w:p>
    <w:p w14:paraId="53E93413" w14:textId="31C5B1BB" w:rsidR="00421FA5" w:rsidRDefault="000625A1" w:rsidP="001F149B">
      <w:pPr>
        <w:spacing w:before="120" w:afterLines="120" w:after="288"/>
        <w:ind w:firstLine="567"/>
      </w:pPr>
      <w:r>
        <w:t>A</w:t>
      </w:r>
      <w:r w:rsidR="00421FA5">
        <w:t xml:space="preserve">plikace fiktivního vyměřovacího základu povede u osob pečujících o </w:t>
      </w:r>
      <w:r w:rsidR="00B95FE3">
        <w:t>závislé osoby</w:t>
      </w:r>
      <w:r w:rsidR="00421FA5">
        <w:t xml:space="preserve"> ke</w:t>
      </w:r>
      <w:r w:rsidR="006815EB">
        <w:t> </w:t>
      </w:r>
      <w:r w:rsidR="00421FA5">
        <w:t xml:space="preserve">zvýšení důchodu nejčastěji </w:t>
      </w:r>
      <w:r w:rsidR="00B95FE3">
        <w:t xml:space="preserve">velmi malému do 100 Kč nebo také výraznému převyšujícímu </w:t>
      </w:r>
      <w:r w:rsidR="00B95FE3">
        <w:lastRenderedPageBreak/>
        <w:t>1000 Kč, což indikovalo, že péče o závislou osobu probíhá často buď velmi krátce nebo dlouhodobě</w:t>
      </w:r>
      <w:r w:rsidR="00421FA5">
        <w:t>.</w:t>
      </w:r>
    </w:p>
    <w:p w14:paraId="347F911F" w14:textId="548AE712" w:rsidR="00421FA5" w:rsidRDefault="00421FA5"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17</w:t>
      </w:r>
      <w:r w:rsidR="005A0EF7">
        <w:rPr>
          <w:noProof/>
        </w:rPr>
        <w:fldChar w:fldCharType="end"/>
      </w:r>
      <w:r>
        <w:t xml:space="preserve"> –Změna výše důchodu při využití fiktivního vyměřovacího základu</w:t>
      </w:r>
    </w:p>
    <w:p w14:paraId="1CEF3266" w14:textId="61763F00" w:rsidR="00421FA5" w:rsidRPr="001E6FBA" w:rsidRDefault="007C53AE" w:rsidP="001F149B">
      <w:pPr>
        <w:spacing w:afterLines="120" w:after="288"/>
        <w:ind w:firstLine="567"/>
        <w:rPr>
          <w:szCs w:val="24"/>
        </w:rPr>
      </w:pPr>
      <w:r>
        <w:rPr>
          <w:noProof/>
          <w:szCs w:val="24"/>
        </w:rPr>
        <w:drawing>
          <wp:inline distT="0" distB="0" distL="0" distR="0" wp14:anchorId="1AA47C13" wp14:editId="525351CE">
            <wp:extent cx="5076825" cy="33623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6825" cy="3362325"/>
                    </a:xfrm>
                    <a:prstGeom prst="rect">
                      <a:avLst/>
                    </a:prstGeom>
                    <a:noFill/>
                    <a:ln>
                      <a:noFill/>
                    </a:ln>
                  </pic:spPr>
                </pic:pic>
              </a:graphicData>
            </a:graphic>
          </wp:inline>
        </w:drawing>
      </w:r>
    </w:p>
    <w:p w14:paraId="1F6D2842" w14:textId="7435F458" w:rsidR="001E6FBA" w:rsidRPr="00402065" w:rsidRDefault="001E6FBA" w:rsidP="001F149B">
      <w:pPr>
        <w:keepNext/>
        <w:spacing w:before="120" w:afterLines="120" w:after="288"/>
        <w:ind w:firstLine="567"/>
        <w:rPr>
          <w:szCs w:val="24"/>
        </w:rPr>
      </w:pPr>
      <w:r w:rsidRPr="00EA6ABB">
        <w:rPr>
          <w:b/>
          <w:szCs w:val="24"/>
        </w:rPr>
        <w:lastRenderedPageBreak/>
        <w:t>Sdílení vyměřovacích základů</w:t>
      </w:r>
      <w:r w:rsidR="00402065" w:rsidRPr="00EA6ABB">
        <w:rPr>
          <w:b/>
          <w:szCs w:val="24"/>
        </w:rPr>
        <w:t xml:space="preserve"> </w:t>
      </w:r>
      <w:r w:rsidR="00402065" w:rsidRPr="00EA6ABB">
        <w:rPr>
          <w:szCs w:val="24"/>
        </w:rPr>
        <w:t>povede k přerozdělení příjmů rozhodný</w:t>
      </w:r>
      <w:r w:rsidR="0064768F" w:rsidRPr="00EA6ABB">
        <w:rPr>
          <w:szCs w:val="24"/>
        </w:rPr>
        <w:t>ch</w:t>
      </w:r>
      <w:r w:rsidR="00402065" w:rsidRPr="00EA6ABB">
        <w:rPr>
          <w:szCs w:val="24"/>
        </w:rPr>
        <w:t xml:space="preserve"> pro stanovení výše důchodu a tím i výsledné výše důchodu sdílejících manželů.</w:t>
      </w:r>
    </w:p>
    <w:p w14:paraId="39AE1E1B" w14:textId="45FA76D6" w:rsidR="00402065" w:rsidRDefault="00402065" w:rsidP="001F149B">
      <w:pPr>
        <w:pStyle w:val="Titulek"/>
        <w:keepNext/>
        <w:spacing w:afterLines="120" w:after="288"/>
        <w:ind w:firstLine="567"/>
      </w:pPr>
      <w:bookmarkStart w:id="9" w:name="_Ref149911471"/>
      <w:r>
        <w:t xml:space="preserve">Graf </w:t>
      </w:r>
      <w:r w:rsidR="005A0EF7">
        <w:fldChar w:fldCharType="begin"/>
      </w:r>
      <w:r w:rsidR="005A0EF7">
        <w:instrText xml:space="preserve"> SEQ Graf \* ARABIC </w:instrText>
      </w:r>
      <w:r w:rsidR="005A0EF7">
        <w:fldChar w:fldCharType="separate"/>
      </w:r>
      <w:r w:rsidR="00192FEC">
        <w:rPr>
          <w:noProof/>
        </w:rPr>
        <w:t>18</w:t>
      </w:r>
      <w:r w:rsidR="005A0EF7">
        <w:rPr>
          <w:noProof/>
        </w:rPr>
        <w:fldChar w:fldCharType="end"/>
      </w:r>
      <w:bookmarkEnd w:id="9"/>
      <w:r>
        <w:t xml:space="preserve"> – Srovnání výdělků manželů</w:t>
      </w:r>
    </w:p>
    <w:p w14:paraId="67C5B923" w14:textId="10A5069B" w:rsidR="00402065" w:rsidRDefault="007C53AE" w:rsidP="001F149B">
      <w:pPr>
        <w:spacing w:afterLines="120" w:after="288"/>
        <w:ind w:firstLine="567"/>
      </w:pPr>
      <w:r>
        <w:rPr>
          <w:noProof/>
        </w:rPr>
        <w:drawing>
          <wp:inline distT="0" distB="0" distL="0" distR="0" wp14:anchorId="3338A93D" wp14:editId="590785CE">
            <wp:extent cx="4733925" cy="4362450"/>
            <wp:effectExtent l="0" t="0" r="0" b="0"/>
            <wp:docPr id="17" name="Obrázek 4" descr="Obsah obrázku snímek obrazovky, řada/pruh,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sah obrázku snímek obrazovky, řada/pruh, diagram, text&#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3925" cy="4362450"/>
                    </a:xfrm>
                    <a:prstGeom prst="rect">
                      <a:avLst/>
                    </a:prstGeom>
                    <a:noFill/>
                    <a:ln>
                      <a:noFill/>
                    </a:ln>
                  </pic:spPr>
                </pic:pic>
              </a:graphicData>
            </a:graphic>
          </wp:inline>
        </w:drawing>
      </w:r>
    </w:p>
    <w:p w14:paraId="275C70EC" w14:textId="0B3B7A9C" w:rsidR="00402065" w:rsidRDefault="00271B0C" w:rsidP="001F149B">
      <w:pPr>
        <w:spacing w:afterLines="120" w:after="288"/>
        <w:ind w:firstLine="567"/>
      </w:pPr>
      <w:r>
        <w:fldChar w:fldCharType="begin"/>
      </w:r>
      <w:r>
        <w:instrText xml:space="preserve"> REF _Ref149911471 \h </w:instrText>
      </w:r>
      <w:r>
        <w:fldChar w:fldCharType="separate"/>
      </w:r>
      <w:r w:rsidR="00192FEC">
        <w:t xml:space="preserve">Graf </w:t>
      </w:r>
      <w:r w:rsidR="00192FEC">
        <w:rPr>
          <w:noProof/>
        </w:rPr>
        <w:t>18</w:t>
      </w:r>
      <w:r>
        <w:fldChar w:fldCharType="end"/>
      </w:r>
      <w:r w:rsidR="00402065">
        <w:t xml:space="preserve"> ukazuje rozdělení vyměřovacích základů u manželů, kdy ve ¾ případů (body v grafu pod červenou čarou) dosahuje vyššího vyměřovacího základu muž a ve zbylé ¼ je to žena (body v grafu nad červenou čarou). Zároveň je patrné, že v situacích vysoce nadstandardních výdělků</w:t>
      </w:r>
      <w:r w:rsidR="00402065">
        <w:rPr>
          <w:rStyle w:val="Znakapoznpodarou"/>
        </w:rPr>
        <w:footnoteReference w:id="15"/>
      </w:r>
      <w:r w:rsidR="00402065">
        <w:t xml:space="preserve"> dosahuje takového výdělku typicky jen jeden z manželů (situace vysoce nadstandardních výdělků obou manželů je spíše výjimečná).</w:t>
      </w:r>
    </w:p>
    <w:p w14:paraId="2064D538" w14:textId="740A547F" w:rsidR="00402065" w:rsidRDefault="00402065" w:rsidP="001F149B">
      <w:pPr>
        <w:pStyle w:val="Titulek"/>
        <w:keepNext/>
        <w:spacing w:afterLines="120" w:after="288"/>
        <w:ind w:firstLine="567"/>
      </w:pPr>
      <w:r>
        <w:lastRenderedPageBreak/>
        <w:t xml:space="preserve">Graf </w:t>
      </w:r>
      <w:r w:rsidR="005A0EF7">
        <w:fldChar w:fldCharType="begin"/>
      </w:r>
      <w:r w:rsidR="005A0EF7">
        <w:instrText xml:space="preserve"> SEQ Graf \* ARABIC </w:instrText>
      </w:r>
      <w:r w:rsidR="005A0EF7">
        <w:fldChar w:fldCharType="separate"/>
      </w:r>
      <w:r w:rsidR="00192FEC">
        <w:rPr>
          <w:noProof/>
        </w:rPr>
        <w:t>19</w:t>
      </w:r>
      <w:r w:rsidR="005A0EF7">
        <w:rPr>
          <w:noProof/>
        </w:rPr>
        <w:fldChar w:fldCharType="end"/>
      </w:r>
      <w:r>
        <w:t xml:space="preserve"> – Rozdíly ve výdělcích manželů</w:t>
      </w:r>
      <w:r>
        <w:rPr>
          <w:rStyle w:val="Znakapoznpodarou"/>
        </w:rPr>
        <w:footnoteReference w:id="16"/>
      </w:r>
    </w:p>
    <w:p w14:paraId="575483C2" w14:textId="57570600" w:rsidR="00402065" w:rsidRDefault="007C53AE" w:rsidP="001F149B">
      <w:pPr>
        <w:spacing w:afterLines="120" w:after="288"/>
        <w:ind w:firstLine="567"/>
      </w:pPr>
      <w:r>
        <w:rPr>
          <w:noProof/>
        </w:rPr>
        <w:drawing>
          <wp:inline distT="0" distB="0" distL="0" distR="0" wp14:anchorId="1FC155D0" wp14:editId="47AD1DA4">
            <wp:extent cx="4686300" cy="323850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14:paraId="604F8F14" w14:textId="3C582091" w:rsidR="00402065" w:rsidRDefault="00402065" w:rsidP="001F149B">
      <w:pPr>
        <w:spacing w:afterLines="120" w:after="288"/>
        <w:ind w:firstLine="567"/>
      </w:pPr>
      <w:r>
        <w:t xml:space="preserve">Nejčastějším stavem (ve více </w:t>
      </w:r>
      <w:r w:rsidR="0064768F">
        <w:t>než</w:t>
      </w:r>
      <w:r>
        <w:t xml:space="preserve"> 20 % případů) je výdělek muže </w:t>
      </w:r>
      <w:r w:rsidR="00B843B2">
        <w:t>vyšší než výdělek ženy o</w:t>
      </w:r>
      <w:r>
        <w:t xml:space="preserve"> 8 a</w:t>
      </w:r>
      <w:r w:rsidR="00813F66">
        <w:t>ž</w:t>
      </w:r>
      <w:r>
        <w:t xml:space="preserve"> 16 tisíc Kč. </w:t>
      </w:r>
      <w:r w:rsidR="00813F66">
        <w:t>V přibližně</w:t>
      </w:r>
      <w:r>
        <w:t xml:space="preserve"> 4 % případů je rozdíl výdělků vyšší než 60 tisíc Kč, přičemž v</w:t>
      </w:r>
      <w:r w:rsidR="006D4B8A">
        <w:t> </w:t>
      </w:r>
      <w:r>
        <w:t>menší polovině má vyšší výdělek muž a ve větší polovině potom žena.</w:t>
      </w:r>
    </w:p>
    <w:p w14:paraId="6730D7CB" w14:textId="60B8A527" w:rsidR="00402065" w:rsidRDefault="00402065" w:rsidP="001F149B">
      <w:pPr>
        <w:spacing w:afterLines="120" w:after="288"/>
        <w:ind w:firstLine="567"/>
      </w:pPr>
      <w:r>
        <w:t xml:space="preserve">Přestože je částka, o kterou se při sdílení </w:t>
      </w:r>
      <w:proofErr w:type="gramStart"/>
      <w:r>
        <w:t>sníží</w:t>
      </w:r>
      <w:proofErr w:type="gramEnd"/>
      <w:r>
        <w:t xml:space="preserve"> úhrn výdělků jednoho z manželů, stejná jako částka, o kterou se zvýší úhrn výdělků druhého z manželů, nemusí být dopad do</w:t>
      </w:r>
      <w:r w:rsidR="006D4B8A">
        <w:t> </w:t>
      </w:r>
      <w:r>
        <w:t>průměrného výdělku obou z nich stejný, neboť je odvislý mj. i od relativního podílu doby sdílení na celkové době výdělečné činnosti. Před sdílením dosahuje průměrný vyměřovací základ mužů lehce nad 41 tis. Kč a u žen je o zhruba 10 tis. Kč nižší, po sdílení se průměr u</w:t>
      </w:r>
      <w:r w:rsidR="006D4B8A">
        <w:t> </w:t>
      </w:r>
      <w:r>
        <w:t xml:space="preserve">mužů </w:t>
      </w:r>
      <w:proofErr w:type="gramStart"/>
      <w:r>
        <w:t>sníží</w:t>
      </w:r>
      <w:proofErr w:type="gramEnd"/>
      <w:r>
        <w:t xml:space="preserve"> o </w:t>
      </w:r>
      <w:r w:rsidR="00EB06A4">
        <w:t>přibližně</w:t>
      </w:r>
      <w:r>
        <w:t xml:space="preserve"> 2 000 Kč, ale u žen se zvýší o více </w:t>
      </w:r>
      <w:r w:rsidR="00E902E9">
        <w:t>než</w:t>
      </w:r>
      <w:r>
        <w:t xml:space="preserve"> 2 100 Kč. Ještě výrazněji je efekt odlišného dopadu patrný na mediánu, kdy u mužů se po sdílení </w:t>
      </w:r>
      <w:proofErr w:type="gramStart"/>
      <w:r>
        <w:t>sníží</w:t>
      </w:r>
      <w:proofErr w:type="gramEnd"/>
      <w:r>
        <w:t xml:space="preserve"> o méně než 1</w:t>
      </w:r>
      <w:r w:rsidR="006D4B8A">
        <w:t> </w:t>
      </w:r>
      <w:r>
        <w:t>900</w:t>
      </w:r>
      <w:r w:rsidR="006D4B8A">
        <w:t> </w:t>
      </w:r>
      <w:r>
        <w:t>Kč, zatímco u žen dojde ke zvýšení o téměř 3 100 Kč.</w:t>
      </w:r>
    </w:p>
    <w:p w14:paraId="57D3654E" w14:textId="5B5B6B9A" w:rsidR="00402065" w:rsidRDefault="00402065" w:rsidP="001F149B">
      <w:pPr>
        <w:pStyle w:val="Titulek"/>
        <w:keepNext/>
        <w:spacing w:afterLines="120" w:after="288"/>
        <w:ind w:firstLine="567"/>
      </w:pPr>
      <w:r>
        <w:lastRenderedPageBreak/>
        <w:t xml:space="preserve">Graf </w:t>
      </w:r>
      <w:r w:rsidR="005A0EF7">
        <w:fldChar w:fldCharType="begin"/>
      </w:r>
      <w:r w:rsidR="005A0EF7">
        <w:instrText xml:space="preserve"> SEQ Graf \* ARABIC </w:instrText>
      </w:r>
      <w:r w:rsidR="005A0EF7">
        <w:fldChar w:fldCharType="separate"/>
      </w:r>
      <w:r w:rsidR="00192FEC">
        <w:rPr>
          <w:noProof/>
        </w:rPr>
        <w:t>20</w:t>
      </w:r>
      <w:r w:rsidR="005A0EF7">
        <w:rPr>
          <w:noProof/>
        </w:rPr>
        <w:fldChar w:fldCharType="end"/>
      </w:r>
      <w:r>
        <w:t xml:space="preserve"> – Rozdíly ve výdělcích manželů po sdílení</w:t>
      </w:r>
    </w:p>
    <w:p w14:paraId="63E24404" w14:textId="6547FA5C" w:rsidR="00402065" w:rsidRDefault="007C53AE" w:rsidP="001F149B">
      <w:pPr>
        <w:spacing w:afterLines="120" w:after="288"/>
        <w:ind w:firstLine="567"/>
      </w:pPr>
      <w:r>
        <w:rPr>
          <w:noProof/>
        </w:rPr>
        <w:drawing>
          <wp:inline distT="0" distB="0" distL="0" distR="0" wp14:anchorId="5705DF6F" wp14:editId="02DCA238">
            <wp:extent cx="4686300" cy="3238500"/>
            <wp:effectExtent l="0" t="0" r="0" b="0"/>
            <wp:docPr id="19"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14:paraId="7A582FC1" w14:textId="7A5E8E88" w:rsidR="00402065" w:rsidRDefault="00402065" w:rsidP="001F149B">
      <w:pPr>
        <w:spacing w:afterLines="120" w:after="288"/>
        <w:ind w:firstLine="567"/>
      </w:pPr>
      <w:r>
        <w:t>Efekt sdílení se projeví ve výrazném „zhuštění“ rozdílů mezi vyměřovacími základy manželů, kdy v téměř 40 % případů je rozdíl do 8 000 Kč s tím, že výrazně poklesly situace významných příjmových rozdílů.</w:t>
      </w:r>
    </w:p>
    <w:p w14:paraId="242D0B4E" w14:textId="77777777" w:rsidR="00C75CB5" w:rsidRDefault="00C75CB5" w:rsidP="001F149B">
      <w:pPr>
        <w:spacing w:afterLines="120" w:after="288"/>
        <w:ind w:firstLine="567"/>
        <w:sectPr w:rsidR="00C75CB5" w:rsidSect="00EA4280">
          <w:footerReference w:type="default" r:id="rId38"/>
          <w:type w:val="continuous"/>
          <w:pgSz w:w="11906" w:h="16838" w:code="9"/>
          <w:pgMar w:top="1418" w:right="1418" w:bottom="1418" w:left="1418" w:header="709" w:footer="709" w:gutter="0"/>
          <w:cols w:space="708"/>
          <w:docGrid w:linePitch="360"/>
        </w:sectPr>
      </w:pPr>
    </w:p>
    <w:p w14:paraId="6F17837A" w14:textId="056F7CF6" w:rsidR="00402065" w:rsidRDefault="00402065"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21</w:t>
      </w:r>
      <w:r w:rsidR="005A0EF7">
        <w:rPr>
          <w:noProof/>
        </w:rPr>
        <w:fldChar w:fldCharType="end"/>
      </w:r>
      <w:r>
        <w:t xml:space="preserve"> –Změna výše důchodu při využití </w:t>
      </w:r>
      <w:proofErr w:type="gramStart"/>
      <w:r>
        <w:t>sdílení - muži</w:t>
      </w:r>
      <w:proofErr w:type="gramEnd"/>
    </w:p>
    <w:p w14:paraId="741BDED8" w14:textId="534B7BA2" w:rsidR="00402065" w:rsidRDefault="007C53AE" w:rsidP="001F149B">
      <w:pPr>
        <w:pStyle w:val="Titulek"/>
        <w:keepNext/>
        <w:spacing w:afterLines="120" w:after="288"/>
        <w:ind w:firstLine="567"/>
      </w:pPr>
      <w:r>
        <w:rPr>
          <w:noProof/>
        </w:rPr>
        <w:drawing>
          <wp:inline distT="0" distB="0" distL="0" distR="0" wp14:anchorId="17597B1F" wp14:editId="194A18D7">
            <wp:extent cx="2657475" cy="1924050"/>
            <wp:effectExtent l="0" t="0" r="0" b="0"/>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7475" cy="1924050"/>
                    </a:xfrm>
                    <a:prstGeom prst="rect">
                      <a:avLst/>
                    </a:prstGeom>
                    <a:noFill/>
                    <a:ln>
                      <a:noFill/>
                    </a:ln>
                  </pic:spPr>
                </pic:pic>
              </a:graphicData>
            </a:graphic>
          </wp:inline>
        </w:drawing>
      </w:r>
      <w:r w:rsidR="00402065">
        <w:br w:type="column"/>
      </w:r>
      <w:r w:rsidR="00402065">
        <w:t xml:space="preserve">Graf </w:t>
      </w:r>
      <w:r w:rsidR="005A0EF7">
        <w:fldChar w:fldCharType="begin"/>
      </w:r>
      <w:r w:rsidR="005A0EF7">
        <w:instrText xml:space="preserve"> SEQ Graf \* ARABIC </w:instrText>
      </w:r>
      <w:r w:rsidR="005A0EF7">
        <w:fldChar w:fldCharType="separate"/>
      </w:r>
      <w:r w:rsidR="00192FEC">
        <w:rPr>
          <w:noProof/>
        </w:rPr>
        <w:t>22</w:t>
      </w:r>
      <w:r w:rsidR="005A0EF7">
        <w:rPr>
          <w:noProof/>
        </w:rPr>
        <w:fldChar w:fldCharType="end"/>
      </w:r>
      <w:r w:rsidR="00402065">
        <w:t xml:space="preserve"> –Změna výše důchodu při využití </w:t>
      </w:r>
      <w:proofErr w:type="gramStart"/>
      <w:r w:rsidR="00402065">
        <w:t>sdílení - ženy</w:t>
      </w:r>
      <w:proofErr w:type="gramEnd"/>
    </w:p>
    <w:p w14:paraId="6C410AAA" w14:textId="379168B0" w:rsidR="00402065" w:rsidRDefault="007C53AE" w:rsidP="001F149B">
      <w:pPr>
        <w:spacing w:afterLines="120" w:after="288"/>
        <w:ind w:firstLine="567"/>
      </w:pPr>
      <w:r>
        <w:rPr>
          <w:noProof/>
        </w:rPr>
        <w:drawing>
          <wp:inline distT="0" distB="0" distL="0" distR="0" wp14:anchorId="5ED506E9" wp14:editId="21CFAFA1">
            <wp:extent cx="2657475" cy="1924050"/>
            <wp:effectExtent l="0" t="0" r="0" b="0"/>
            <wp:docPr id="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1924050"/>
                    </a:xfrm>
                    <a:prstGeom prst="rect">
                      <a:avLst/>
                    </a:prstGeom>
                    <a:noFill/>
                    <a:ln>
                      <a:noFill/>
                    </a:ln>
                  </pic:spPr>
                </pic:pic>
              </a:graphicData>
            </a:graphic>
          </wp:inline>
        </w:drawing>
      </w:r>
    </w:p>
    <w:p w14:paraId="164301E3" w14:textId="77777777" w:rsidR="00402065" w:rsidRDefault="00402065" w:rsidP="001F149B">
      <w:pPr>
        <w:spacing w:afterLines="120" w:after="288"/>
        <w:ind w:firstLine="567"/>
        <w:sectPr w:rsidR="00402065" w:rsidSect="00583498">
          <w:type w:val="continuous"/>
          <w:pgSz w:w="11906" w:h="16838"/>
          <w:pgMar w:top="1417" w:right="1417" w:bottom="1417" w:left="1417" w:header="708" w:footer="708" w:gutter="0"/>
          <w:cols w:num="2" w:space="708"/>
          <w:docGrid w:linePitch="360"/>
        </w:sectPr>
      </w:pPr>
    </w:p>
    <w:p w14:paraId="23AC2B1F" w14:textId="79007EBF" w:rsidR="00402065" w:rsidRDefault="00402065" w:rsidP="001F149B">
      <w:pPr>
        <w:spacing w:afterLines="120" w:after="288"/>
        <w:ind w:firstLine="567"/>
      </w:pPr>
      <w:r>
        <w:lastRenderedPageBreak/>
        <w:t>Přesun části vyměřovacího základu v rámci sdílení se projeví ve změně výše důchodu, a</w:t>
      </w:r>
      <w:r w:rsidR="006D4B8A">
        <w:t> </w:t>
      </w:r>
      <w:r>
        <w:t xml:space="preserve">to ve stejném směru jako došlo ke změně výše vyměřovacího základu. Zatímco u mužů se nejčastěji jedná o snížení o 100–200 Kč, u žen je nejčastější změnou zvýšení do 100 Kč. Zároveň můžeme u žen pozorovat výraznou skupinu (více </w:t>
      </w:r>
      <w:r w:rsidR="008F51CD">
        <w:t>než</w:t>
      </w:r>
      <w:r>
        <w:t xml:space="preserve"> 8 %), kde po sdílení dojde ke</w:t>
      </w:r>
      <w:r w:rsidR="006D4B8A">
        <w:t> </w:t>
      </w:r>
      <w:r>
        <w:t xml:space="preserve">zvýšení důchodu o více </w:t>
      </w:r>
      <w:r w:rsidR="008F51CD">
        <w:t>než</w:t>
      </w:r>
      <w:r>
        <w:t xml:space="preserve"> 2 000 Kč. Nerovnoměrná distribuce efektů sdílení je dána skutečností, že výši důchodu ovlivňuje existence solidárního prvku v podobě redukční hranice a také získaná doba pojištění.</w:t>
      </w:r>
    </w:p>
    <w:p w14:paraId="1EFF0CF2" w14:textId="3DCB1700" w:rsidR="00402065" w:rsidRDefault="00402065"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23</w:t>
      </w:r>
      <w:r w:rsidR="005A0EF7">
        <w:rPr>
          <w:noProof/>
        </w:rPr>
        <w:fldChar w:fldCharType="end"/>
      </w:r>
      <w:r>
        <w:t xml:space="preserve"> –Změna úhrnného příjmu z důchodu manželů při využití sdílení</w:t>
      </w:r>
    </w:p>
    <w:p w14:paraId="39A05ABC" w14:textId="0A78E35A" w:rsidR="00402065" w:rsidRDefault="007C53AE" w:rsidP="001F149B">
      <w:pPr>
        <w:spacing w:afterLines="120" w:after="288"/>
        <w:ind w:firstLine="567"/>
      </w:pPr>
      <w:r>
        <w:rPr>
          <w:noProof/>
        </w:rPr>
        <w:drawing>
          <wp:inline distT="0" distB="0" distL="0" distR="0" wp14:anchorId="2D7710C2" wp14:editId="4FFF269B">
            <wp:extent cx="4686300" cy="3238500"/>
            <wp:effectExtent l="0" t="0" r="0" b="0"/>
            <wp:docPr id="22"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14:paraId="57C5A853" w14:textId="6A311948" w:rsidR="00402065" w:rsidRDefault="00402065" w:rsidP="001F149B">
      <w:pPr>
        <w:spacing w:afterLines="120" w:after="288"/>
        <w:ind w:firstLine="567"/>
      </w:pPr>
      <w:r>
        <w:t xml:space="preserve">Nerovnoměrná distribuce efektů sdílení se projeví i v úhrnné výši důchodů po sdílení, kdy ve zhruba 55 % případů bude úhrnný příjem z důchodu po sdílení nižší než bez sdílení. Naprostá většina těchto případů bude snížení celkového příjmu z důchodu do 100 Kč. V téměř ¾ případů bude změna úhrnné výše důchodu od </w:t>
      </w:r>
      <w:r w:rsidR="00580236">
        <w:t>mínus</w:t>
      </w:r>
      <w:r>
        <w:t xml:space="preserve"> 100 do </w:t>
      </w:r>
      <w:r w:rsidR="00580236">
        <w:t xml:space="preserve">plus </w:t>
      </w:r>
      <w:r>
        <w:t>100 Kč.</w:t>
      </w:r>
    </w:p>
    <w:p w14:paraId="54D763AC" w14:textId="132D1674" w:rsidR="00402065" w:rsidRDefault="00402065" w:rsidP="001F149B">
      <w:pPr>
        <w:spacing w:afterLines="120" w:after="288"/>
        <w:ind w:firstLine="567"/>
      </w:pPr>
      <w:r>
        <w:t>Nezanedbatelnou skupinu (téměř 12 %) pak bude tvořit situace, kdy zvýšení úhrnné výše důchodu bude vyšší než 500 Kč.</w:t>
      </w:r>
    </w:p>
    <w:p w14:paraId="6617B06C" w14:textId="74AD5F91" w:rsidR="00402065" w:rsidRDefault="00402065" w:rsidP="001F149B">
      <w:pPr>
        <w:spacing w:afterLines="120" w:after="288"/>
        <w:ind w:firstLine="567"/>
      </w:pPr>
      <w:r>
        <w:t xml:space="preserve">Distribuce změny výše důchodu při sdílení ukazuje v zásadě dvě skupiny manželství, kdy první skupina se pohybuje v okolí červené čáry, která ukazuje plně proporční změnu, tj. zvýšení u jednoho z manželů se přesně rovná snížení u druhého, a druhá v okolí oranžových čar, kdy zvýšení jednoho z manželů výrazně převyšuje pokles u druhého. Druhou skupinu </w:t>
      </w:r>
      <w:proofErr w:type="gramStart"/>
      <w:r>
        <w:t>tvoří</w:t>
      </w:r>
      <w:proofErr w:type="gramEnd"/>
      <w:r>
        <w:t xml:space="preserve"> především dvojice, kde úhrnné zvýšení přesahuje 500 Kč.</w:t>
      </w:r>
    </w:p>
    <w:p w14:paraId="35D81180" w14:textId="40A47FDB" w:rsidR="00402065" w:rsidRDefault="00402065" w:rsidP="001F149B">
      <w:pPr>
        <w:pStyle w:val="Titulek"/>
        <w:keepNext/>
        <w:spacing w:afterLines="120" w:after="288"/>
        <w:ind w:firstLine="567"/>
      </w:pPr>
      <w:r>
        <w:lastRenderedPageBreak/>
        <w:t xml:space="preserve">Graf </w:t>
      </w:r>
      <w:r w:rsidR="005A0EF7">
        <w:fldChar w:fldCharType="begin"/>
      </w:r>
      <w:r w:rsidR="005A0EF7">
        <w:instrText xml:space="preserve"> SEQ Graf \* ARABIC </w:instrText>
      </w:r>
      <w:r w:rsidR="005A0EF7">
        <w:fldChar w:fldCharType="separate"/>
      </w:r>
      <w:r w:rsidR="00192FEC">
        <w:rPr>
          <w:noProof/>
        </w:rPr>
        <w:t>24</w:t>
      </w:r>
      <w:r w:rsidR="005A0EF7">
        <w:rPr>
          <w:noProof/>
        </w:rPr>
        <w:fldChar w:fldCharType="end"/>
      </w:r>
      <w:r>
        <w:t xml:space="preserve"> –Distribuce změny výše důchodu manželů při využití sdílení</w:t>
      </w:r>
    </w:p>
    <w:p w14:paraId="3D24356A" w14:textId="4EA188C7" w:rsidR="00402065" w:rsidRDefault="007C53AE" w:rsidP="001F149B">
      <w:pPr>
        <w:spacing w:afterLines="120" w:after="288"/>
        <w:ind w:firstLine="567"/>
      </w:pPr>
      <w:r>
        <w:rPr>
          <w:noProof/>
        </w:rPr>
        <w:drawing>
          <wp:inline distT="0" distB="0" distL="0" distR="0" wp14:anchorId="4BCA9C78" wp14:editId="6EDA7AAF">
            <wp:extent cx="4733925" cy="4362450"/>
            <wp:effectExtent l="0" t="0" r="0" b="0"/>
            <wp:docPr id="23" name="Obrázek 11" descr="Obsah obrázku řada/pruh, Vykreslený graf,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řada/pruh, Vykreslený graf, diagram&#10;&#10;Popis byl vytvořen automatick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3925" cy="4362450"/>
                    </a:xfrm>
                    <a:prstGeom prst="rect">
                      <a:avLst/>
                    </a:prstGeom>
                    <a:noFill/>
                    <a:ln>
                      <a:noFill/>
                    </a:ln>
                  </pic:spPr>
                </pic:pic>
              </a:graphicData>
            </a:graphic>
          </wp:inline>
        </w:drawing>
      </w:r>
    </w:p>
    <w:p w14:paraId="3121FC26" w14:textId="3864EB68" w:rsidR="00402065" w:rsidRDefault="00402065" w:rsidP="001F149B">
      <w:pPr>
        <w:spacing w:afterLines="120" w:after="288"/>
        <w:ind w:firstLine="567"/>
      </w:pPr>
      <w:r>
        <w:t xml:space="preserve">U manželství, kde při sdílení dojde ke zvýšení úhrnného důchodu o více </w:t>
      </w:r>
      <w:r w:rsidR="00190ECA">
        <w:t>než</w:t>
      </w:r>
      <w:r>
        <w:t xml:space="preserve"> 500 Kč, je typicky jeden z dvojice s příjmem výrazně podprůměrným (modré body v grafu), a to pod úrovní první redukční hranice (tj. 44 % průměrné mzdy).</w:t>
      </w:r>
    </w:p>
    <w:p w14:paraId="7FD31312" w14:textId="7A74809D" w:rsidR="00402065" w:rsidRDefault="00402065" w:rsidP="001F149B">
      <w:pPr>
        <w:spacing w:afterLines="120" w:after="288"/>
        <w:ind w:firstLine="567"/>
      </w:pPr>
      <w:r>
        <w:t xml:space="preserve">Při sdílení se u těchto dvojic příjmy, které budou následně základem pro výpočet důchodu, výrazně </w:t>
      </w:r>
      <w:proofErr w:type="gramStart"/>
      <w:r>
        <w:t>sblíží</w:t>
      </w:r>
      <w:proofErr w:type="gramEnd"/>
      <w:r>
        <w:t xml:space="preserve"> (oranžové body v grafu) a přiblíží se červené čáře, která představuje plně proporční rozdělení příjmů, tj. oba z manželů mají důchod vypočtený ze stejně vysokého příjmu.</w:t>
      </w:r>
    </w:p>
    <w:p w14:paraId="5F8F8E80" w14:textId="5759D92D" w:rsidR="00402065" w:rsidRDefault="00402065" w:rsidP="001F149B">
      <w:pPr>
        <w:pStyle w:val="Titulek"/>
        <w:keepNext/>
        <w:spacing w:afterLines="120" w:after="288"/>
        <w:ind w:firstLine="567"/>
      </w:pPr>
      <w:r>
        <w:lastRenderedPageBreak/>
        <w:t xml:space="preserve">Graf </w:t>
      </w:r>
      <w:r w:rsidR="005A0EF7">
        <w:fldChar w:fldCharType="begin"/>
      </w:r>
      <w:r w:rsidR="005A0EF7">
        <w:instrText xml:space="preserve"> SEQ Graf \* ARABIC </w:instrText>
      </w:r>
      <w:r w:rsidR="005A0EF7">
        <w:fldChar w:fldCharType="separate"/>
      </w:r>
      <w:r w:rsidR="00192FEC">
        <w:rPr>
          <w:noProof/>
        </w:rPr>
        <w:t>25</w:t>
      </w:r>
      <w:r w:rsidR="005A0EF7">
        <w:rPr>
          <w:noProof/>
        </w:rPr>
        <w:fldChar w:fldCharType="end"/>
      </w:r>
      <w:r>
        <w:t xml:space="preserve"> – Srovnání výdělků manželů, kdy zvýšení úhrnného důchodu po sdílení je vyšší než 500 Kč</w:t>
      </w:r>
    </w:p>
    <w:p w14:paraId="215AB32C" w14:textId="58F65B75" w:rsidR="00402065" w:rsidRDefault="007C53AE" w:rsidP="001F149B">
      <w:pPr>
        <w:spacing w:afterLines="120" w:after="288"/>
        <w:ind w:firstLine="567"/>
      </w:pPr>
      <w:r>
        <w:rPr>
          <w:noProof/>
        </w:rPr>
        <w:drawing>
          <wp:inline distT="0" distB="0" distL="0" distR="0" wp14:anchorId="36E19810" wp14:editId="5F08356C">
            <wp:extent cx="4733925" cy="4362450"/>
            <wp:effectExtent l="0" t="0" r="0" b="0"/>
            <wp:docPr id="24" name="Obrázek 12"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text, řada/pruh, diagram, Vykreslený graf&#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3925" cy="4362450"/>
                    </a:xfrm>
                    <a:prstGeom prst="rect">
                      <a:avLst/>
                    </a:prstGeom>
                    <a:noFill/>
                    <a:ln>
                      <a:noFill/>
                    </a:ln>
                  </pic:spPr>
                </pic:pic>
              </a:graphicData>
            </a:graphic>
          </wp:inline>
        </w:drawing>
      </w:r>
    </w:p>
    <w:p w14:paraId="2F985D53" w14:textId="34A42198" w:rsidR="00402065" w:rsidRDefault="00402065" w:rsidP="001F149B">
      <w:pPr>
        <w:pStyle w:val="Titulek"/>
        <w:keepNext/>
        <w:spacing w:afterLines="120" w:after="288"/>
        <w:ind w:firstLine="567"/>
      </w:pPr>
      <w:r>
        <w:t xml:space="preserve">Graf </w:t>
      </w:r>
      <w:r w:rsidR="005A0EF7">
        <w:fldChar w:fldCharType="begin"/>
      </w:r>
      <w:r w:rsidR="005A0EF7">
        <w:instrText xml:space="preserve"> SEQ Graf \* ARABIC </w:instrText>
      </w:r>
      <w:r w:rsidR="005A0EF7">
        <w:fldChar w:fldCharType="separate"/>
      </w:r>
      <w:r w:rsidR="00192FEC">
        <w:rPr>
          <w:noProof/>
        </w:rPr>
        <w:t>26</w:t>
      </w:r>
      <w:r w:rsidR="005A0EF7">
        <w:rPr>
          <w:noProof/>
        </w:rPr>
        <w:fldChar w:fldCharType="end"/>
      </w:r>
      <w:r>
        <w:t xml:space="preserve"> – Podíl výdělečné činnosti jako OSVČ na celkové době výdělečné činnosti u osoby s nižšími výdělky u manželů, kdy zvýšení úhrnného důchodu po sdílení je vyšší než 500 Kč</w:t>
      </w:r>
    </w:p>
    <w:p w14:paraId="034117CA" w14:textId="0D25C7CC" w:rsidR="00402065" w:rsidRDefault="007C53AE" w:rsidP="001F149B">
      <w:pPr>
        <w:spacing w:afterLines="120" w:after="288"/>
        <w:ind w:firstLine="567"/>
      </w:pPr>
      <w:r>
        <w:rPr>
          <w:noProof/>
        </w:rPr>
        <w:drawing>
          <wp:inline distT="0" distB="0" distL="0" distR="0" wp14:anchorId="079369F2" wp14:editId="4C26F22F">
            <wp:extent cx="4676775" cy="3238500"/>
            <wp:effectExtent l="0" t="0" r="0" b="0"/>
            <wp:docPr id="2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733A63AA" w14:textId="2850314F" w:rsidR="00402065" w:rsidRPr="00AB2A5E" w:rsidRDefault="00402065" w:rsidP="001F149B">
      <w:pPr>
        <w:spacing w:afterLines="120" w:after="288"/>
        <w:ind w:firstLine="567"/>
        <w:rPr>
          <w:szCs w:val="24"/>
        </w:rPr>
      </w:pPr>
      <w:r>
        <w:lastRenderedPageBreak/>
        <w:t xml:space="preserve">Více </w:t>
      </w:r>
      <w:r w:rsidR="006861E1">
        <w:t>než</w:t>
      </w:r>
      <w:r>
        <w:t xml:space="preserve"> 70 % osob, které mají nižší příjmy v manželstvích, která by si při sdílení zvýšila úhrnné příjmy z důchodu o více jak 500 Kč, má zkušenosti s výdělečnou činností jako OSVČ, přičemž </w:t>
      </w:r>
      <w:r w:rsidR="006861E1">
        <w:t>doba samostatné výdělečné činnosti</w:t>
      </w:r>
      <w:r>
        <w:t xml:space="preserve"> je </w:t>
      </w:r>
      <w:r w:rsidR="00C741BD">
        <w:t xml:space="preserve">v rámci rozhodného období </w:t>
      </w:r>
      <w:r>
        <w:t xml:space="preserve">spíše </w:t>
      </w:r>
      <w:proofErr w:type="gramStart"/>
      <w:r w:rsidR="008E74BC">
        <w:t>dominantn</w:t>
      </w:r>
      <w:r w:rsidR="00C741BD">
        <w:t>í</w:t>
      </w:r>
      <w:r w:rsidR="008E74BC">
        <w:t>.</w:t>
      </w:r>
      <w:r>
        <w:t>.</w:t>
      </w:r>
      <w:proofErr w:type="gramEnd"/>
    </w:p>
    <w:p w14:paraId="166AF88C" w14:textId="77777777" w:rsidR="006A38D0" w:rsidRDefault="006A38D0" w:rsidP="001F149B">
      <w:pPr>
        <w:spacing w:before="120" w:afterLines="120" w:after="288"/>
        <w:ind w:firstLine="567"/>
        <w:rPr>
          <w:b/>
          <w:bCs/>
          <w:noProof/>
          <w:szCs w:val="24"/>
        </w:rPr>
      </w:pPr>
      <w:r w:rsidRPr="00B5311B">
        <w:rPr>
          <w:b/>
          <w:bCs/>
          <w:noProof/>
          <w:szCs w:val="24"/>
        </w:rPr>
        <w:t>Dopady na ochranu práv dětí</w:t>
      </w:r>
    </w:p>
    <w:p w14:paraId="20CDCECE" w14:textId="003B6B1B" w:rsidR="00B5311B" w:rsidRPr="00A718E3" w:rsidRDefault="00B5311B" w:rsidP="001F149B">
      <w:pPr>
        <w:spacing w:before="120" w:afterLines="120" w:after="288"/>
        <w:ind w:firstLine="567"/>
        <w:rPr>
          <w:szCs w:val="24"/>
        </w:rPr>
      </w:pPr>
      <w:r w:rsidRPr="00A718E3">
        <w:rPr>
          <w:szCs w:val="24"/>
        </w:rPr>
        <w:t xml:space="preserve">Změny nemají dopad na </w:t>
      </w:r>
      <w:r w:rsidRPr="00B5311B">
        <w:rPr>
          <w:szCs w:val="24"/>
        </w:rPr>
        <w:t>ochranu práv dětí</w:t>
      </w:r>
      <w:r w:rsidRPr="00A718E3">
        <w:rPr>
          <w:szCs w:val="24"/>
        </w:rPr>
        <w:t>.</w:t>
      </w:r>
    </w:p>
    <w:p w14:paraId="5811820B" w14:textId="77777777" w:rsidR="00A718E3" w:rsidRPr="00A718E3" w:rsidRDefault="00A718E3" w:rsidP="001F149B">
      <w:pPr>
        <w:spacing w:before="120" w:afterLines="120" w:after="288"/>
        <w:ind w:firstLine="567"/>
        <w:rPr>
          <w:b/>
          <w:bCs/>
          <w:szCs w:val="24"/>
        </w:rPr>
      </w:pPr>
      <w:r w:rsidRPr="00A718E3">
        <w:rPr>
          <w:b/>
          <w:bCs/>
          <w:szCs w:val="24"/>
        </w:rPr>
        <w:t>Dopad na životní prostředí</w:t>
      </w:r>
    </w:p>
    <w:p w14:paraId="32B6B232" w14:textId="3A2D6E54" w:rsidR="00A718E3" w:rsidRPr="00A718E3" w:rsidRDefault="00A718E3" w:rsidP="001F149B">
      <w:pPr>
        <w:spacing w:before="120" w:afterLines="120" w:after="288"/>
        <w:ind w:firstLine="567"/>
        <w:rPr>
          <w:szCs w:val="24"/>
        </w:rPr>
      </w:pPr>
      <w:r w:rsidRPr="00A718E3">
        <w:rPr>
          <w:szCs w:val="24"/>
        </w:rPr>
        <w:t>Změny nemají dopad na životní prostředí.</w:t>
      </w:r>
    </w:p>
    <w:p w14:paraId="731B430C" w14:textId="77777777" w:rsidR="00651C19" w:rsidRPr="008E6FA8" w:rsidRDefault="006A38D0" w:rsidP="000625A1">
      <w:pPr>
        <w:pStyle w:val="Nadpis1"/>
        <w:numPr>
          <w:ilvl w:val="0"/>
          <w:numId w:val="0"/>
        </w:numPr>
        <w:spacing w:before="120" w:afterLines="120" w:after="288"/>
        <w:ind w:left="340" w:hanging="340"/>
        <w:rPr>
          <w:szCs w:val="24"/>
          <w:lang w:eastAsia="cs-CZ"/>
        </w:rPr>
      </w:pPr>
      <w:r>
        <w:rPr>
          <w:szCs w:val="24"/>
        </w:rPr>
        <w:t xml:space="preserve">7. </w:t>
      </w:r>
      <w:r w:rsidR="00651C19" w:rsidRPr="008E6FA8">
        <w:rPr>
          <w:szCs w:val="24"/>
        </w:rPr>
        <w:t>Zhodnocení</w:t>
      </w:r>
      <w:r w:rsidR="00651C19" w:rsidRPr="008E6FA8">
        <w:rPr>
          <w:szCs w:val="24"/>
          <w:lang w:eastAsia="cs-CZ"/>
        </w:rPr>
        <w:t xml:space="preserve"> dopadů navrhovaného řešení ve vztahu k ochraně soukromí a osobních údajů</w:t>
      </w:r>
    </w:p>
    <w:p w14:paraId="77E81818" w14:textId="77777777" w:rsidR="002A6EEF" w:rsidRDefault="002A6EEF" w:rsidP="001F149B">
      <w:pPr>
        <w:autoSpaceDE w:val="0"/>
        <w:autoSpaceDN w:val="0"/>
        <w:adjustRightInd w:val="0"/>
        <w:spacing w:before="120" w:afterLines="120" w:after="288"/>
        <w:ind w:firstLine="567"/>
        <w:rPr>
          <w:bCs/>
          <w:szCs w:val="24"/>
        </w:rPr>
      </w:pPr>
      <w:r>
        <w:rPr>
          <w:bCs/>
          <w:szCs w:val="24"/>
        </w:rPr>
        <w:t xml:space="preserve">Návrh nepřináší žádné změny z hlediska </w:t>
      </w:r>
      <w:r w:rsidRPr="008E6FA8">
        <w:rPr>
          <w:szCs w:val="24"/>
          <w:lang w:eastAsia="cs-CZ"/>
        </w:rPr>
        <w:t>ochran</w:t>
      </w:r>
      <w:r>
        <w:rPr>
          <w:szCs w:val="24"/>
          <w:lang w:eastAsia="cs-CZ"/>
        </w:rPr>
        <w:t>y</w:t>
      </w:r>
      <w:r w:rsidRPr="008E6FA8">
        <w:rPr>
          <w:szCs w:val="24"/>
          <w:lang w:eastAsia="cs-CZ"/>
        </w:rPr>
        <w:t xml:space="preserve"> soukromí a osobních údajů</w:t>
      </w:r>
      <w:r>
        <w:rPr>
          <w:szCs w:val="24"/>
          <w:lang w:eastAsia="cs-CZ"/>
        </w:rPr>
        <w:t xml:space="preserve"> ve srovnání s dosavadní právní úpravou.</w:t>
      </w:r>
    </w:p>
    <w:p w14:paraId="1DF150EC" w14:textId="729A8CBD" w:rsidR="00E83010" w:rsidRDefault="00E83010" w:rsidP="001F149B">
      <w:pPr>
        <w:autoSpaceDE w:val="0"/>
        <w:autoSpaceDN w:val="0"/>
        <w:adjustRightInd w:val="0"/>
        <w:spacing w:before="120" w:afterLines="120" w:after="288"/>
        <w:ind w:firstLine="567"/>
        <w:rPr>
          <w:bCs/>
          <w:szCs w:val="24"/>
        </w:rPr>
      </w:pPr>
      <w:r>
        <w:rPr>
          <w:bCs/>
          <w:szCs w:val="24"/>
        </w:rPr>
        <w:t xml:space="preserve">Nebyly identifikovány žádné negativní dopady. </w:t>
      </w:r>
    </w:p>
    <w:p w14:paraId="7D22320A" w14:textId="77777777" w:rsidR="00B94CE9" w:rsidRPr="008E6FA8" w:rsidRDefault="006A38D0" w:rsidP="000625A1">
      <w:pPr>
        <w:pStyle w:val="Nadpis1"/>
        <w:numPr>
          <w:ilvl w:val="0"/>
          <w:numId w:val="0"/>
        </w:numPr>
        <w:spacing w:before="120" w:afterLines="120" w:after="288"/>
        <w:ind w:left="340" w:hanging="340"/>
        <w:rPr>
          <w:color w:val="000000"/>
          <w:szCs w:val="24"/>
        </w:rPr>
      </w:pPr>
      <w:r>
        <w:rPr>
          <w:color w:val="000000"/>
          <w:szCs w:val="24"/>
        </w:rPr>
        <w:t xml:space="preserve">8. </w:t>
      </w:r>
      <w:r w:rsidR="00651C19" w:rsidRPr="008E6FA8">
        <w:rPr>
          <w:color w:val="000000"/>
          <w:szCs w:val="24"/>
        </w:rPr>
        <w:t>Zhodnocení korupčních rizik</w:t>
      </w:r>
      <w:r w:rsidR="0075317F" w:rsidRPr="008E6FA8">
        <w:rPr>
          <w:color w:val="000000"/>
          <w:szCs w:val="24"/>
        </w:rPr>
        <w:t xml:space="preserve"> </w:t>
      </w:r>
    </w:p>
    <w:p w14:paraId="23E69A1A" w14:textId="5002FBBF" w:rsidR="00EF4921" w:rsidRDefault="00EF4921" w:rsidP="001F149B">
      <w:pPr>
        <w:autoSpaceDE w:val="0"/>
        <w:autoSpaceDN w:val="0"/>
        <w:adjustRightInd w:val="0"/>
        <w:spacing w:before="120" w:afterLines="120" w:after="288"/>
        <w:ind w:firstLine="567"/>
        <w:rPr>
          <w:szCs w:val="24"/>
        </w:rPr>
      </w:pPr>
      <w:r>
        <w:rPr>
          <w:szCs w:val="24"/>
        </w:rPr>
        <w:t>Návrh zákona nepřináší žádná korupční rizika.</w:t>
      </w:r>
    </w:p>
    <w:p w14:paraId="403CE6BB" w14:textId="77777777" w:rsidR="00651C19" w:rsidRPr="008E6FA8" w:rsidRDefault="006A38D0" w:rsidP="000625A1">
      <w:pPr>
        <w:pStyle w:val="Nadpis1"/>
        <w:numPr>
          <w:ilvl w:val="0"/>
          <w:numId w:val="0"/>
        </w:numPr>
        <w:spacing w:before="120" w:afterLines="120" w:after="288"/>
        <w:ind w:left="340" w:hanging="340"/>
        <w:rPr>
          <w:color w:val="000000"/>
          <w:szCs w:val="24"/>
          <w:lang w:eastAsia="cs-CZ"/>
        </w:rPr>
      </w:pPr>
      <w:r>
        <w:rPr>
          <w:color w:val="000000"/>
          <w:szCs w:val="24"/>
        </w:rPr>
        <w:t xml:space="preserve">9. </w:t>
      </w:r>
      <w:r w:rsidR="00651C19" w:rsidRPr="008E6FA8">
        <w:rPr>
          <w:color w:val="000000"/>
          <w:szCs w:val="24"/>
        </w:rPr>
        <w:t>Zhodnocení</w:t>
      </w:r>
      <w:r w:rsidR="00651C19" w:rsidRPr="008E6FA8">
        <w:rPr>
          <w:color w:val="000000"/>
          <w:szCs w:val="24"/>
          <w:lang w:eastAsia="cs-CZ"/>
        </w:rPr>
        <w:t xml:space="preserve"> dopadů na bezpečnost nebo obranu státu</w:t>
      </w:r>
    </w:p>
    <w:p w14:paraId="7B6C5C16" w14:textId="293EAE95" w:rsidR="00EF4921" w:rsidRDefault="00EF4921" w:rsidP="001F149B">
      <w:pPr>
        <w:autoSpaceDE w:val="0"/>
        <w:autoSpaceDN w:val="0"/>
        <w:adjustRightInd w:val="0"/>
        <w:spacing w:before="120" w:afterLines="120" w:after="288"/>
        <w:ind w:firstLine="567"/>
        <w:rPr>
          <w:szCs w:val="24"/>
        </w:rPr>
      </w:pPr>
      <w:r>
        <w:rPr>
          <w:szCs w:val="24"/>
        </w:rPr>
        <w:t>Návrh zákona nemá vliv na bezpečnost nebo obranu státu.</w:t>
      </w:r>
    </w:p>
    <w:p w14:paraId="66D24D49" w14:textId="77777777" w:rsidR="006A38D0" w:rsidRPr="00B5311B" w:rsidRDefault="006A38D0" w:rsidP="000625A1">
      <w:pPr>
        <w:autoSpaceDE w:val="0"/>
        <w:autoSpaceDN w:val="0"/>
        <w:adjustRightInd w:val="0"/>
        <w:spacing w:before="120" w:afterLines="120" w:after="288"/>
        <w:rPr>
          <w:b/>
          <w:bCs/>
          <w:szCs w:val="24"/>
        </w:rPr>
      </w:pPr>
      <w:r w:rsidRPr="00B5311B">
        <w:rPr>
          <w:b/>
          <w:bCs/>
          <w:szCs w:val="24"/>
        </w:rPr>
        <w:t>10. Zhodnocení dopadů na rodiny</w:t>
      </w:r>
    </w:p>
    <w:p w14:paraId="2CEBE05B" w14:textId="486E3E11" w:rsidR="00B5311B" w:rsidRDefault="00B5311B" w:rsidP="001F149B">
      <w:pPr>
        <w:spacing w:before="120" w:afterLines="120" w:after="288"/>
        <w:ind w:firstLine="567"/>
        <w:rPr>
          <w:szCs w:val="24"/>
        </w:rPr>
      </w:pPr>
      <w:r>
        <w:rPr>
          <w:szCs w:val="24"/>
        </w:rPr>
        <w:t>Návrh přináší dopady na ty rodiny, kde jsou někteří členové příjemci důchodu, včetně důchodů invalidních nebo pozůstalostních. Konkrétní dopad bude dán změnou výše důchodů, která je blíže popsána v kapitole sociálních dopadů.</w:t>
      </w:r>
    </w:p>
    <w:p w14:paraId="700AE00B" w14:textId="0E4A2947" w:rsidR="00B5311B" w:rsidRPr="00A718E3" w:rsidRDefault="00B5311B" w:rsidP="001F149B">
      <w:pPr>
        <w:spacing w:before="120" w:afterLines="120" w:after="288"/>
        <w:ind w:firstLine="567"/>
        <w:rPr>
          <w:szCs w:val="24"/>
        </w:rPr>
      </w:pPr>
      <w:r>
        <w:rPr>
          <w:szCs w:val="24"/>
        </w:rPr>
        <w:t>Návrh nepřináší žádné specifické dopady směrem k rodinám jako institutu.</w:t>
      </w:r>
    </w:p>
    <w:p w14:paraId="38992ADE" w14:textId="77777777" w:rsidR="009311CA" w:rsidRPr="006A38D0" w:rsidRDefault="009311CA" w:rsidP="00913D1A">
      <w:pPr>
        <w:autoSpaceDE w:val="0"/>
        <w:autoSpaceDN w:val="0"/>
        <w:adjustRightInd w:val="0"/>
        <w:spacing w:before="120" w:afterLines="120" w:after="288"/>
        <w:rPr>
          <w:b/>
          <w:bCs/>
          <w:szCs w:val="24"/>
        </w:rPr>
      </w:pPr>
      <w:r w:rsidRPr="00B5311B">
        <w:rPr>
          <w:b/>
          <w:bCs/>
          <w:szCs w:val="24"/>
        </w:rPr>
        <w:t>11. Zhodnocení územních dopadů</w:t>
      </w:r>
    </w:p>
    <w:p w14:paraId="670E64AE" w14:textId="19507B91" w:rsidR="00B5311B" w:rsidRPr="00A718E3" w:rsidRDefault="00B5311B" w:rsidP="001F149B">
      <w:pPr>
        <w:spacing w:before="120" w:afterLines="120" w:after="288"/>
        <w:ind w:firstLine="567"/>
        <w:rPr>
          <w:szCs w:val="24"/>
        </w:rPr>
      </w:pPr>
      <w:r w:rsidRPr="00A718E3">
        <w:rPr>
          <w:szCs w:val="24"/>
        </w:rPr>
        <w:t>Změny ne</w:t>
      </w:r>
      <w:r>
        <w:rPr>
          <w:szCs w:val="24"/>
        </w:rPr>
        <w:t>přináší žádné územní dopady</w:t>
      </w:r>
      <w:r w:rsidRPr="00A718E3">
        <w:rPr>
          <w:szCs w:val="24"/>
        </w:rPr>
        <w:t>.</w:t>
      </w:r>
    </w:p>
    <w:p w14:paraId="6B04C1E5" w14:textId="77777777" w:rsidR="00CD6A36" w:rsidRPr="008E6FA8" w:rsidRDefault="009311CA" w:rsidP="00913D1A">
      <w:pPr>
        <w:pStyle w:val="Nadpis1"/>
        <w:numPr>
          <w:ilvl w:val="0"/>
          <w:numId w:val="0"/>
        </w:numPr>
        <w:spacing w:before="120" w:afterLines="120" w:after="288"/>
        <w:ind w:left="340" w:hanging="340"/>
        <w:rPr>
          <w:color w:val="000000"/>
          <w:szCs w:val="24"/>
        </w:rPr>
      </w:pPr>
      <w:r>
        <w:rPr>
          <w:color w:val="000000"/>
          <w:szCs w:val="24"/>
        </w:rPr>
        <w:t xml:space="preserve">12. </w:t>
      </w:r>
      <w:r w:rsidR="00CD6A36" w:rsidRPr="008E6FA8">
        <w:rPr>
          <w:color w:val="000000"/>
          <w:szCs w:val="24"/>
        </w:rPr>
        <w:t xml:space="preserve">Zhodnocení souladu navrhované právní úpravy se </w:t>
      </w:r>
      <w:r>
        <w:rPr>
          <w:color w:val="000000"/>
          <w:szCs w:val="24"/>
        </w:rPr>
        <w:t>z</w:t>
      </w:r>
      <w:r w:rsidR="00CD6A36" w:rsidRPr="008E6FA8">
        <w:rPr>
          <w:color w:val="000000"/>
          <w:szCs w:val="24"/>
        </w:rPr>
        <w:t>ásadami pro tvorbu digitálně přívětivé legislativy</w:t>
      </w:r>
    </w:p>
    <w:p w14:paraId="308F5166" w14:textId="77777777" w:rsidR="002A6EEF" w:rsidRDefault="002A6EEF" w:rsidP="001F149B">
      <w:pPr>
        <w:suppressAutoHyphens/>
        <w:spacing w:before="120" w:afterLines="120" w:after="288"/>
        <w:ind w:firstLine="567"/>
        <w:rPr>
          <w:szCs w:val="24"/>
        </w:rPr>
      </w:pPr>
      <w:r>
        <w:rPr>
          <w:szCs w:val="24"/>
        </w:rPr>
        <w:t xml:space="preserve">Návrh je v souladu se všemi zásadami pro tvorbu digitálně přívětivé legislativy, která není návrhem zákona nijak dotčena. </w:t>
      </w:r>
    </w:p>
    <w:p w14:paraId="05327C6B" w14:textId="078180D1" w:rsidR="002A6EEF" w:rsidRDefault="002A6EEF" w:rsidP="001F149B">
      <w:pPr>
        <w:suppressAutoHyphens/>
        <w:spacing w:before="120" w:afterLines="120" w:after="288"/>
        <w:ind w:firstLine="567"/>
        <w:rPr>
          <w:szCs w:val="24"/>
        </w:rPr>
      </w:pPr>
      <w:r>
        <w:rPr>
          <w:szCs w:val="24"/>
        </w:rPr>
        <w:t>Ve srovnání s dosavadním stavem nepřináší žádnou změnu z hlediska eGovernmentu. Při</w:t>
      </w:r>
      <w:r w:rsidR="006D4B8A">
        <w:rPr>
          <w:szCs w:val="24"/>
        </w:rPr>
        <w:t> </w:t>
      </w:r>
      <w:r>
        <w:rPr>
          <w:szCs w:val="24"/>
        </w:rPr>
        <w:t xml:space="preserve">postupu plátců důchodu budou využívány údaje, které již tito plátci mají k dispozici v rámci základních registrů veřejné správy nebo agendových informačních systémů, které sami vedou. </w:t>
      </w:r>
    </w:p>
    <w:p w14:paraId="7CDBB77C" w14:textId="3D40AA05" w:rsidR="00EF4921" w:rsidRDefault="00A7576D" w:rsidP="001F149B">
      <w:pPr>
        <w:spacing w:before="120" w:afterLines="120" w:after="288"/>
        <w:ind w:firstLine="567"/>
        <w:rPr>
          <w:szCs w:val="24"/>
        </w:rPr>
      </w:pPr>
      <w:r>
        <w:rPr>
          <w:szCs w:val="24"/>
        </w:rPr>
        <w:lastRenderedPageBreak/>
        <w:t xml:space="preserve">Nad rámec uvedeného návrh </w:t>
      </w:r>
      <w:r w:rsidR="00EF4921">
        <w:rPr>
          <w:szCs w:val="24"/>
        </w:rPr>
        <w:t>nepřináší žádné nové postupy</w:t>
      </w:r>
      <w:r w:rsidR="006F1554">
        <w:rPr>
          <w:szCs w:val="24"/>
        </w:rPr>
        <w:t xml:space="preserve"> v</w:t>
      </w:r>
      <w:r w:rsidR="00E35D4E">
        <w:rPr>
          <w:szCs w:val="24"/>
        </w:rPr>
        <w:t xml:space="preserve"> digitálních </w:t>
      </w:r>
      <w:r w:rsidR="006F1554">
        <w:rPr>
          <w:szCs w:val="24"/>
        </w:rPr>
        <w:t xml:space="preserve">procesech </w:t>
      </w:r>
      <w:r w:rsidR="00391BD0">
        <w:rPr>
          <w:szCs w:val="24"/>
        </w:rPr>
        <w:t>důchodového pojištění</w:t>
      </w:r>
      <w:r w:rsidR="00EF4921">
        <w:rPr>
          <w:szCs w:val="24"/>
        </w:rPr>
        <w:t>. V tomto směru navrhovaná zákonná úprava navazuje na současn</w:t>
      </w:r>
      <w:r w:rsidR="006F1554">
        <w:rPr>
          <w:szCs w:val="24"/>
        </w:rPr>
        <w:t>ý</w:t>
      </w:r>
      <w:r w:rsidR="00EF4921">
        <w:rPr>
          <w:szCs w:val="24"/>
        </w:rPr>
        <w:t xml:space="preserve"> právní stav. K předávání informací bude nadále využíváno elektronického rozhraní České správy sociálního zabezpečení v co největší možné míře. </w:t>
      </w:r>
    </w:p>
    <w:p w14:paraId="6CD27E6D" w14:textId="77777777" w:rsidR="00CD6A36" w:rsidRPr="008E6FA8" w:rsidRDefault="009311CA" w:rsidP="00913D1A">
      <w:pPr>
        <w:pStyle w:val="Nadpis1"/>
        <w:numPr>
          <w:ilvl w:val="0"/>
          <w:numId w:val="0"/>
        </w:numPr>
        <w:spacing w:before="120" w:afterLines="120" w:after="288"/>
        <w:ind w:left="340" w:hanging="340"/>
        <w:rPr>
          <w:color w:val="000000"/>
          <w:szCs w:val="24"/>
        </w:rPr>
      </w:pPr>
      <w:r>
        <w:rPr>
          <w:color w:val="000000"/>
          <w:szCs w:val="24"/>
        </w:rPr>
        <w:t xml:space="preserve">13. </w:t>
      </w:r>
      <w:r w:rsidR="00CD6A36" w:rsidRPr="008E6FA8">
        <w:rPr>
          <w:color w:val="000000"/>
          <w:szCs w:val="24"/>
        </w:rPr>
        <w:t>Hodnocení dopadů regulace podle Obecných zásad</w:t>
      </w:r>
    </w:p>
    <w:p w14:paraId="02DF4DA8" w14:textId="1AC6633D" w:rsidR="00354408" w:rsidRDefault="008E6FA8" w:rsidP="001F149B">
      <w:pPr>
        <w:suppressAutoHyphens/>
        <w:spacing w:before="120" w:afterLines="120" w:after="288"/>
        <w:ind w:firstLine="567"/>
        <w:rPr>
          <w:color w:val="000000"/>
          <w:szCs w:val="24"/>
          <w:lang w:eastAsia="cs-CZ"/>
        </w:rPr>
      </w:pPr>
      <w:r w:rsidRPr="008E6FA8">
        <w:rPr>
          <w:rFonts w:eastAsia="Times New Roman"/>
          <w:color w:val="000000"/>
          <w:szCs w:val="24"/>
          <w:lang w:eastAsia="cs-CZ"/>
        </w:rPr>
        <w:t>B</w:t>
      </w:r>
      <w:r w:rsidR="00E13152">
        <w:rPr>
          <w:rFonts w:eastAsia="Times New Roman"/>
          <w:color w:val="000000"/>
          <w:szCs w:val="24"/>
          <w:lang w:eastAsia="cs-CZ"/>
        </w:rPr>
        <w:t>ylo</w:t>
      </w:r>
      <w:r w:rsidRPr="008E6FA8">
        <w:rPr>
          <w:rFonts w:eastAsia="Times New Roman"/>
          <w:color w:val="000000"/>
          <w:szCs w:val="24"/>
          <w:lang w:eastAsia="cs-CZ"/>
        </w:rPr>
        <w:t xml:space="preserve"> provedeno </w:t>
      </w:r>
      <w:r w:rsidR="00713305" w:rsidRPr="008E6FA8">
        <w:rPr>
          <w:color w:val="000000"/>
          <w:szCs w:val="24"/>
          <w:lang w:eastAsia="cs-CZ"/>
        </w:rPr>
        <w:t>hodnocení dopadů regulace podle Obecných zásad pro hodnocení dopadů regulace (RIA)</w:t>
      </w:r>
      <w:r w:rsidR="00E13152">
        <w:rPr>
          <w:color w:val="000000"/>
          <w:szCs w:val="24"/>
          <w:lang w:eastAsia="cs-CZ"/>
        </w:rPr>
        <w:t xml:space="preserve">, které je </w:t>
      </w:r>
      <w:r w:rsidR="009311CA">
        <w:rPr>
          <w:color w:val="000000"/>
          <w:szCs w:val="24"/>
          <w:lang w:eastAsia="cs-CZ"/>
        </w:rPr>
        <w:t xml:space="preserve">samostatnou </w:t>
      </w:r>
      <w:r w:rsidR="00E13152">
        <w:rPr>
          <w:color w:val="000000"/>
          <w:szCs w:val="24"/>
          <w:lang w:eastAsia="cs-CZ"/>
        </w:rPr>
        <w:t>součástí materiálu.</w:t>
      </w:r>
      <w:bookmarkEnd w:id="0"/>
    </w:p>
    <w:p w14:paraId="47D9D3A8" w14:textId="77777777" w:rsidR="00BC18D2" w:rsidRPr="00425068" w:rsidRDefault="00BC18D2" w:rsidP="001F149B">
      <w:pPr>
        <w:suppressAutoHyphens/>
        <w:spacing w:before="120" w:afterLines="120" w:after="288"/>
        <w:ind w:firstLine="567"/>
        <w:rPr>
          <w:rFonts w:eastAsia="MS Mincho"/>
          <w:color w:val="000000"/>
          <w:szCs w:val="24"/>
        </w:rPr>
      </w:pPr>
    </w:p>
    <w:p w14:paraId="37CA7458" w14:textId="77777777" w:rsidR="00BC18D2" w:rsidRDefault="00BC18D2" w:rsidP="00BC18D2">
      <w:pPr>
        <w:spacing w:before="120" w:afterLines="120" w:after="288"/>
        <w:rPr>
          <w:rFonts w:eastAsia="Times New Roman"/>
          <w:b/>
          <w:szCs w:val="24"/>
          <w:lang w:eastAsia="cs-CZ"/>
        </w:rPr>
      </w:pPr>
      <w:r>
        <w:rPr>
          <w:b/>
          <w:bCs/>
          <w:szCs w:val="24"/>
          <w:u w:val="single"/>
        </w:rPr>
        <w:t xml:space="preserve">Zvláštní část </w:t>
      </w:r>
    </w:p>
    <w:p w14:paraId="235F2690" w14:textId="77777777" w:rsidR="00BC18D2" w:rsidRDefault="00BC18D2" w:rsidP="00BC18D2">
      <w:pPr>
        <w:pStyle w:val="Bezmezer"/>
        <w:spacing w:line="240" w:lineRule="auto"/>
        <w:rPr>
          <w:b/>
          <w:bCs/>
          <w:sz w:val="24"/>
          <w:szCs w:val="24"/>
          <w:u w:val="single"/>
        </w:rPr>
      </w:pPr>
      <w:r>
        <w:rPr>
          <w:b/>
          <w:bCs/>
          <w:sz w:val="24"/>
          <w:szCs w:val="24"/>
          <w:u w:val="single"/>
        </w:rPr>
        <w:t>K části první (Změna zákona o důchodovém pojištění)</w:t>
      </w:r>
    </w:p>
    <w:p w14:paraId="14571FAF" w14:textId="77777777" w:rsidR="00BC18D2" w:rsidRDefault="00BC18D2" w:rsidP="00BC18D2">
      <w:pPr>
        <w:pStyle w:val="Bezmezer"/>
        <w:spacing w:line="240" w:lineRule="auto"/>
        <w:rPr>
          <w:b/>
          <w:bCs/>
          <w:sz w:val="24"/>
          <w:szCs w:val="24"/>
          <w:u w:val="single"/>
        </w:rPr>
      </w:pPr>
    </w:p>
    <w:p w14:paraId="6D6726FB" w14:textId="77777777" w:rsidR="00BC18D2" w:rsidRDefault="00BC18D2" w:rsidP="00BC18D2">
      <w:pPr>
        <w:pStyle w:val="Bezmezer"/>
        <w:spacing w:line="240" w:lineRule="auto"/>
        <w:rPr>
          <w:b/>
          <w:bCs/>
          <w:sz w:val="24"/>
          <w:szCs w:val="24"/>
          <w:u w:val="single"/>
        </w:rPr>
      </w:pPr>
      <w:r>
        <w:rPr>
          <w:b/>
          <w:bCs/>
          <w:sz w:val="24"/>
          <w:szCs w:val="24"/>
          <w:u w:val="single"/>
        </w:rPr>
        <w:t>K čl. I</w:t>
      </w:r>
    </w:p>
    <w:p w14:paraId="294F640B" w14:textId="77777777" w:rsidR="00BC18D2" w:rsidRDefault="00BC18D2" w:rsidP="00BC18D2">
      <w:pPr>
        <w:pStyle w:val="Bezmezer"/>
        <w:spacing w:line="240" w:lineRule="auto"/>
        <w:rPr>
          <w:b/>
          <w:bCs/>
          <w:sz w:val="24"/>
          <w:szCs w:val="24"/>
          <w:u w:val="single"/>
        </w:rPr>
      </w:pPr>
    </w:p>
    <w:p w14:paraId="65BDD362" w14:textId="77777777" w:rsidR="00BC18D2" w:rsidRDefault="00BC18D2" w:rsidP="00BC18D2">
      <w:pPr>
        <w:pStyle w:val="Bezmezer"/>
        <w:spacing w:line="240" w:lineRule="auto"/>
        <w:rPr>
          <w:sz w:val="24"/>
          <w:szCs w:val="24"/>
          <w:u w:val="single"/>
        </w:rPr>
      </w:pPr>
      <w:r>
        <w:rPr>
          <w:sz w:val="24"/>
          <w:szCs w:val="24"/>
          <w:u w:val="single"/>
        </w:rPr>
        <w:t>K bodům 1, 6, 7 a 44</w:t>
      </w:r>
    </w:p>
    <w:p w14:paraId="3E634B31" w14:textId="77777777" w:rsidR="00BC18D2" w:rsidRDefault="00BC18D2" w:rsidP="00BC18D2">
      <w:pPr>
        <w:spacing w:before="160"/>
        <w:rPr>
          <w:szCs w:val="24"/>
        </w:rPr>
      </w:pPr>
      <w:r>
        <w:rPr>
          <w:szCs w:val="24"/>
        </w:rPr>
        <w:t xml:space="preserve">     Navrhuje se, aby osobám studujícím prvně v doktorském studijním programu uskutečňovaném vysokou školou v České republice ve standardní době v prezenční formě studia byla tato doba studia v období po 31. 12. 2009 hodnocena jako náhradní doba pojištění v maximálním rozsahu 4 let, a to za podmínky úspěšného dokončení studia. Nová úprava bude zahrnovat i doktorské studium v cizině za podmínky, že je podle rozhodnutí MŠMT postaveno na roveň studiu v ČR [jedná se o analogii podle § 21 odst. 1 písm. a) bod 1 ZDP].  Z formulace „studující prvně“ vyplývá, že pokud první doktorské studium, které žadatel studoval, úspěšně </w:t>
      </w:r>
      <w:proofErr w:type="gramStart"/>
      <w:r>
        <w:rPr>
          <w:szCs w:val="24"/>
        </w:rPr>
        <w:t>neukončí</w:t>
      </w:r>
      <w:proofErr w:type="gramEnd"/>
      <w:r>
        <w:rPr>
          <w:szCs w:val="24"/>
        </w:rPr>
        <w:t xml:space="preserve">, ale úspěšně ukončí až studium následující, nebude možné toto následující studium hodnotit pro důchodové účely, a to ani zčásti. </w:t>
      </w:r>
    </w:p>
    <w:p w14:paraId="0248628F" w14:textId="77777777" w:rsidR="00BC18D2" w:rsidRDefault="00BC18D2" w:rsidP="00BC18D2">
      <w:pPr>
        <w:spacing w:before="160"/>
        <w:rPr>
          <w:szCs w:val="24"/>
        </w:rPr>
      </w:pPr>
      <w:r>
        <w:rPr>
          <w:szCs w:val="24"/>
        </w:rPr>
        <w:t xml:space="preserve">     Pro účely stanovení osobního vyměřovacího základu se tato nová náhradní doba pojištění bude považovat, jako jiné náhradní doby pojištění, za dobu vyloučenou.</w:t>
      </w:r>
      <w:r>
        <w:rPr>
          <w:color w:val="000000"/>
          <w:szCs w:val="24"/>
          <w:lang w:eastAsia="cs-CZ"/>
        </w:rPr>
        <w:t xml:space="preserve"> Vzhledem k tomu, že je doba doktorského </w:t>
      </w:r>
      <w:r>
        <w:rPr>
          <w:szCs w:val="24"/>
        </w:rPr>
        <w:t>studijního</w:t>
      </w:r>
      <w:r>
        <w:rPr>
          <w:color w:val="000000"/>
          <w:szCs w:val="24"/>
          <w:lang w:eastAsia="cs-CZ"/>
        </w:rPr>
        <w:t xml:space="preserve"> programu typově blízká době studia na vysokých a středních školách, navrhuje se zahrnout i tyto doby do úhrnu vyloučených dob, u nichž se aplikuje mechanismus omezení jejich počtu při překročení hranice 1825 dnů, tj. 5 let (doba studia před 1. 1. 2010 + studium v doktorském studijním programu po 31. 12. 2009).</w:t>
      </w:r>
    </w:p>
    <w:p w14:paraId="2DF9AD91" w14:textId="018C19AF" w:rsidR="00BC18D2" w:rsidRDefault="00BC18D2" w:rsidP="00BC18D2">
      <w:pPr>
        <w:spacing w:before="160"/>
        <w:rPr>
          <w:color w:val="000000"/>
          <w:szCs w:val="24"/>
          <w:lang w:eastAsia="cs-CZ"/>
        </w:rPr>
      </w:pPr>
      <w:r>
        <w:rPr>
          <w:szCs w:val="24"/>
        </w:rPr>
        <w:t xml:space="preserve">     Záměrem není rozšiřovat rozsah hodnotitelné doby studia před 1. 1. 2010 ještě o čtyři roky studia v doktorském programu získané po 31. 12. 2009, a proto se navrhuje omezit hodnocení doby studia v doktorském studijním programu tak, aby celková doba studia, včetně doby studia v doktorském studijním programu, byla hodnocena maximálně v rozsahu šesti let po dosažení věku 18 let. Jde o ty případy, kdy pojištěnci vznikl nárok na hodnocení doby studia před 1.</w:t>
      </w:r>
      <w:r w:rsidR="006D4B8A">
        <w:rPr>
          <w:szCs w:val="24"/>
        </w:rPr>
        <w:t> </w:t>
      </w:r>
      <w:r>
        <w:rPr>
          <w:szCs w:val="24"/>
        </w:rPr>
        <w:t>1.</w:t>
      </w:r>
      <w:r w:rsidR="006D4B8A">
        <w:rPr>
          <w:szCs w:val="24"/>
        </w:rPr>
        <w:t> </w:t>
      </w:r>
      <w:r>
        <w:rPr>
          <w:szCs w:val="24"/>
        </w:rPr>
        <w:t>2010 a část nebo celé první studium v doktorském studijním programu vykonával po</w:t>
      </w:r>
      <w:r w:rsidR="006D4B8A">
        <w:rPr>
          <w:szCs w:val="24"/>
        </w:rPr>
        <w:t> </w:t>
      </w:r>
      <w:r>
        <w:rPr>
          <w:szCs w:val="24"/>
        </w:rPr>
        <w:t>31.</w:t>
      </w:r>
      <w:r w:rsidR="006D4B8A">
        <w:rPr>
          <w:szCs w:val="24"/>
        </w:rPr>
        <w:t> </w:t>
      </w:r>
      <w:r>
        <w:rPr>
          <w:szCs w:val="24"/>
        </w:rPr>
        <w:t xml:space="preserve">12. 2009. Pojištěnci, který celé studium po 18. roce věku vykonával až po 31. 12. 2009 a následně studoval v doktorském studijním programu, bude hodnocena pouze doba prvního studia v doktorském studijním programu. </w:t>
      </w:r>
      <w:r>
        <w:rPr>
          <w:color w:val="000000"/>
          <w:szCs w:val="24"/>
          <w:lang w:eastAsia="cs-CZ"/>
        </w:rPr>
        <w:t>Cílem omezení celkového rozsahu hodnocení doby studia je eliminovat neodůvodněné zvýhodnění studentů denní formy doktorského studia oproti ostatním studentům vysokých škol v době do 31. 12. 2009.</w:t>
      </w:r>
    </w:p>
    <w:p w14:paraId="5E844E32" w14:textId="77777777" w:rsidR="00BC18D2" w:rsidRDefault="00BC18D2" w:rsidP="00BC18D2">
      <w:pPr>
        <w:spacing w:before="160"/>
        <w:rPr>
          <w:color w:val="000000"/>
          <w:szCs w:val="24"/>
          <w:lang w:eastAsia="cs-CZ"/>
        </w:rPr>
      </w:pPr>
      <w:r>
        <w:rPr>
          <w:color w:val="000000"/>
          <w:szCs w:val="24"/>
          <w:lang w:eastAsia="cs-CZ"/>
        </w:rPr>
        <w:t xml:space="preserve">     Hodnocení nové náhradní doby pojištění se týká jen důchodů přiznaných za účinnosti nové úpravy, neboť souvisí s prodloužením potřebné doby pojištění pro nárok na tzv. předčasný </w:t>
      </w:r>
      <w:r>
        <w:rPr>
          <w:szCs w:val="24"/>
        </w:rPr>
        <w:t>starobní</w:t>
      </w:r>
      <w:r>
        <w:rPr>
          <w:color w:val="000000"/>
          <w:szCs w:val="24"/>
          <w:lang w:eastAsia="cs-CZ"/>
        </w:rPr>
        <w:t xml:space="preserve"> důchod (ve smyslu čl. I bodu 2 zákona č. 270/2023 Sb., který je účinný od 1. 10. 2024). </w:t>
      </w:r>
      <w:r>
        <w:rPr>
          <w:color w:val="000000"/>
          <w:szCs w:val="24"/>
          <w:lang w:eastAsia="cs-CZ"/>
        </w:rPr>
        <w:lastRenderedPageBreak/>
        <w:t>Důchody přiznané od data spadajícího do období přede dnem účinnosti nové úpravy se nebudou přepočítávat, i když v nich nebylo doktorské studium zohledněno; v tomto směru se nenavrhuje žádné přechodné ustanovení.</w:t>
      </w:r>
    </w:p>
    <w:p w14:paraId="14B8BFB0" w14:textId="77777777" w:rsidR="00BC18D2" w:rsidRDefault="00BC18D2" w:rsidP="00BC18D2">
      <w:pPr>
        <w:rPr>
          <w:szCs w:val="24"/>
        </w:rPr>
      </w:pPr>
    </w:p>
    <w:p w14:paraId="0E9E8F84" w14:textId="77777777" w:rsidR="00BC18D2" w:rsidRDefault="00BC18D2" w:rsidP="00BC18D2">
      <w:pPr>
        <w:rPr>
          <w:szCs w:val="24"/>
          <w:u w:val="single"/>
        </w:rPr>
      </w:pPr>
      <w:r>
        <w:rPr>
          <w:szCs w:val="24"/>
          <w:u w:val="single"/>
        </w:rPr>
        <w:t>K bodům 2 až 4</w:t>
      </w:r>
    </w:p>
    <w:p w14:paraId="73F486DA" w14:textId="77777777" w:rsidR="00BC18D2" w:rsidRDefault="00BC18D2" w:rsidP="00BC18D2">
      <w:pPr>
        <w:spacing w:before="160"/>
      </w:pPr>
      <w:r>
        <w:rPr>
          <w:color w:val="2E74B5"/>
          <w:szCs w:val="24"/>
        </w:rPr>
        <w:t xml:space="preserve">      </w:t>
      </w:r>
      <w:r>
        <w:t xml:space="preserve">Výpočtový základ, z něhož se stanoví výše procentní výměry starobního a invalidního důchodu, se stanoví tak, že do částky první redukční hranice se započítává 100 % a z částky nad první redukční hranici do druhé redukční hranice se počítá 26 % (k částce nad druhou redukční hranici se již nepřihlíží). Jako jedno z parametrických opatření ke stabilizaci základního </w:t>
      </w:r>
      <w:r>
        <w:rPr>
          <w:szCs w:val="24"/>
        </w:rPr>
        <w:t>důchodového</w:t>
      </w:r>
      <w:r>
        <w:t xml:space="preserve"> pojištění formou snížení úrovně nově přiznávaných důchodů se navrhuje snížit úroveň zápočtu příjmů (osobního vyměřovacího základu) do první redukční hranice ze stávajících 100 % až na 90 %. Toto snížení bude postupné a zápočet do první redukční hranice se bude snižovat tempem o 1 % za každý rok po roce 2025, až bude počínaje rokem 2035 dosaženo cílového stavu zápočtu do první redukční hranice v rozsahu 90 % osobního vyměřovacího základu. Příslušné procento zápočtu osobního vyměřovacího základu bude závislé na roku, do něhož spadá den, od něhož se přiznává důchod (bude-li např. důchod přiznán od 1. 6. 2029, bude se osobní vyměřovací základ do částky první redukční hranice započítávat v rozsahu 96 %). Rozsah zápočtu mezi první a druhou redukční hranicí se nemění.</w:t>
      </w:r>
    </w:p>
    <w:p w14:paraId="06E6597A" w14:textId="77777777" w:rsidR="00BC18D2" w:rsidRDefault="00BC18D2" w:rsidP="00BC18D2">
      <w:pPr>
        <w:spacing w:before="160"/>
        <w:rPr>
          <w:u w:val="single"/>
        </w:rPr>
      </w:pPr>
      <w:r>
        <w:rPr>
          <w:u w:val="single"/>
        </w:rPr>
        <w:t>K bodu 5</w:t>
      </w:r>
    </w:p>
    <w:p w14:paraId="4E034F99" w14:textId="77777777" w:rsidR="00BC18D2" w:rsidRDefault="00BC18D2" w:rsidP="00BC18D2">
      <w:pPr>
        <w:spacing w:before="160"/>
      </w:pPr>
      <w:r>
        <w:t xml:space="preserve">      Navrhované doplnění § 16 odst. 2 ZDP souvisí s novým institutem, a to se sdíleným vyměřovacím základem manželů (registrovaných partnerů) podle bodu 10. V případě sdíleného vyměřovacího základu za kalendářní rok se bude roční vyměřovací základ stanovovat jako sdílený </w:t>
      </w:r>
      <w:r>
        <w:rPr>
          <w:szCs w:val="24"/>
        </w:rPr>
        <w:t>vyměřovací</w:t>
      </w:r>
      <w:r>
        <w:t xml:space="preserve"> základ, který bude dále upravován obdobně jako úhrn vyměřovacích základů pojištěnce za kalendářní rok, tj. vynásobí se koeficientem nárůstu všeobecného vyměřovacího základu. </w:t>
      </w:r>
    </w:p>
    <w:p w14:paraId="701175D9" w14:textId="77777777" w:rsidR="00BC18D2" w:rsidRDefault="00BC18D2" w:rsidP="00BC18D2">
      <w:pPr>
        <w:spacing w:before="160"/>
        <w:rPr>
          <w:u w:val="single"/>
        </w:rPr>
      </w:pPr>
      <w:r>
        <w:rPr>
          <w:u w:val="single"/>
        </w:rPr>
        <w:t>K bodům 8 a 9</w:t>
      </w:r>
    </w:p>
    <w:p w14:paraId="68E2FACB" w14:textId="77777777" w:rsidR="00BC18D2" w:rsidRDefault="00BC18D2" w:rsidP="00BC18D2">
      <w:pPr>
        <w:spacing w:before="160"/>
      </w:pPr>
      <w:r>
        <w:t xml:space="preserve">      Navrhované úpravy v § 16 odst. 7 ZDP navazují na úpravu tzv. fiktivního vyměřovacího základu (tj. částky stanovené jako ocenění za péči) za doby péče o dítě a za doby péče o osoby závislé na </w:t>
      </w:r>
      <w:r>
        <w:rPr>
          <w:szCs w:val="24"/>
        </w:rPr>
        <w:t>pomoci</w:t>
      </w:r>
      <w:r>
        <w:t xml:space="preserve"> jiné osoby podle § 19a (bod 11). Možnost požádat o to, aby se určité doby považovaly za vyloučené doby, i když se kryjí s dobou s příjmy, s dobou důchodového pojištění OSVČ nebo s dobou účasti na pojištění podle § 6 ZDP, zůstává zachována, s výjimkou těch dob péče, za které náleží podle § 19a tzv. fiktivní vyměřovací základ. U těchto </w:t>
      </w:r>
      <w:proofErr w:type="gramStart"/>
      <w:r>
        <w:t>dob  péče</w:t>
      </w:r>
      <w:proofErr w:type="gramEnd"/>
      <w:r>
        <w:t xml:space="preserve"> totiž bude platit specifický režim, kdy se bude automaticky (bez žádosti) posuzovat, co je pro pojištěnce výhodnější, tedy zda je výhodnější považovat dobu péče za dobu s příjmy nebo za vyloučenou dobu. Dojde-li výjimečně k souběhu dob, za které náleží ocenění za péči, s ostatními vyloučenými dobami, má přednost postup platný pro ocenění za péči a nelze postupovat cestou žádosti o upřednostnění vyloučených dob před příjmem.</w:t>
      </w:r>
    </w:p>
    <w:p w14:paraId="66BC2C6A" w14:textId="77777777" w:rsidR="00BC18D2" w:rsidRDefault="00BC18D2" w:rsidP="00BC18D2">
      <w:pPr>
        <w:spacing w:before="160"/>
        <w:rPr>
          <w:u w:val="single"/>
        </w:rPr>
      </w:pPr>
      <w:r>
        <w:rPr>
          <w:u w:val="single"/>
        </w:rPr>
        <w:t>K bodu 10</w:t>
      </w:r>
    </w:p>
    <w:p w14:paraId="5C00C336" w14:textId="15345AC0" w:rsidR="00BC18D2" w:rsidRDefault="00BC18D2" w:rsidP="00BC18D2">
      <w:pPr>
        <w:spacing w:before="160"/>
      </w:pPr>
      <w:r>
        <w:t xml:space="preserve">      V ZDP se zavádí nový institut, a to sdílený vyměřovací základ pro manžele a</w:t>
      </w:r>
      <w:r w:rsidR="006D4B8A">
        <w:t> </w:t>
      </w:r>
      <w:r>
        <w:t>pro</w:t>
      </w:r>
      <w:r w:rsidR="006D4B8A">
        <w:t> </w:t>
      </w:r>
      <w:r>
        <w:t xml:space="preserve">registrované partnery pro účely výpočtu jejich starobních důchodů. Nejedná se o sdílení doby důchodového </w:t>
      </w:r>
      <w:r>
        <w:rPr>
          <w:szCs w:val="24"/>
        </w:rPr>
        <w:t>pojištění</w:t>
      </w:r>
      <w:r>
        <w:t xml:space="preserve"> nebo jiných relevantních prvků pro výpočet důchodu, nýbrž jen o sdílení vyměřovacích základů; na období (tj. na kalendářní rok), v němž žádný z pojištěnců nedosáhl vyměřovacího základu ze systému ČR, se sdílení nebude aplikovat. Příslušný vzorec stanovení výše sdílených vyměřovacích základů (§ 18a odst. 2 a 3) je stanoven vzhledem k praktické proveditelnosti a s přihlédnutím k tomu, aby nedošlo k nezamýšleným a zkreslujícím efektům, např. vlivem vyloučených dob. Sdílení vyměřovacích základů se bude provádět za každý jednotlivý celý kalendářní rok období, v němž ke sdílení dochází. </w:t>
      </w:r>
    </w:p>
    <w:p w14:paraId="244DCD41" w14:textId="77777777" w:rsidR="00BC18D2" w:rsidRDefault="00BC18D2" w:rsidP="00BC18D2">
      <w:pPr>
        <w:spacing w:before="160"/>
      </w:pPr>
      <w:r>
        <w:lastRenderedPageBreak/>
        <w:t xml:space="preserve">      Při stanovení sdílených vyměřovacích základů se bude vycházet z </w:t>
      </w:r>
      <w:proofErr w:type="gramStart"/>
      <w:r>
        <w:t>úhrnu  kalendářních</w:t>
      </w:r>
      <w:proofErr w:type="gramEnd"/>
      <w:r>
        <w:t xml:space="preserve"> dnů  doby důchodového pojištění po odpočtu vyloučených dob v kalendářním roce u každého z manželů. Sdílení se bude provádět prostřednictvím stanovení sdíleného denního vyměřovacího základu, který se stanoví jako polovina součtu denního průměru skutečně dosažených vyměřovacích základů </w:t>
      </w:r>
      <w:r>
        <w:rPr>
          <w:szCs w:val="24"/>
        </w:rPr>
        <w:t>dosažených</w:t>
      </w:r>
      <w:r>
        <w:t xml:space="preserve"> za počet kalendářních dnů, po který u obou manželů trvala v ČR výdělečná činnost v daném kalendářním roce. Pomocí tohoto parametru se pak stanoví částka, která se jednomu ze sdílejících partnerů (více </w:t>
      </w:r>
      <w:proofErr w:type="spellStart"/>
      <w:r>
        <w:t>vydělávacímu</w:t>
      </w:r>
      <w:proofErr w:type="spellEnd"/>
      <w:r>
        <w:t>) odečte z úhrnu jeho dosažených vyměřovacích základů a druhému z partnerů (méně vydělávajícímu) se k jeho úhrnu vyměřovacích základů zase tato částka přičte; oběma partnerům se tak za sdílené období započte stejně vysoký vyměřovací základ. Byl-li jeden z partnerů v daném kalendářním roce výdělečně činný déle než druhý partner, hodnotí se mu za tento zbytek doby výdělečné činnosti jeho skutečný vyměřovací základ v nesdílené výši. Způsob výpočtu vyplývá z příkladu č. 26 uvedeného v obecné části důvodové zprávy.</w:t>
      </w:r>
    </w:p>
    <w:p w14:paraId="57C7F9E6" w14:textId="77777777" w:rsidR="00BC18D2" w:rsidRDefault="00BC18D2" w:rsidP="00BC18D2">
      <w:pPr>
        <w:spacing w:before="160"/>
      </w:pPr>
      <w:r>
        <w:t xml:space="preserve">      Sdílení vyměřovacích základů bude dobrovolné a sdílení je podmíněno dohodou obou partnerů (§ 18b). Tato dohoda nemusí být uzavřena na začátku manželství, musí být však uzavřena za trvání manželství a nejpozději v den, kdy některý z partnerů požádá o přiznání starobního důchodu.  Dohoda se bude uzavírat na předepsaném tiskopisu, aby měla všechny potřebné náležitosti, a k dohodě se bude přihlížet (tj. bude považována za uzavřenou) až ode dne, kdy bude </w:t>
      </w:r>
      <w:r>
        <w:rPr>
          <w:szCs w:val="24"/>
        </w:rPr>
        <w:t>dohoda</w:t>
      </w:r>
      <w:r>
        <w:t xml:space="preserve"> s úředně ověřenými podpisy předložena příslušnému orgánu sociálního zabezpečení. Dohodu o sdílení vyměřovacích základů lze zrušit dohodou obou partnerů nebo jednostranně vypovězením, přičemž důsledky této dohody nebo vypovězení vždy nastávají </w:t>
      </w:r>
      <w:r>
        <w:rPr>
          <w:i/>
          <w:iCs/>
        </w:rPr>
        <w:t>ex </w:t>
      </w:r>
      <w:proofErr w:type="spellStart"/>
      <w:r>
        <w:rPr>
          <w:i/>
          <w:iCs/>
        </w:rPr>
        <w:t>nunc</w:t>
      </w:r>
      <w:proofErr w:type="spellEnd"/>
      <w:r>
        <w:t>; dohodu tedy nelze zrušit zpětně.</w:t>
      </w:r>
    </w:p>
    <w:p w14:paraId="2DCACABE" w14:textId="77777777" w:rsidR="00BC18D2" w:rsidRDefault="00BC18D2" w:rsidP="00BC18D2">
      <w:pPr>
        <w:spacing w:before="160"/>
        <w:rPr>
          <w:u w:val="single"/>
        </w:rPr>
      </w:pPr>
      <w:r>
        <w:rPr>
          <w:u w:val="single"/>
        </w:rPr>
        <w:t>K bodu 11</w:t>
      </w:r>
    </w:p>
    <w:p w14:paraId="57D09ADC" w14:textId="4BBF4EC2" w:rsidR="00BC18D2" w:rsidRDefault="00BC18D2" w:rsidP="00BC18D2">
      <w:pPr>
        <w:spacing w:before="160"/>
        <w:rPr>
          <w:szCs w:val="24"/>
        </w:rPr>
      </w:pPr>
      <w:r>
        <w:rPr>
          <w:szCs w:val="24"/>
        </w:rPr>
        <w:t xml:space="preserve">      Dosud je ochrana osob, které dlouhodobě (aspoň 15 let) osobně pečují o osoby závislé na</w:t>
      </w:r>
      <w:r w:rsidR="006D4B8A">
        <w:rPr>
          <w:szCs w:val="24"/>
        </w:rPr>
        <w:t> </w:t>
      </w:r>
      <w:r>
        <w:rPr>
          <w:szCs w:val="24"/>
        </w:rPr>
        <w:t xml:space="preserve">pomoci jiné osoby, upravena v § 19a, přičemž se pro účely stanovení osobního vyměřovacího základu doba této péče považuje buď za vyloučenou dobu, i když měla pečující osoba příjem z výdělečné činnosti, nebo za dobu pojištění s příjmem, přičemž se zároveň stanoví fiktivní příjem odvozený od výše příspěvku na péči podle zákona o sociálních službách. Při posouzení toho, zda se má použít vyloučená doba nebo doba s tímto fiktivním příjmem, se vycházelo z toho, která z variant je pro pojištěnce výhodnější, přičemž toto posouzení provádí automaticky orgán sociálního zabezpečení rozhodující o důchodu. Tyto základní principy se přejímají, avšak ruší se podmínka dlouhodobosti, dále se rozšiřuje okruh osob, na které se ochrana vztahuje, </w:t>
      </w:r>
      <w:proofErr w:type="gramStart"/>
      <w:r>
        <w:rPr>
          <w:szCs w:val="24"/>
        </w:rPr>
        <w:t>a  nově</w:t>
      </w:r>
      <w:proofErr w:type="gramEnd"/>
      <w:r>
        <w:rPr>
          <w:szCs w:val="24"/>
        </w:rPr>
        <w:t xml:space="preserve"> a výhodněji se stanoví výše fiktivního příjmu v době péče (tzv.</w:t>
      </w:r>
      <w:r w:rsidR="006D4B8A">
        <w:rPr>
          <w:szCs w:val="24"/>
        </w:rPr>
        <w:t> </w:t>
      </w:r>
      <w:r>
        <w:rPr>
          <w:szCs w:val="24"/>
        </w:rPr>
        <w:t xml:space="preserve">ocenění za péči). </w:t>
      </w:r>
    </w:p>
    <w:p w14:paraId="78D1E0D4" w14:textId="10448CB7" w:rsidR="00BC18D2" w:rsidRDefault="00BC18D2" w:rsidP="00BC18D2">
      <w:pPr>
        <w:spacing w:before="160"/>
        <w:rPr>
          <w:szCs w:val="24"/>
        </w:rPr>
      </w:pPr>
      <w:r>
        <w:rPr>
          <w:szCs w:val="24"/>
        </w:rPr>
        <w:t xml:space="preserve">      Okruh dotčených osob se rozšiřuje o osoby pečující osobně o dítě do tří let věku, přičemž se zohledňuje péče pouze u prvních dvou těchto dětí. Výše fiktivního příjmu, tedy částka stanovená jako ocenění za péči, se bude odvíjet od průměrné mzdy, a v případě, že péče trvala celý rok, se bude jednat o 12násobek všeobecného vyměřovacího základu za kalendářní rok, v němž péče trvala (v případě kratší doby péče v kalendářním roce se tato částka úměrně upraví). Navrhovaný způsob výpočtu se bude aplikovat i za období před účinností navrhované změny, tj. i za období před rokem 2027. Trvala-li např. doba osobní péče o osobu závislou na</w:t>
      </w:r>
      <w:r w:rsidR="006D4B8A">
        <w:rPr>
          <w:szCs w:val="24"/>
        </w:rPr>
        <w:t> </w:t>
      </w:r>
      <w:r>
        <w:rPr>
          <w:szCs w:val="24"/>
        </w:rPr>
        <w:t>pomoci jiné osoby nebo o dítě do tří let po celý rok 2022, bude se při výpočtu důchodu, na</w:t>
      </w:r>
      <w:r w:rsidR="006D4B8A">
        <w:rPr>
          <w:szCs w:val="24"/>
        </w:rPr>
        <w:t> </w:t>
      </w:r>
      <w:r>
        <w:rPr>
          <w:szCs w:val="24"/>
        </w:rPr>
        <w:t>který vznikne nárok v roce 2030, vycházet buď z toho, že celý rok 2022 je vyloučenou dobou, nebo z toho, že pečující osoba dosáhla za tento rok příjmu 487 656 Kč (všeobecný vyměřovací základ za rok 2022 činí podle nařízení vlády č. 286/2023 Sb. částku 40 638 Kč), který se pak upraví ještě o příslušný koeficient nárůstu všeobecného vyměřovacího základu.</w:t>
      </w:r>
    </w:p>
    <w:p w14:paraId="26AB2F56" w14:textId="43EB7366" w:rsidR="00BC18D2" w:rsidRDefault="00BC18D2" w:rsidP="00BC18D2">
      <w:pPr>
        <w:spacing w:before="160"/>
        <w:rPr>
          <w:szCs w:val="24"/>
        </w:rPr>
      </w:pPr>
      <w:r>
        <w:rPr>
          <w:szCs w:val="24"/>
        </w:rPr>
        <w:t xml:space="preserve">      Hodnota ročního ocenění za péči nebo poměrné části ročního ocenění za péči se stanoví ve</w:t>
      </w:r>
      <w:r w:rsidR="006D4B8A">
        <w:rPr>
          <w:szCs w:val="24"/>
        </w:rPr>
        <w:t> </w:t>
      </w:r>
      <w:r>
        <w:rPr>
          <w:szCs w:val="24"/>
        </w:rPr>
        <w:t xml:space="preserve">výši poloviny částky uvedené v předchozím odstavci, jde-li o náhradní doby péče o osobu </w:t>
      </w:r>
      <w:r>
        <w:rPr>
          <w:szCs w:val="24"/>
        </w:rPr>
        <w:lastRenderedPageBreak/>
        <w:t>závislou ve stupni I a II a v období před 1. 1. 2007 o osobu částečně nebo převážně bezmocnou. Trvá-li náhradní doba péče po celý kalendářní rok, přičemž po část tohoto roku jde o doby uvedené v předchozí větě, rozdělí se hodnota ocenění za péči poměrně podle délky trvání těchto dob.</w:t>
      </w:r>
    </w:p>
    <w:p w14:paraId="1043B5B6" w14:textId="77777777" w:rsidR="00BC18D2" w:rsidRDefault="00BC18D2" w:rsidP="00BC18D2">
      <w:pPr>
        <w:pStyle w:val="Bezmezer"/>
        <w:spacing w:line="240" w:lineRule="auto"/>
        <w:rPr>
          <w:sz w:val="24"/>
          <w:szCs w:val="24"/>
          <w:u w:val="single"/>
        </w:rPr>
      </w:pPr>
      <w:r>
        <w:rPr>
          <w:sz w:val="24"/>
          <w:szCs w:val="24"/>
          <w:u w:val="single"/>
        </w:rPr>
        <w:t xml:space="preserve"> </w:t>
      </w:r>
    </w:p>
    <w:p w14:paraId="109EB4D4" w14:textId="77777777" w:rsidR="00BC18D2" w:rsidRDefault="00BC18D2" w:rsidP="00BC18D2">
      <w:pPr>
        <w:pStyle w:val="Bezmezer"/>
        <w:spacing w:line="240" w:lineRule="auto"/>
        <w:rPr>
          <w:sz w:val="24"/>
          <w:szCs w:val="24"/>
          <w:u w:val="single"/>
        </w:rPr>
      </w:pPr>
      <w:r>
        <w:rPr>
          <w:sz w:val="24"/>
          <w:szCs w:val="24"/>
          <w:u w:val="single"/>
        </w:rPr>
        <w:t>K bodům 12 až 14</w:t>
      </w:r>
    </w:p>
    <w:p w14:paraId="338BD4DA" w14:textId="77777777" w:rsidR="00BC18D2" w:rsidRDefault="00BC18D2" w:rsidP="00BC18D2">
      <w:pPr>
        <w:spacing w:before="160"/>
        <w:rPr>
          <w:szCs w:val="24"/>
        </w:rPr>
      </w:pPr>
      <w:r>
        <w:rPr>
          <w:szCs w:val="24"/>
        </w:rPr>
        <w:t xml:space="preserve">     Nárok na starobní důchod vzniká též při získání kratší doby pojištění, než je obecná potřebná doba pojištění stanovená v § 29 odst. 1 ZDP, tj. doba aspoň 35 let (resp. aspoň 30 let, jde-li o čistě příspěvkové doby, tedy bez zohlednění náhradních dob pojištění). Podmínkou je však dosažení vyššího věku, než je obecný důchodový věk (tzv. odložený starobní důchod). </w:t>
      </w:r>
    </w:p>
    <w:p w14:paraId="16716CA4" w14:textId="1C415D7F" w:rsidR="00BC18D2" w:rsidRDefault="00BC18D2" w:rsidP="00BC18D2">
      <w:pPr>
        <w:spacing w:before="160"/>
        <w:rPr>
          <w:szCs w:val="24"/>
        </w:rPr>
      </w:pPr>
      <w:r>
        <w:rPr>
          <w:szCs w:val="24"/>
        </w:rPr>
        <w:t xml:space="preserve">     Nárok na tento typ starobního důchodu podle § 29 odst. 2 ZDP vzniká podle dosavadní úpravy, pokud pojištěnec získal dobu pojištění aspoň 20 let včetně náhradních dob pojištění a</w:t>
      </w:r>
      <w:r w:rsidR="006D4B8A">
        <w:rPr>
          <w:szCs w:val="24"/>
        </w:rPr>
        <w:t> </w:t>
      </w:r>
      <w:r>
        <w:rPr>
          <w:szCs w:val="24"/>
        </w:rPr>
        <w:t>dosáhl po roce 2013 věku aspoň o 5 let vyššího, než je důchodový věk stanovený pro muže stejného data narození. Navrhuje se, aby pojištěncům, kteří nezískali potřebnou dobu pojištění pro nárok na starobní důchod ke dni dosažení důchodového věku, vznikl nárok na starobní důchod též v případě, že získali celkovou dobu pojištění v rozsahu nejméně 20 let a dosáhli po</w:t>
      </w:r>
      <w:r w:rsidR="006D4B8A">
        <w:rPr>
          <w:szCs w:val="24"/>
        </w:rPr>
        <w:t> </w:t>
      </w:r>
      <w:r>
        <w:rPr>
          <w:szCs w:val="24"/>
        </w:rPr>
        <w:t xml:space="preserve">roce 2024 věku aspoň o 2 roky vyššího, než je důchodový věk stanovený pro muže stejného data narození. </w:t>
      </w:r>
    </w:p>
    <w:p w14:paraId="186180F5" w14:textId="77777777" w:rsidR="00BC18D2" w:rsidRDefault="00BC18D2" w:rsidP="00BC18D2">
      <w:pPr>
        <w:spacing w:before="160"/>
        <w:rPr>
          <w:szCs w:val="24"/>
        </w:rPr>
      </w:pPr>
      <w:r>
        <w:rPr>
          <w:szCs w:val="24"/>
        </w:rPr>
        <w:t xml:space="preserve">     Nárok na starobní důchod podle § 29 odst. 3 písm. b) ZDP vzniká podle dosavadní úpravy též, pokud pojištěnec získal dobu pojištění aspoň 15 let bez náhradních dob (tj. získal jen doby, za které se platí pojistné na důchodové pojištění) a dosáhl věku aspoň o 5 let vyššího, než je důchodový věk stanovený pro muže stejného data narození. Navrhuje se, aby pojištěncům, kteří dosáhnou věku uvedeného v § 29 odst. 2 ZDP a získali aspoň 15 let této doby pojištění, rovněž vznikl nárok na starobní důchod.</w:t>
      </w:r>
    </w:p>
    <w:p w14:paraId="6F9D0560" w14:textId="77777777" w:rsidR="00BC18D2" w:rsidRDefault="00BC18D2" w:rsidP="00BC18D2">
      <w:pPr>
        <w:spacing w:before="160"/>
        <w:rPr>
          <w:szCs w:val="24"/>
        </w:rPr>
      </w:pPr>
      <w:r>
        <w:rPr>
          <w:szCs w:val="24"/>
        </w:rPr>
        <w:t xml:space="preserve">     Tato změna právní úpravy spočívající ve snížení věku nebo potřebné doby pojištění u starších pojištěnců je vedena snahou pomoci těmto pojištěncům, kteří ze závažných a mnohdy objektivních důvodů nemohli získat v době do dosažení důchodového věku potřebnou dobu pojištění 35 let, která se nemění. Stávající relativně dlouhá doba pojištění, potřebná pro vznik nároku na starobní důchod, odsouvá důchodové nároky těchto osob až do pozdějšího vysokého věku, ve kterém již zpravidla nejsou schopni ekonomické aktivity nebo jsou schopni této aktivity jen v omezeném rozsahu.  </w:t>
      </w:r>
    </w:p>
    <w:p w14:paraId="75E433ED" w14:textId="77777777" w:rsidR="00BC18D2" w:rsidRDefault="00BC18D2" w:rsidP="00BC18D2">
      <w:pPr>
        <w:rPr>
          <w:szCs w:val="24"/>
        </w:rPr>
      </w:pPr>
    </w:p>
    <w:p w14:paraId="4EA8F545" w14:textId="77777777" w:rsidR="00BC18D2" w:rsidRDefault="00BC18D2" w:rsidP="00BC18D2">
      <w:pPr>
        <w:rPr>
          <w:szCs w:val="24"/>
          <w:u w:val="single"/>
        </w:rPr>
      </w:pPr>
      <w:r>
        <w:rPr>
          <w:szCs w:val="24"/>
          <w:u w:val="single"/>
        </w:rPr>
        <w:t>K bodu 16</w:t>
      </w:r>
    </w:p>
    <w:p w14:paraId="42D640BE" w14:textId="77777777" w:rsidR="00BC18D2" w:rsidRDefault="00BC18D2" w:rsidP="00BC18D2">
      <w:pPr>
        <w:spacing w:before="160"/>
        <w:rPr>
          <w:szCs w:val="24"/>
        </w:rPr>
      </w:pPr>
      <w:r>
        <w:rPr>
          <w:szCs w:val="24"/>
        </w:rPr>
        <w:t xml:space="preserve">      Jedná se jen o formulační úpravu, která sleduje dosažení jednotné dikce v celém zákoně.</w:t>
      </w:r>
    </w:p>
    <w:p w14:paraId="307E8959" w14:textId="77777777" w:rsidR="00BC18D2" w:rsidRDefault="00BC18D2" w:rsidP="00BC18D2">
      <w:pPr>
        <w:rPr>
          <w:szCs w:val="24"/>
        </w:rPr>
      </w:pPr>
    </w:p>
    <w:p w14:paraId="0167EA63" w14:textId="77777777" w:rsidR="00BC18D2" w:rsidRDefault="00BC18D2" w:rsidP="00BC18D2">
      <w:pPr>
        <w:rPr>
          <w:szCs w:val="24"/>
          <w:u w:val="single"/>
        </w:rPr>
      </w:pPr>
      <w:r>
        <w:rPr>
          <w:szCs w:val="24"/>
          <w:u w:val="single"/>
        </w:rPr>
        <w:t>K bodům 15 a 38</w:t>
      </w:r>
    </w:p>
    <w:p w14:paraId="0A977D48" w14:textId="77777777" w:rsidR="00BC18D2" w:rsidRDefault="00BC18D2" w:rsidP="00BC18D2">
      <w:pPr>
        <w:spacing w:before="160"/>
        <w:rPr>
          <w:szCs w:val="24"/>
        </w:rPr>
      </w:pPr>
      <w:r>
        <w:rPr>
          <w:szCs w:val="24"/>
        </w:rPr>
        <w:t xml:space="preserve">     ZDP v některých ustanoveních váže nároky na dosažení věku 65 let, což je maximální důchodový věk podle stávající právní úpravy. V návaznosti na novou úpravu důchodového věku se do příslušných ustanovení vkládá dynamický prvek, který bude hranici 65 let zvyšovat v souladu s růstem naděje dožití.</w:t>
      </w:r>
    </w:p>
    <w:p w14:paraId="70ADF82A" w14:textId="77777777" w:rsidR="00BC18D2" w:rsidRDefault="00BC18D2" w:rsidP="00BC18D2">
      <w:pPr>
        <w:pStyle w:val="Bezmezer"/>
        <w:spacing w:line="240" w:lineRule="auto"/>
        <w:rPr>
          <w:sz w:val="24"/>
          <w:szCs w:val="24"/>
          <w:u w:val="single"/>
        </w:rPr>
      </w:pPr>
    </w:p>
    <w:p w14:paraId="5D1653C3" w14:textId="77777777" w:rsidR="00BC18D2" w:rsidRDefault="00BC18D2" w:rsidP="00BC18D2">
      <w:pPr>
        <w:pStyle w:val="Bezmezer"/>
        <w:spacing w:line="240" w:lineRule="auto"/>
        <w:rPr>
          <w:sz w:val="24"/>
          <w:szCs w:val="24"/>
          <w:u w:val="single"/>
        </w:rPr>
      </w:pPr>
      <w:r>
        <w:rPr>
          <w:sz w:val="24"/>
          <w:szCs w:val="24"/>
          <w:u w:val="single"/>
        </w:rPr>
        <w:t>K </w:t>
      </w:r>
      <w:proofErr w:type="gramStart"/>
      <w:r>
        <w:rPr>
          <w:sz w:val="24"/>
          <w:szCs w:val="24"/>
          <w:u w:val="single"/>
        </w:rPr>
        <w:t>bodům  17</w:t>
      </w:r>
      <w:proofErr w:type="gramEnd"/>
      <w:r>
        <w:rPr>
          <w:sz w:val="24"/>
          <w:szCs w:val="24"/>
          <w:u w:val="single"/>
        </w:rPr>
        <w:t xml:space="preserve">, 18 a 49      </w:t>
      </w:r>
    </w:p>
    <w:p w14:paraId="3C9842AC" w14:textId="77777777" w:rsidR="00BC18D2" w:rsidRDefault="00BC18D2" w:rsidP="00BC18D2">
      <w:pPr>
        <w:spacing w:before="160"/>
        <w:rPr>
          <w:szCs w:val="24"/>
        </w:rPr>
      </w:pPr>
      <w:r>
        <w:rPr>
          <w:szCs w:val="24"/>
        </w:rPr>
        <w:t xml:space="preserve">     Důchodový věk u pojištěnců narozených v rozmezí let 1936 až 1971 je stanoven v tabulce uvedené v příloze k zákonu a je navázán na rok narození a u žen ještě na počet vychovaných dětí s tím, že se důchodový věk postupně zvyšuje a sbližuje, až pro pojištěnce narozené po roce 1971 činí jednotně 65 let.</w:t>
      </w:r>
    </w:p>
    <w:p w14:paraId="38428A5D" w14:textId="008D7F85" w:rsidR="00BC18D2" w:rsidRDefault="00BC18D2" w:rsidP="00BC18D2">
      <w:pPr>
        <w:spacing w:before="160"/>
        <w:rPr>
          <w:szCs w:val="24"/>
        </w:rPr>
      </w:pPr>
      <w:r>
        <w:rPr>
          <w:szCs w:val="24"/>
        </w:rPr>
        <w:lastRenderedPageBreak/>
        <w:t xml:space="preserve">     Navrhuje se změnit způsob stanovení důchodového věku tak, aby nebyl stanoven pevným datem (rokem), ale aby byl navázán na statisticky zjištěnou dobu dožití prostřednictvím naděje dožití generace ve věku 50 let. S použitím údajů o naději dožití se vypočte přírůstek naděje dožití, který se zjistí porovnáním naděje dožití aktuální 50leté generace a bazické generace, tj.</w:t>
      </w:r>
      <w:r w:rsidR="006D4B8A">
        <w:rPr>
          <w:szCs w:val="24"/>
        </w:rPr>
        <w:t> </w:t>
      </w:r>
      <w:r>
        <w:rPr>
          <w:szCs w:val="24"/>
        </w:rPr>
        <w:t>generace, která téhož věku dosáhla v roce 2015. Přírůstek naděje dožití bude spočten jako prostý průměr hodnoty přírůstku pro muže a ženy, tj. hodnoty individuálních přírůstků budou sečteny a vyděleny dvěma. V souladu s dosavadní úpravou v ZDP bude přírůstek zaokrouhlen na celé měsíce, a to směrem dolů tak, aby přírůstek vypočtený nebyl vyšší než skutečný nezaokrouhlený přírůstek. Následně bude dané generaci stanoven důchodový věk, a to tak, že se k přírůstku naděje dožití spočtenému podle předchozích vět přičte 65 let. Aby nedocházelo k nadměrným pohybům důchodového věku, může se důchodový věk dvou po sobě jdoucích generací zvýšit maximálně o 2 měsíce. Pokud by byl přírůstek naděje dožití vyšší, k přírůstku nad 2 měsíce se nepřihlíží. Důchodový věk současně nesmí poklesnout; pokud by přírůstek naděje dožití byl záporný, důchodový věk se nezmění.</w:t>
      </w:r>
    </w:p>
    <w:p w14:paraId="6BC2EF5E" w14:textId="77777777" w:rsidR="00BC18D2" w:rsidRDefault="00BC18D2" w:rsidP="00BC18D2">
      <w:pPr>
        <w:spacing w:before="160"/>
        <w:rPr>
          <w:szCs w:val="24"/>
        </w:rPr>
      </w:pPr>
      <w:r>
        <w:rPr>
          <w:szCs w:val="24"/>
        </w:rPr>
        <w:t xml:space="preserve">     Současně je třeba změnit stávající úpravu důchodového věku v § 32 ZDP tak, aby na sebe stávající a nová právní úprava navazovaly. Navrhuje se proto rozšířit stávající tabulku upravující důchodový věk v příloze k ZDP o další řádek a změnit hodnoty důchodového věku pro generace 1966 až 1972, tj. tak, aby poslední generací uvedenou v tabulce byla generace, která dosáhla věku 50 let v roce 2022. Pro další generace, tj. osoby, které dosáhnou věku 50 let v roce 2023 a později, bude důchodový věk stanovován prováděcím předpisem (srov. bod 46).</w:t>
      </w:r>
    </w:p>
    <w:p w14:paraId="3065E455" w14:textId="77777777" w:rsidR="00BC18D2" w:rsidRDefault="00BC18D2" w:rsidP="00BC18D2">
      <w:pPr>
        <w:spacing w:before="160"/>
        <w:rPr>
          <w:szCs w:val="24"/>
        </w:rPr>
      </w:pPr>
      <w:r>
        <w:rPr>
          <w:szCs w:val="24"/>
        </w:rPr>
        <w:t xml:space="preserve">     Pro muže narozené v roce 1966 a ženy, které vychovaly 0, 1 a 2 děti, narozené ve stejném roce, bude již důchodový věk sjednocen a nadále bude růst stejným tempem podle navržených pravidel. U žen narozených v letech 1966 až 1969, které vychovaly 3 a 4 děti, a u žen narozených v letech 1966 až 1972, které vychovaly 5 a více dětí, poroste důchodový věk v zásadě stejným tempem jako podle stávající právní úpravy (o 6 měsíců za rok), ke sjednocení důchodového věku s ostatními pojištěnci dojde poprvé u žen, které vychovaly 3 a 4 děti, narozených v roce 1970 a u žen, které vychovaly 5 a více dětí, dojde ke sjednocení až u ročníku narození 1973.</w:t>
      </w:r>
    </w:p>
    <w:p w14:paraId="4FF55C08" w14:textId="77777777" w:rsidR="00BC18D2" w:rsidRDefault="00BC18D2" w:rsidP="00BC18D2">
      <w:pPr>
        <w:spacing w:before="160"/>
        <w:rPr>
          <w:szCs w:val="24"/>
        </w:rPr>
      </w:pPr>
      <w:r>
        <w:rPr>
          <w:szCs w:val="24"/>
        </w:rPr>
        <w:t xml:space="preserve">     Podle navrhované právní úpravy nebude pro ročníky, které dosahují věku 50 let v roce 2023 a později, důchodový věk stanoven v zákoně. Pro potřeby invalidních důchodů (dopočtená doba ve smyslu § 41 ZDP) je však třeba důchodový věk stanovit. Pro osoby, které se stanou invalidními ve věku, kdy jejich důchodový věk ještě nebude znám, se pro výpočet dopočtené doby použije důchodový věk nejmladší generace, která má již důchodový věk stanoven (viz bod 33).</w:t>
      </w:r>
    </w:p>
    <w:p w14:paraId="12D87FDE" w14:textId="74F56F59" w:rsidR="00BC18D2" w:rsidRDefault="00BC18D2" w:rsidP="00BC18D2">
      <w:pPr>
        <w:spacing w:before="160"/>
        <w:rPr>
          <w:szCs w:val="24"/>
        </w:rPr>
      </w:pPr>
      <w:r>
        <w:rPr>
          <w:szCs w:val="24"/>
        </w:rPr>
        <w:t xml:space="preserve">     Český statistický úřad v současnosti každoročně zveřejňuje naději dožití obyvatel ČR po</w:t>
      </w:r>
      <w:r w:rsidR="006D4B8A">
        <w:rPr>
          <w:szCs w:val="24"/>
        </w:rPr>
        <w:t> </w:t>
      </w:r>
      <w:r>
        <w:rPr>
          <w:szCs w:val="24"/>
        </w:rPr>
        <w:t>jednotkách věku, což je struktura pro potřeby tohoto návrhu vyhovující. Výpočet naděje dožití je možné provádět řadou metodických postupů. Z hlediska sociální politiky není významné, který metodický postup bude použit, je pouze důležité, aby naděje dožití bazické generace a dalších generací byla spočtena stejně. Navrhuje se proto ukotvit povinnost ČSÚ stanovit údaj bazické generace podle stejné metodiky, kterou bude vypočítána naděje dožití aktuální generace, pokud ke změně metodiky dojde (srov. také čl. III bod 3).</w:t>
      </w:r>
    </w:p>
    <w:p w14:paraId="16AE1CC7" w14:textId="77777777" w:rsidR="00BC18D2" w:rsidRDefault="00BC18D2" w:rsidP="00BC18D2">
      <w:pPr>
        <w:rPr>
          <w:szCs w:val="24"/>
        </w:rPr>
      </w:pPr>
    </w:p>
    <w:p w14:paraId="3092A974" w14:textId="77777777" w:rsidR="00BC18D2" w:rsidRDefault="00BC18D2" w:rsidP="00BC18D2">
      <w:pPr>
        <w:pStyle w:val="Bezmezer"/>
        <w:spacing w:line="240" w:lineRule="auto"/>
        <w:rPr>
          <w:sz w:val="24"/>
          <w:szCs w:val="24"/>
          <w:u w:val="single"/>
        </w:rPr>
      </w:pPr>
      <w:r>
        <w:rPr>
          <w:sz w:val="24"/>
          <w:szCs w:val="24"/>
          <w:u w:val="single"/>
        </w:rPr>
        <w:t>K bodům 19, 21, 31, 35 a 39</w:t>
      </w:r>
    </w:p>
    <w:p w14:paraId="057B9299" w14:textId="77777777" w:rsidR="00BC18D2" w:rsidRDefault="00BC18D2" w:rsidP="00BC18D2">
      <w:pPr>
        <w:spacing w:before="160"/>
        <w:rPr>
          <w:szCs w:val="24"/>
        </w:rPr>
      </w:pPr>
      <w:r>
        <w:rPr>
          <w:szCs w:val="24"/>
        </w:rPr>
        <w:t xml:space="preserve">     Vznikl-li již nárok na starobní důchod, je zaručena minimální výše procentní výměry, aby tato výše nebyla jen v minimálních (symbolických) částkách. Tato minimální výše činí od roku 1996, tj. od účinnosti ZDP, 770 Kč měsíčně a tato částka nebyla do současné doby zvýšena. Navrhuje se proto zvýšit minimální výši procentní výměry na důstojnější úroveň, </w:t>
      </w:r>
      <w:bookmarkStart w:id="10" w:name="_Hlk136454655"/>
      <w:r>
        <w:rPr>
          <w:szCs w:val="24"/>
        </w:rPr>
        <w:t xml:space="preserve">konkrétně tak, aby její poměr vůči průměrné mzdě byl přibližně stejný jako v době nabytí účinnosti ZDP, </w:t>
      </w:r>
      <w:r>
        <w:rPr>
          <w:szCs w:val="24"/>
        </w:rPr>
        <w:lastRenderedPageBreak/>
        <w:t>tedy na cca 10 % průměrné mzdy.</w:t>
      </w:r>
      <w:bookmarkEnd w:id="10"/>
      <w:r>
        <w:rPr>
          <w:szCs w:val="24"/>
        </w:rPr>
        <w:t xml:space="preserve"> Protože základní výměra činí právě 10 % průměrné mzdy (po zaokrouhlení na celé desetikoruny směrem nahoru), navrhuje se, aby také procentní výměra byla stanovována stejně, tj. ve výši základní výměry, aby v zákoně nebyly dvě nepatrně se lišící částky.</w:t>
      </w:r>
    </w:p>
    <w:p w14:paraId="70B3A7AF" w14:textId="77777777" w:rsidR="00BC18D2" w:rsidRDefault="00BC18D2" w:rsidP="00BC18D2">
      <w:pPr>
        <w:spacing w:before="160"/>
        <w:rPr>
          <w:szCs w:val="24"/>
        </w:rPr>
      </w:pPr>
      <w:r>
        <w:rPr>
          <w:szCs w:val="24"/>
        </w:rPr>
        <w:t xml:space="preserve">     Tato hodnota by platila pro všechny typy starobních důchodů (tj. pro starobní důchody řádné, předčasné i odložené) a rovněž pro invalidní důchody pro invaliditu třetího stupně, jejichž výše se stanovuje v podstatě totožně jako u důchodů starobních. V případě invalidních důchodů pro invaliditu druhého stupně by šlo o polovinu této částky a v případě invalidního důchodu pro invaliditu prvního stupně by šlo o třetinu této částky. Tím se zajistí, že by výše minimální procentní výměry u těchto důchodů proporčně odpovídala procentní sazbě, která podle dosavadních pravidel náleží za každý rok pojištění. </w:t>
      </w:r>
    </w:p>
    <w:p w14:paraId="3734D5F1" w14:textId="77777777" w:rsidR="00BC18D2" w:rsidRDefault="00BC18D2" w:rsidP="00BC18D2">
      <w:pPr>
        <w:spacing w:before="160"/>
        <w:rPr>
          <w:szCs w:val="24"/>
        </w:rPr>
      </w:pPr>
      <w:r>
        <w:rPr>
          <w:szCs w:val="24"/>
        </w:rPr>
        <w:t xml:space="preserve">     Výhodou navrhované úpravy je mj. to, že se u invalidních důchodů odstraní dosavadní nevyhovující stav, kdy minimální výše procentní výměry činí ke dni přiznání důchodu 770 Kč bez ohledu na to, zda jde o invalidní důchod pro invaliditu prvního, druhého nebo třetího stupně. Osoby, které jsou ke dni přiznání důchodu invalidní v prvním nebo druhém stupni</w:t>
      </w:r>
      <w:r w:rsidRPr="006D4B8A">
        <w:rPr>
          <w:szCs w:val="24"/>
        </w:rPr>
        <w:t>,</w:t>
      </w:r>
      <w:r>
        <w:rPr>
          <w:szCs w:val="24"/>
        </w:rPr>
        <w:t xml:space="preserve"> jsou tak zvýhodněny oproti osobám invalidním ve třetím stupni, neboť v případě změny stupně invalidity se jim původní částka 770 Kč </w:t>
      </w:r>
      <w:proofErr w:type="gramStart"/>
      <w:r>
        <w:rPr>
          <w:szCs w:val="24"/>
        </w:rPr>
        <w:t>navýší</w:t>
      </w:r>
      <w:proofErr w:type="gramEnd"/>
      <w:r>
        <w:rPr>
          <w:szCs w:val="24"/>
        </w:rPr>
        <w:t xml:space="preserve"> </w:t>
      </w:r>
      <w:proofErr w:type="spellStart"/>
      <w:r>
        <w:rPr>
          <w:szCs w:val="24"/>
        </w:rPr>
        <w:t>jedenapůlkrát</w:t>
      </w:r>
      <w:proofErr w:type="spellEnd"/>
      <w:r>
        <w:rPr>
          <w:szCs w:val="24"/>
        </w:rPr>
        <w:t>, dvakrát, resp. třikrát, zatímco u osob invalidních ve třetím stupni k navýšení nedojde.</w:t>
      </w:r>
    </w:p>
    <w:p w14:paraId="010051A7" w14:textId="18E12C2A" w:rsidR="00BC18D2" w:rsidRDefault="00BC18D2" w:rsidP="00BC18D2">
      <w:pPr>
        <w:spacing w:before="160"/>
        <w:rPr>
          <w:szCs w:val="24"/>
        </w:rPr>
      </w:pPr>
      <w:r>
        <w:rPr>
          <w:szCs w:val="24"/>
        </w:rPr>
        <w:t xml:space="preserve">     </w:t>
      </w:r>
      <w:r>
        <w:rPr>
          <w:bCs/>
          <w:szCs w:val="24"/>
        </w:rPr>
        <w:t xml:space="preserve">U starobních důchodů se navrhuje porovnávat procentní výměru včetně zvýšení za vychované děti podle § 34a ZDP s minimální výší procentní výměry, a to s ohledem na účel tohoto zvýšení, které je též </w:t>
      </w:r>
      <w:r>
        <w:rPr>
          <w:szCs w:val="24"/>
        </w:rPr>
        <w:t>součástí</w:t>
      </w:r>
      <w:r>
        <w:rPr>
          <w:bCs/>
          <w:szCs w:val="24"/>
        </w:rPr>
        <w:t xml:space="preserve"> procentní výměry. </w:t>
      </w:r>
      <w:r>
        <w:rPr>
          <w:szCs w:val="24"/>
        </w:rPr>
        <w:t>Pro pozůstalostní důchody není třeba zavádět zvláštní pravidlo, neboť u nich je ochrana v roce přiznání důchodu zajištěna prostřednictvím minimální procentní výměry přímých důchodů, od níž se výše pozůstalostních důchodů ve všech případech odvozuje.  Pokud jde o tzv. transformovaný starobní důchod podle § 61a ZDP, navrhuje se nastavit minimální procentní výměru stejně jako u ostatních starobních důchodů, tedy bez ohledu na to, jaký invalidní důchod pojištěnec ke dni dosažení věku 65 let pobíral; důvodem je především proveditelnost v podmínkách plátců důchodu, kteří by nebyli schopni při valorizacích plynule provádět dorovnání procentní výměry tohoto typu důchodu do</w:t>
      </w:r>
      <w:r w:rsidR="006D4B8A">
        <w:rPr>
          <w:szCs w:val="24"/>
        </w:rPr>
        <w:t> </w:t>
      </w:r>
      <w:r>
        <w:rPr>
          <w:szCs w:val="24"/>
        </w:rPr>
        <w:t>částky odpovídající stupni invaliditního důchodu, ze kterého se starobní důchod transformoval, neboť potřebný údaj nemají evidován v podobě využitelné pro automatizované zpracování.</w:t>
      </w:r>
    </w:p>
    <w:p w14:paraId="044911A5" w14:textId="6B413EC6" w:rsidR="00BC18D2" w:rsidRDefault="00BC18D2" w:rsidP="00BC18D2">
      <w:pPr>
        <w:spacing w:before="160"/>
        <w:rPr>
          <w:szCs w:val="24"/>
        </w:rPr>
      </w:pPr>
      <w:r>
        <w:t xml:space="preserve">     Zvláštní pravidlo je v § 34 odst. 9 ZDP zaváděno pro pojištěnce, kteří vykonávají výdělečnou činnost po vzniku nároku na starobní důchod a současně požívají ochrany v podobě nároku na dorovnání procentní výměry důchodu do minimální částky uvedené v § 33 odst. 2 větě třetí ZDP. U těchto </w:t>
      </w:r>
      <w:r>
        <w:rPr>
          <w:szCs w:val="24"/>
        </w:rPr>
        <w:t>případů</w:t>
      </w:r>
      <w:r>
        <w:t xml:space="preserve"> je třeba zajistit, aby pojištěnci, kteří si nechají starobní důchod přiznat a později zastavit za účelem zvýšení důchodu, nebyli z hlediska nároku na zachování minimální hodnoty procentní výměry zvýhodněni ve srovnání s pojištěnci, kteří pracují tzv.</w:t>
      </w:r>
      <w:r w:rsidR="006D4B8A">
        <w:t> </w:t>
      </w:r>
      <w:r>
        <w:t>na</w:t>
      </w:r>
      <w:r w:rsidR="006D4B8A">
        <w:t> </w:t>
      </w:r>
      <w:r>
        <w:t xml:space="preserve">procenta ještě před tím, než si důchod nechají přiznat. Proto je třeba procentní výměru vypočítat, resp. přepočítat, nejdříve bez zohlednění minimální hodnoty, a teprve následně postupovat tak, že výsledná upravená částka se porovná s částkou minimální procentní výměry platné pro rok, v němž vznikl nárok na úpravu důchodu. Pojištěnci se pak přizná částka, která z tohoto srovnání vyjde vyšší. Zvýšení za další práci se tedy nepřičítá k minimální procentní výměře, ale k procentní výměře stanovené pouze procentem z výpočtového základu (včetně výchovného), s tím, že ochrana se aktivuje až v případě, že by procentní výměra byla i po úpravě pod valorizovanou minimální částkou. V individuálních případech se tak může stát, že se procentní výměra za další práci reálně </w:t>
      </w:r>
      <w:proofErr w:type="gramStart"/>
      <w:r>
        <w:t>nezvýší</w:t>
      </w:r>
      <w:proofErr w:type="gramEnd"/>
      <w:r>
        <w:t>, ale pojištěnec bude mít stále nárok jen na</w:t>
      </w:r>
      <w:r w:rsidR="006D4B8A">
        <w:t> </w:t>
      </w:r>
      <w:r>
        <w:t>minimální procentní výměru, což lze odůvodnit tím, že důchod takového pojištěnce je od</w:t>
      </w:r>
      <w:r w:rsidR="006D4B8A">
        <w:t> </w:t>
      </w:r>
      <w:r>
        <w:t>počátku vyšší, než odpovídá jeho zásluhám.</w:t>
      </w:r>
      <w:r>
        <w:rPr>
          <w:szCs w:val="24"/>
        </w:rPr>
        <w:t xml:space="preserve"> </w:t>
      </w:r>
    </w:p>
    <w:p w14:paraId="02368D3C" w14:textId="77777777" w:rsidR="00BC18D2" w:rsidRDefault="00BC18D2" w:rsidP="00BC18D2">
      <w:pPr>
        <w:pStyle w:val="Bezmezer"/>
        <w:spacing w:line="240" w:lineRule="auto"/>
        <w:rPr>
          <w:sz w:val="24"/>
          <w:szCs w:val="24"/>
          <w:u w:val="single"/>
        </w:rPr>
      </w:pPr>
    </w:p>
    <w:p w14:paraId="01D4EECE" w14:textId="77777777" w:rsidR="00BC18D2" w:rsidRDefault="00BC18D2" w:rsidP="00BC18D2">
      <w:pPr>
        <w:pStyle w:val="Bezmezer"/>
        <w:spacing w:line="240" w:lineRule="auto"/>
        <w:rPr>
          <w:sz w:val="24"/>
          <w:szCs w:val="24"/>
          <w:u w:val="single"/>
        </w:rPr>
      </w:pPr>
      <w:r>
        <w:rPr>
          <w:sz w:val="24"/>
          <w:szCs w:val="24"/>
          <w:u w:val="single"/>
        </w:rPr>
        <w:lastRenderedPageBreak/>
        <w:t>K bodu 20</w:t>
      </w:r>
    </w:p>
    <w:p w14:paraId="60DA0B49" w14:textId="77777777" w:rsidR="00BC18D2" w:rsidRDefault="00BC18D2" w:rsidP="00BC18D2">
      <w:pPr>
        <w:spacing w:before="160"/>
      </w:pPr>
      <w:r>
        <w:t xml:space="preserve">     Jedním z cílů navrhovaného zákona je postupně úpravami parametrů pro stanovení výše nově přiznávaných důchodů snížit jejich relativní úroveň vůči předchozímu výdělku proti současnému stavu tak, aby se průměrná úroveň nově přiznávaných důchodů v relaci k průměrné mzdě i přes další nárůst dosahované doby pojištění v důsledku zvyšování důchodového věku nezvyšovala. Cílem je snížení úrovně nově přiznávaných důchodů proti vývoji podle současného stavu o 8 %. K dosažení tohoto cíle se navrhuje snížit procentní sazbu za každý celý rok </w:t>
      </w:r>
      <w:r>
        <w:rPr>
          <w:szCs w:val="24"/>
        </w:rPr>
        <w:t>pojištění</w:t>
      </w:r>
      <w:r>
        <w:t xml:space="preserve"> (tj. za každých 365 dní doby pojištění) ze stávajících 1,5 % výpočtového základu na 1,45 % výpočtového základu při stanovení výše procentní výměry. Tato změna by byla realizována postupně po dobu 10 let od roku 2026 do roku 2035, aby nedošlo ke skokové změně.</w:t>
      </w:r>
    </w:p>
    <w:p w14:paraId="27EFE29A" w14:textId="6DFB237C" w:rsidR="00BC18D2" w:rsidRDefault="00BC18D2" w:rsidP="00BC18D2">
      <w:pPr>
        <w:spacing w:before="160"/>
      </w:pPr>
      <w:r>
        <w:t xml:space="preserve">     Uvedené snížení se týká pouze doby do vzniku nároku na starobní důchod. Doba výdělečné činnosti po vzniku nároku bez pobírání starobního důchodu nebo invalidního důchodu pro</w:t>
      </w:r>
      <w:r w:rsidR="006D4B8A">
        <w:t> </w:t>
      </w:r>
      <w:r>
        <w:t>invaliditu třetího stupně se bude hodnotit stejně jako dosud, tedy 1,5 % výpočtového základu za 90 dnů.</w:t>
      </w:r>
    </w:p>
    <w:p w14:paraId="38D4F880" w14:textId="77777777" w:rsidR="00BC18D2" w:rsidRDefault="00BC18D2" w:rsidP="00BC18D2">
      <w:pPr>
        <w:spacing w:before="160"/>
      </w:pPr>
      <w:r>
        <w:t xml:space="preserve">     Jde-li o osoby, které byly v letech 2013 až 2015 účastny důchodového spoření, bude i nadále podle § 105c ZDP </w:t>
      </w:r>
      <w:r>
        <w:rPr>
          <w:szCs w:val="24"/>
        </w:rPr>
        <w:t>náležet</w:t>
      </w:r>
      <w:r>
        <w:t xml:space="preserve"> 1,2 % výpočtového základu za rok pojištění, který se kryje s rokem účasti na důchodovém spoření, přičemž pro ostatní roky pojištění bude platit sazba 1,5 % výpočtového základu.</w:t>
      </w:r>
    </w:p>
    <w:p w14:paraId="5D4E1613" w14:textId="77777777" w:rsidR="00BC18D2" w:rsidRDefault="00BC18D2" w:rsidP="00BC18D2">
      <w:pPr>
        <w:spacing w:before="160"/>
      </w:pPr>
      <w:r>
        <w:t xml:space="preserve">     Snížení procentní výměry ve srovnání s dosavadním stavem nebude podstatné a bude velmi pozvolné. Relativní </w:t>
      </w:r>
      <w:r>
        <w:rPr>
          <w:szCs w:val="24"/>
        </w:rPr>
        <w:t>rozdíly</w:t>
      </w:r>
      <w:r>
        <w:t xml:space="preserve"> mezi důchody osob s vyššími a nižšími příjmy zůstanou více méně zachovány. Změna je navržena tak, aby do současného mechanismu výpočtu důchodu bylo zasaženo co nejméně, pouze parametricky, čímž se zajistí, že nedojde ke zhoršení srozumitelnosti či transparentnosti ve srovnání se současným stavem.</w:t>
      </w:r>
    </w:p>
    <w:p w14:paraId="17B1ACFF" w14:textId="77777777" w:rsidR="00BC18D2" w:rsidRDefault="00BC18D2" w:rsidP="00BC18D2">
      <w:pPr>
        <w:spacing w:before="160"/>
        <w:rPr>
          <w:u w:val="single"/>
        </w:rPr>
      </w:pPr>
      <w:r>
        <w:rPr>
          <w:u w:val="single"/>
        </w:rPr>
        <w:t>K bodu 22</w:t>
      </w:r>
    </w:p>
    <w:p w14:paraId="1646812A" w14:textId="46220873" w:rsidR="00BC18D2" w:rsidRDefault="00BC18D2" w:rsidP="00BC18D2">
      <w:pPr>
        <w:spacing w:before="160"/>
      </w:pPr>
      <w:r>
        <w:t xml:space="preserve">      Zvýšení za vychované děti (tzv. výchovné) je od roku 2023, kdy bylo zavedeno, nastaveno v částce 500 Kč za každé vychované dítě. Zároveň je do ZDP zapracován mechanismus zvyšování této částky, která má být přičítána k nově přiznávaným důchodům, a to ve vazbě na</w:t>
      </w:r>
      <w:r w:rsidR="006D4B8A">
        <w:t> </w:t>
      </w:r>
      <w:r>
        <w:t xml:space="preserve">zvýšení </w:t>
      </w:r>
      <w:r>
        <w:rPr>
          <w:szCs w:val="24"/>
        </w:rPr>
        <w:t>procentní</w:t>
      </w:r>
      <w:r>
        <w:t xml:space="preserve"> výměry důchodů již vyplácených. V roce 2024 zůstává částka 500 Kč beze změny, neboť v roce 2024 (od 1. ledna) nedochází ke zvýšení procentní výměry. Vzhledem ke</w:t>
      </w:r>
      <w:r w:rsidR="006D4B8A">
        <w:t> </w:t>
      </w:r>
      <w:r>
        <w:t>změnám, které se navrhují u výchovného (srov. body 23, 24, 40 a 42) a s přihlédnutím k zavedení fiktivního vyměřovacího základu za dobu péče o děti (srov. bod 11), se ponechává dosavadní částka 500 Kč beze změny i pro další období, a proto se zrušují ustanovení o</w:t>
      </w:r>
      <w:r w:rsidR="006D4B8A">
        <w:t> </w:t>
      </w:r>
      <w:r>
        <w:t>zvyšování této částky [k tomu srov. též bod 45 a dále čl. II bod 5 a čl. VII písm. a)].</w:t>
      </w:r>
    </w:p>
    <w:p w14:paraId="29D5E986" w14:textId="77777777" w:rsidR="00BC18D2" w:rsidRDefault="00BC18D2" w:rsidP="00BC18D2">
      <w:pPr>
        <w:spacing w:before="160"/>
        <w:rPr>
          <w:u w:val="single"/>
        </w:rPr>
      </w:pPr>
      <w:r>
        <w:rPr>
          <w:u w:val="single"/>
        </w:rPr>
        <w:t>K bodům 23 a 24</w:t>
      </w:r>
    </w:p>
    <w:p w14:paraId="072CAFA1" w14:textId="174E8B5D" w:rsidR="00BC18D2" w:rsidRDefault="00BC18D2" w:rsidP="00BC18D2">
      <w:pPr>
        <w:spacing w:before="160"/>
      </w:pPr>
      <w:r>
        <w:t xml:space="preserve">      V oblasti výchovného se v návaznosti na jiná navrhovaná opatření (srov. bod 11) navrhuje koncepční změna, která spočívá v tom, že se bude zohledňovat jen výchova od třetího vychovaného dítěte. To znamená, že při výchově dvou dětí se procentní výměra starobního důchodu </w:t>
      </w:r>
      <w:proofErr w:type="gramStart"/>
      <w:r>
        <w:t>nezvýší</w:t>
      </w:r>
      <w:proofErr w:type="gramEnd"/>
      <w:r>
        <w:t xml:space="preserve"> a při výchově tří a více dětí se bude postupovat tak, že celkový počet vychovaných dětí se sníží o dvě. Například při výchově pěti dětí se procentní výměra </w:t>
      </w:r>
      <w:proofErr w:type="gramStart"/>
      <w:r>
        <w:t>zvýší</w:t>
      </w:r>
      <w:proofErr w:type="gramEnd"/>
      <w:r>
        <w:t xml:space="preserve"> o 3 x 500 Kč, tedy o 1 500 Kč; ke dvěma vychovaným dětem, za jejichž výchovu se procentní výměra nezvýšila, se však nebude přihlížet ani u jiného pojištěnce. Částka zvýšení za</w:t>
      </w:r>
      <w:r w:rsidR="006D4B8A">
        <w:t> </w:t>
      </w:r>
      <w:r>
        <w:t xml:space="preserve">vychované dítě bude činit, jako dosud, 500 Kč, přičemž tato částka se nebude automaticky zvyšovat (ke zvýšení může dojít jen na základě případné budoucí změny zákona). Tato koncepční změna nastane v plném rozsahu od roku 2030, s tím, že období od roku 2027 do roku </w:t>
      </w:r>
      <w:r>
        <w:lastRenderedPageBreak/>
        <w:t>2029 je přechodným obdobím, kdy dochází postupně k redukci částky zvýšení u prvních dvou vychovaných dětí, a to na 300 Kč, 200 Kč a 100 Kč.</w:t>
      </w:r>
    </w:p>
    <w:p w14:paraId="05A1A825" w14:textId="77777777" w:rsidR="00192FEC" w:rsidRDefault="00192FEC" w:rsidP="00BC18D2">
      <w:pPr>
        <w:spacing w:before="160"/>
      </w:pPr>
    </w:p>
    <w:p w14:paraId="05D30B96" w14:textId="77777777" w:rsidR="00BC18D2" w:rsidRDefault="00BC18D2" w:rsidP="00BC18D2">
      <w:pPr>
        <w:pStyle w:val="Bezmezer"/>
        <w:spacing w:line="240" w:lineRule="auto"/>
        <w:rPr>
          <w:sz w:val="24"/>
          <w:szCs w:val="24"/>
          <w:u w:val="single"/>
        </w:rPr>
      </w:pPr>
      <w:r>
        <w:rPr>
          <w:sz w:val="24"/>
          <w:szCs w:val="24"/>
          <w:u w:val="single"/>
        </w:rPr>
        <w:t>K bodu 25</w:t>
      </w:r>
    </w:p>
    <w:p w14:paraId="0C702315" w14:textId="77777777" w:rsidR="00BC18D2" w:rsidRDefault="00BC18D2" w:rsidP="00BC18D2">
      <w:pPr>
        <w:spacing w:before="160"/>
        <w:rPr>
          <w:szCs w:val="24"/>
        </w:rPr>
      </w:pPr>
      <w:r>
        <w:rPr>
          <w:szCs w:val="24"/>
        </w:rPr>
        <w:t xml:space="preserve">      Jedná se o formulační úpravu navazující na změny navrhované v bodech 23 a 24.</w:t>
      </w:r>
    </w:p>
    <w:p w14:paraId="44FE88D6" w14:textId="77777777" w:rsidR="00BC18D2" w:rsidRDefault="00BC18D2" w:rsidP="00BC18D2">
      <w:pPr>
        <w:pStyle w:val="Bezmezer"/>
        <w:spacing w:line="240" w:lineRule="auto"/>
        <w:rPr>
          <w:sz w:val="24"/>
          <w:szCs w:val="24"/>
          <w:u w:val="single"/>
        </w:rPr>
      </w:pPr>
    </w:p>
    <w:p w14:paraId="73D45A06" w14:textId="77777777" w:rsidR="00BC18D2" w:rsidRDefault="00BC18D2" w:rsidP="00BC18D2">
      <w:pPr>
        <w:pStyle w:val="Bezmezer"/>
        <w:spacing w:line="240" w:lineRule="auto"/>
        <w:rPr>
          <w:sz w:val="24"/>
          <w:szCs w:val="24"/>
          <w:u w:val="single"/>
        </w:rPr>
      </w:pPr>
      <w:r>
        <w:rPr>
          <w:sz w:val="24"/>
          <w:szCs w:val="24"/>
          <w:u w:val="single"/>
        </w:rPr>
        <w:t xml:space="preserve">K bodům 26 až 29     </w:t>
      </w:r>
    </w:p>
    <w:p w14:paraId="348E81AE" w14:textId="77777777" w:rsidR="00BC18D2" w:rsidRDefault="00BC18D2" w:rsidP="00BC18D2">
      <w:pPr>
        <w:spacing w:before="160"/>
        <w:rPr>
          <w:szCs w:val="24"/>
        </w:rPr>
      </w:pPr>
      <w:r>
        <w:rPr>
          <w:szCs w:val="24"/>
        </w:rPr>
        <w:t xml:space="preserve">     Navrhuje se snížení koeficientů krácení předčasných starobních důchodů na polovinu u těch pojištěnců, kteří k datu přiznání tohoto důchodu získali dobu pojištění aspoň 45 let, s tím, že pro tyto účely se zohlední pouze doba výdělečné činnosti, za kterou se platí pojistné na důchodové pojištění, a dále tzv. preferované náhradní doby, tj. ty, které se pro nárok a výši důchodu hodnotí v rozsahu 100 % (péče o děti do čtyř let věku, péče o závislé osoby a vojenská služba). </w:t>
      </w:r>
    </w:p>
    <w:p w14:paraId="5A11C075" w14:textId="77777777" w:rsidR="00BC18D2" w:rsidRDefault="00BC18D2" w:rsidP="00BC18D2">
      <w:pPr>
        <w:spacing w:before="160"/>
        <w:rPr>
          <w:szCs w:val="24"/>
        </w:rPr>
      </w:pPr>
      <w:r>
        <w:rPr>
          <w:szCs w:val="24"/>
        </w:rPr>
        <w:t xml:space="preserve">      U pojištěnců, kteří splní tuto podmínku 45 let pojištění, se bude procentní výměra snižovat za každých i započatých 90 dnů od přiznání předčasného důchodu do dosažení důchodového věku jen o 0,75 % výpočtového základu místo sazby 1,5 % výpočtového základu. </w:t>
      </w:r>
    </w:p>
    <w:p w14:paraId="761136F2" w14:textId="77777777" w:rsidR="00BC18D2" w:rsidRDefault="00BC18D2" w:rsidP="00BC18D2">
      <w:pPr>
        <w:spacing w:before="160"/>
        <w:rPr>
          <w:szCs w:val="24"/>
        </w:rPr>
      </w:pPr>
      <w:r>
        <w:rPr>
          <w:color w:val="000000"/>
          <w:szCs w:val="24"/>
          <w:lang w:eastAsia="cs-CZ"/>
        </w:rPr>
        <w:t xml:space="preserve">     Záměrem zde je zmírnění pravidel krácení tzv. předčasného starobního důchodu u těch pojištěnců, kteří </w:t>
      </w:r>
      <w:r>
        <w:rPr>
          <w:szCs w:val="24"/>
        </w:rPr>
        <w:t>přispívali</w:t>
      </w:r>
      <w:r>
        <w:rPr>
          <w:color w:val="000000"/>
          <w:szCs w:val="24"/>
          <w:lang w:eastAsia="cs-CZ"/>
        </w:rPr>
        <w:t xml:space="preserve"> do systému důchodového pojištění, případně vykonávali společensky přínosnou činnost hodnocenou pro důchodové účely jako náhradní dobu pojištění (péče o dítě, péče o osobu závislou na pomoci jiné osoby atd.) prakticky po celou dobu svého produktivního života. Pojištěnci </w:t>
      </w:r>
      <w:r>
        <w:rPr>
          <w:szCs w:val="24"/>
        </w:rPr>
        <w:t xml:space="preserve">s takto dlouhou dobou pojištění získali rozsáhlé zásluhy o důchodový systém a jejich organismus je v důsledku nepřetržitého zapojení do pracovního procesu nejvíce opotřeben. Jeví se proto odůvodněné umožnit jim v případě potřeby </w:t>
      </w:r>
      <w:r>
        <w:rPr>
          <w:color w:val="000000"/>
          <w:szCs w:val="24"/>
          <w:lang w:eastAsia="cs-CZ"/>
        </w:rPr>
        <w:t xml:space="preserve">(ztráta zaměstnání z důvodu věku, rodinné důvody, celková subjektivní vyčerpanost apod.) </w:t>
      </w:r>
      <w:r>
        <w:rPr>
          <w:szCs w:val="24"/>
        </w:rPr>
        <w:t xml:space="preserve">odejít do starobního důchodu předčasně, aniž je jim důchod za tuto předčasnost významněji krácen. </w:t>
      </w:r>
    </w:p>
    <w:p w14:paraId="0D75D814" w14:textId="77777777" w:rsidR="00BC18D2" w:rsidRDefault="00BC18D2" w:rsidP="00BC18D2">
      <w:pPr>
        <w:spacing w:before="160"/>
        <w:rPr>
          <w:color w:val="000000"/>
          <w:szCs w:val="24"/>
          <w:lang w:eastAsia="cs-CZ"/>
        </w:rPr>
      </w:pPr>
      <w:r>
        <w:rPr>
          <w:color w:val="000000"/>
          <w:szCs w:val="24"/>
          <w:lang w:eastAsia="cs-CZ"/>
        </w:rPr>
        <w:t xml:space="preserve">     Výše procentní výměry starobního důchodu se přepočte za tzv. další výdělečnou činnost podle pravidel uvedených v § 36 odst. 2 ZDP. Jestliže pojištěnec v důsledku této další výdělečné činnosti dodatečně </w:t>
      </w:r>
      <w:r>
        <w:rPr>
          <w:szCs w:val="24"/>
        </w:rPr>
        <w:t>splní</w:t>
      </w:r>
      <w:r>
        <w:rPr>
          <w:color w:val="000000"/>
          <w:szCs w:val="24"/>
          <w:lang w:eastAsia="cs-CZ"/>
        </w:rPr>
        <w:t xml:space="preserve"> podmínku 45 let doby pojištění, získá tím zároveň nárok na přepočet snížení procentní výměry důchodu podle úpravy platné v případě získání 45 let doby pojištění, i když původně mu byla procentní výměra snížena o 1,5 % výpočtového základu za každých i započatých 90 dní z doby ode dne přiznání důchodu do dosažení důchodového věku.</w:t>
      </w:r>
    </w:p>
    <w:p w14:paraId="7CEF3BF9" w14:textId="77777777" w:rsidR="00BC18D2" w:rsidRDefault="00BC18D2" w:rsidP="00BC18D2">
      <w:pPr>
        <w:pStyle w:val="Bezmezer"/>
        <w:spacing w:line="240" w:lineRule="auto"/>
        <w:rPr>
          <w:sz w:val="24"/>
          <w:szCs w:val="24"/>
          <w:u w:val="single"/>
        </w:rPr>
      </w:pPr>
    </w:p>
    <w:p w14:paraId="00DCAEF4" w14:textId="77777777" w:rsidR="00BC18D2" w:rsidRDefault="00BC18D2" w:rsidP="00BC18D2">
      <w:pPr>
        <w:pStyle w:val="Bezmezer"/>
        <w:spacing w:line="240" w:lineRule="auto"/>
        <w:rPr>
          <w:sz w:val="24"/>
          <w:szCs w:val="24"/>
          <w:u w:val="single"/>
        </w:rPr>
      </w:pPr>
      <w:r>
        <w:rPr>
          <w:sz w:val="24"/>
          <w:szCs w:val="24"/>
          <w:u w:val="single"/>
        </w:rPr>
        <w:t>K bodům 30, 32 a 50</w:t>
      </w:r>
    </w:p>
    <w:p w14:paraId="2D3084E8" w14:textId="77777777" w:rsidR="00BC18D2" w:rsidRDefault="00BC18D2" w:rsidP="00BC18D2">
      <w:pPr>
        <w:spacing w:before="160"/>
        <w:rPr>
          <w:szCs w:val="24"/>
        </w:rPr>
      </w:pPr>
      <w:r>
        <w:rPr>
          <w:szCs w:val="24"/>
        </w:rPr>
        <w:t xml:space="preserve">      V návaznosti na postupnou změnu procentních sazeb z výpočtového základu při stanovení výše procentní výměry starobního důchodu podle bodu 20 je třeba adekvátně reagovat i při stanovení výše procentní výměry invalidního důchodu, a to v závislosti na stupni invalidity; zachovávají se přitom dosavadní proporce mezi výšemi procentních výměr invalidních důchodů v jednotlivých stupních invalidity, a proto se stanoví, že procentní sazby u invalidního důchodu pro invaliditu třetího stupně odpovídají procentním sazbám platným pro starobní důchod a procentní sazby invalidního důchodu pro invaliditu prvního stupně a invaliditu druhého stupně odpovídají dosavadním poměrným sazbám (u invalidního důchodu pro invaliditu prvního stupně se jednalo o třetinu sazby platné u invalidního důchodu pro invaliditu třetího stupně a u invalidního důchodu pro invaliditu druhého stupně se jednalo o polovinu sazby platné u invalidního důchodu pro invaliditu třetího stupně).</w:t>
      </w:r>
    </w:p>
    <w:p w14:paraId="39678FF3" w14:textId="77777777" w:rsidR="00BC18D2" w:rsidRDefault="00BC18D2" w:rsidP="00BC18D2">
      <w:pPr>
        <w:spacing w:before="160"/>
      </w:pPr>
      <w:r>
        <w:rPr>
          <w:szCs w:val="24"/>
        </w:rPr>
        <w:lastRenderedPageBreak/>
        <w:t xml:space="preserve">      Při změně stupně invalidity se také upravuje nově výše procentní výměry invalidního důchodu, aby tato výše odpovídala novému stupni invalidity. Protože změna stupně invalidity neznamená nový vznik nároku na invalidní důchod, vychází se podle stávající úpravy obsažené v § 41 odst. 3 ZDP z dosavadní výše procentní výměry, která se upravuje prostřednictvím stanovených koeficientů, při jejich stanovení se uplatňovaly stávající pevné procentní sazby odpovídající příslušnému stupni invalidity (tj. sazby 0,5, 0,75 a 1,5).</w:t>
      </w:r>
      <w:r>
        <w:t xml:space="preserve"> V návaznosti na nově navrhovanou úpravu stanovení výše procentních výměr invalidních důchodů se upravuje i způsob stanovení změny výše procentní výměry invalidního důchodu při změně stupně invalidity, a to tak, že se obdobně pevně fixují poměry mezi výšemi v jednotlivých stupních invalidity. S ohledem na nový způsob stanovení procentní výměry invalidního důchodu v jednotlivých stupních invalidity se také nově formuluje způsob stanovení koeficientů při změně stupně invalidity, a to prostřednictvím koeficientů uvedených v nové příloze k zákonu (v příloze č. 2).</w:t>
      </w:r>
    </w:p>
    <w:p w14:paraId="550A302F" w14:textId="77777777" w:rsidR="00BC18D2" w:rsidRDefault="00BC18D2" w:rsidP="00BC18D2">
      <w:pPr>
        <w:spacing w:before="160"/>
      </w:pPr>
      <w:r>
        <w:t xml:space="preserve">      Nová pravidla budou </w:t>
      </w:r>
      <w:r>
        <w:rPr>
          <w:szCs w:val="24"/>
        </w:rPr>
        <w:t>aplikována</w:t>
      </w:r>
      <w:r>
        <w:t xml:space="preserve"> jak pro invalidní důchody nově přiznané, tak pro invalidní důchody přiznané před účinností nové úpravy.</w:t>
      </w:r>
    </w:p>
    <w:p w14:paraId="02E76793" w14:textId="77777777" w:rsidR="00BC18D2" w:rsidRDefault="00BC18D2" w:rsidP="00BC18D2">
      <w:pPr>
        <w:spacing w:before="160"/>
      </w:pPr>
      <w:r>
        <w:t xml:space="preserve">      Novou úpravou nejsou </w:t>
      </w:r>
      <w:r>
        <w:rPr>
          <w:szCs w:val="24"/>
        </w:rPr>
        <w:t>dotčeny</w:t>
      </w:r>
      <w:r>
        <w:t xml:space="preserve"> speciální koeficienty pro úpravu výše procentní výměry invalidního důchodu v případech, na které dopadá přechodné ustanovení (čl. II bod 3) zákona č. 220/2011 Sb. </w:t>
      </w:r>
    </w:p>
    <w:p w14:paraId="027D267B" w14:textId="77777777" w:rsidR="00BC18D2" w:rsidRDefault="00BC18D2" w:rsidP="00BC18D2">
      <w:pPr>
        <w:spacing w:before="160"/>
        <w:rPr>
          <w:u w:val="single"/>
        </w:rPr>
      </w:pPr>
      <w:r>
        <w:rPr>
          <w:u w:val="single"/>
        </w:rPr>
        <w:t>K bodu 33</w:t>
      </w:r>
    </w:p>
    <w:p w14:paraId="1639F961" w14:textId="77777777" w:rsidR="00BC18D2" w:rsidRDefault="00BC18D2" w:rsidP="00BC18D2">
      <w:pPr>
        <w:spacing w:before="160"/>
      </w:pPr>
      <w:r>
        <w:t xml:space="preserve">      Pro výši procentní výměry starobního důchodu se hodnotí též tzv. dopočtená doba, tj. doba od vzniku nároku na invalidní důchod do dosažení důchodového věku s tím, že se vychází z důchodového věku stanoveného pro ženy, které nevychovaly žádné dítě (to platí i pro muže). V návaznosti na nové principy stanovení důchodového věku podle bodu 18 je třeba stanovit, jak se bude postupovat u těch pojištěnců, kteří budou mladší 50 let, a u nichž tedy ještě nebyl důchodový věk stanoven v příloze ZDP nebo příslušným prováděcím předpisem (srov. bod 46). Navrhuje se vycházet z toho důchodového věku, který byl takto stanoven naposledy; například stane-li se invalidním pojištěnec ve věku 38 let, bude se při stanovení délky dopočtené doby vycházet z důchodového věku, který byl naposledy stanoven pro pojištěnce v kalendářním roce, v němž dosáhli věku 50 let.</w:t>
      </w:r>
    </w:p>
    <w:p w14:paraId="4920CDA8" w14:textId="77777777" w:rsidR="00BC18D2" w:rsidRDefault="00BC18D2" w:rsidP="00BC18D2">
      <w:pPr>
        <w:pStyle w:val="Bezmezer"/>
        <w:spacing w:line="240" w:lineRule="auto"/>
        <w:rPr>
          <w:sz w:val="24"/>
          <w:szCs w:val="24"/>
          <w:u w:val="single"/>
        </w:rPr>
      </w:pPr>
    </w:p>
    <w:p w14:paraId="0A7E8CEE" w14:textId="77777777" w:rsidR="00BC18D2" w:rsidRDefault="00BC18D2" w:rsidP="00BC18D2">
      <w:pPr>
        <w:pStyle w:val="Bezmezer"/>
        <w:spacing w:line="240" w:lineRule="auto"/>
        <w:rPr>
          <w:sz w:val="24"/>
          <w:szCs w:val="24"/>
          <w:u w:val="single"/>
        </w:rPr>
      </w:pPr>
      <w:r>
        <w:rPr>
          <w:sz w:val="24"/>
          <w:szCs w:val="24"/>
          <w:u w:val="single"/>
        </w:rPr>
        <w:t>K bodu 34</w:t>
      </w:r>
    </w:p>
    <w:p w14:paraId="33F14121" w14:textId="77777777" w:rsidR="00BC18D2" w:rsidRDefault="00BC18D2" w:rsidP="00BC18D2">
      <w:pPr>
        <w:spacing w:before="160"/>
        <w:rPr>
          <w:color w:val="000000"/>
          <w:szCs w:val="24"/>
        </w:rPr>
      </w:pPr>
      <w:r>
        <w:rPr>
          <w:color w:val="000000"/>
          <w:szCs w:val="24"/>
        </w:rPr>
        <w:t xml:space="preserve">     Navrhuje se </w:t>
      </w:r>
      <w:r>
        <w:rPr>
          <w:szCs w:val="24"/>
        </w:rPr>
        <w:t>návrat</w:t>
      </w:r>
      <w:r>
        <w:rPr>
          <w:color w:val="000000"/>
          <w:szCs w:val="24"/>
        </w:rPr>
        <w:t xml:space="preserve"> k právní úpravě účinné před rokem 2012, tj. zmírnit podmínky pro obnovu nároku na </w:t>
      </w:r>
      <w:r>
        <w:rPr>
          <w:szCs w:val="24"/>
        </w:rPr>
        <w:t xml:space="preserve">vdovský a </w:t>
      </w:r>
      <w:r>
        <w:rPr>
          <w:color w:val="000000"/>
          <w:szCs w:val="24"/>
        </w:rPr>
        <w:t xml:space="preserve">vdovecký důchod, a to tak, že se lhůta pro obnovu nároku </w:t>
      </w:r>
      <w:proofErr w:type="gramStart"/>
      <w:r>
        <w:rPr>
          <w:color w:val="000000"/>
          <w:szCs w:val="24"/>
        </w:rPr>
        <w:t>prodlouží</w:t>
      </w:r>
      <w:proofErr w:type="gramEnd"/>
      <w:r>
        <w:rPr>
          <w:color w:val="000000"/>
          <w:szCs w:val="24"/>
        </w:rPr>
        <w:t xml:space="preserve"> z dosavadních 2 roků na 5 roků od zániku předchozího nároku. Tato navrhovaná právní úprava by tak adekvátně zareagovala na kritiku, která se týká nerovného přístupu k osobám ovdovělým před 1. 1. 2012 ve srovnání s osobami ovdovělými po tomto dni.</w:t>
      </w:r>
    </w:p>
    <w:p w14:paraId="495C7172" w14:textId="77777777" w:rsidR="00BC18D2" w:rsidRDefault="00BC18D2" w:rsidP="00BC18D2">
      <w:pPr>
        <w:spacing w:before="160"/>
      </w:pPr>
      <w:r>
        <w:rPr>
          <w:color w:val="000000"/>
          <w:szCs w:val="24"/>
        </w:rPr>
        <w:t xml:space="preserve">      Tato úprava</w:t>
      </w:r>
      <w:r>
        <w:rPr>
          <w:b/>
          <w:bCs/>
          <w:color w:val="000000"/>
          <w:szCs w:val="24"/>
        </w:rPr>
        <w:t xml:space="preserve"> </w:t>
      </w:r>
      <w:r>
        <w:rPr>
          <w:color w:val="000000"/>
          <w:szCs w:val="24"/>
        </w:rPr>
        <w:t xml:space="preserve">by </w:t>
      </w:r>
      <w:r>
        <w:rPr>
          <w:szCs w:val="24"/>
        </w:rPr>
        <w:t>dopadla</w:t>
      </w:r>
      <w:r>
        <w:rPr>
          <w:color w:val="000000"/>
          <w:szCs w:val="24"/>
        </w:rPr>
        <w:t xml:space="preserve"> v podstatě výlučně na osoby ovdovělé po 31. 12. 2011, neboť na osoby ovdovělé před 1. 1. 2012 se podle přechodného ustanovení (čl. II bod 2) zákona č. 220/2011 Sb. vztahovala původní 5letá lhůta pro obnovu, a to i v případě, že ke splnění příslušné podmínky v této lhůtě došlo po 31. 12. 2011 (</w:t>
      </w:r>
      <w:r>
        <w:t>čl. II bod 2 zákona č. 220/2011 Sb. zní: „</w:t>
      </w:r>
      <w:r>
        <w:rPr>
          <w:i/>
          <w:iCs/>
        </w:rPr>
        <w:t>Vznikl-li nárok na vdovský nebo vdovecký důchod před 1. lednem 2012, vznikne nárok na tento důchod po 31. prosinci 2011 znovu, splní-li se podmínky nároku na tento důchod ve lhůtě stanovené zákonem č. 155/1995 Sb., o důchodovém pojištění, ve znění účinném do dne nabytí účinnosti tohoto zákona</w:t>
      </w:r>
      <w:r>
        <w:t>“).</w:t>
      </w:r>
    </w:p>
    <w:p w14:paraId="7A78EFD0" w14:textId="77777777" w:rsidR="00BC18D2" w:rsidRDefault="00BC18D2" w:rsidP="00BC18D2">
      <w:pPr>
        <w:spacing w:before="160"/>
        <w:rPr>
          <w:color w:val="000000"/>
          <w:szCs w:val="24"/>
        </w:rPr>
      </w:pPr>
      <w:r>
        <w:rPr>
          <w:color w:val="000000"/>
          <w:szCs w:val="24"/>
        </w:rPr>
        <w:t xml:space="preserve">      Pokud jde o osoby, </w:t>
      </w:r>
      <w:r>
        <w:rPr>
          <w:szCs w:val="24"/>
        </w:rPr>
        <w:t>které</w:t>
      </w:r>
      <w:r>
        <w:rPr>
          <w:color w:val="000000"/>
          <w:szCs w:val="24"/>
        </w:rPr>
        <w:t xml:space="preserve"> ovdověly před rokem 1996, lze předpokládat, že u naprosté většiny z nich nastala obnova </w:t>
      </w:r>
      <w:r>
        <w:rPr>
          <w:szCs w:val="24"/>
        </w:rPr>
        <w:t>nároku</w:t>
      </w:r>
      <w:r>
        <w:rPr>
          <w:color w:val="000000"/>
          <w:szCs w:val="24"/>
        </w:rPr>
        <w:t xml:space="preserve"> podle právní úpravy účinné od 1. 1. 1996 do 31. 12. 2009, kdy platila 5letá lhůta pro obnovu a mírnější věková podmínka (55 let u žen a 58 let u mužů).</w:t>
      </w:r>
    </w:p>
    <w:p w14:paraId="0C94F0C2" w14:textId="77777777" w:rsidR="00BC18D2" w:rsidRDefault="00BC18D2" w:rsidP="00BC18D2">
      <w:pPr>
        <w:spacing w:before="160"/>
        <w:rPr>
          <w:color w:val="000000"/>
          <w:szCs w:val="24"/>
        </w:rPr>
      </w:pPr>
      <w:r>
        <w:rPr>
          <w:i/>
          <w:iCs/>
          <w:color w:val="000000"/>
          <w:szCs w:val="24"/>
        </w:rPr>
        <w:lastRenderedPageBreak/>
        <w:t xml:space="preserve">      </w:t>
      </w:r>
      <w:r>
        <w:rPr>
          <w:color w:val="000000"/>
          <w:szCs w:val="24"/>
        </w:rPr>
        <w:t xml:space="preserve">Pokud jde o výši důchodu, na který se obnovil nárok, uplatní se </w:t>
      </w:r>
      <w:proofErr w:type="spellStart"/>
      <w:r>
        <w:rPr>
          <w:color w:val="000000"/>
          <w:szCs w:val="24"/>
        </w:rPr>
        <w:t>ust</w:t>
      </w:r>
      <w:proofErr w:type="spellEnd"/>
      <w:r>
        <w:rPr>
          <w:color w:val="000000"/>
          <w:szCs w:val="24"/>
        </w:rPr>
        <w:t xml:space="preserve">. § 51 odst. 3 ZDP, podle něhož výše procentní výměry vdovského a vdoveckého důchodu, na který vznikl znovu nárok podle § 50 odst. 4, nesmí být nižší než procentní výměra vdovského nebo vdoveckého důchodu, která náležela ke dni zániku nároku na tento důchod. </w:t>
      </w:r>
    </w:p>
    <w:p w14:paraId="48E4EF0F" w14:textId="77777777" w:rsidR="00BC18D2" w:rsidRDefault="00BC18D2" w:rsidP="00BC18D2">
      <w:pPr>
        <w:rPr>
          <w:color w:val="000000"/>
          <w:szCs w:val="24"/>
        </w:rPr>
      </w:pPr>
    </w:p>
    <w:p w14:paraId="11B3EF37" w14:textId="77777777" w:rsidR="00BC18D2" w:rsidRDefault="00BC18D2" w:rsidP="00BC18D2">
      <w:pPr>
        <w:rPr>
          <w:color w:val="000000"/>
          <w:szCs w:val="24"/>
          <w:u w:val="single"/>
        </w:rPr>
      </w:pPr>
      <w:r>
        <w:rPr>
          <w:color w:val="000000"/>
          <w:szCs w:val="24"/>
          <w:u w:val="single"/>
        </w:rPr>
        <w:t>K bodu 36</w:t>
      </w:r>
    </w:p>
    <w:p w14:paraId="3EECBF83" w14:textId="77777777" w:rsidR="00BC18D2" w:rsidRDefault="00BC18D2" w:rsidP="00BC18D2">
      <w:pPr>
        <w:spacing w:before="160"/>
        <w:rPr>
          <w:color w:val="000000"/>
          <w:szCs w:val="24"/>
        </w:rPr>
      </w:pPr>
      <w:r>
        <w:rPr>
          <w:color w:val="000000"/>
          <w:szCs w:val="24"/>
        </w:rPr>
        <w:t xml:space="preserve">     Pro účely souběhu starobního důchodu zvýšeného za výchovu dětí a vdovského nebo vdoveckého důchodu se </w:t>
      </w:r>
      <w:r>
        <w:rPr>
          <w:szCs w:val="24"/>
        </w:rPr>
        <w:t>pro</w:t>
      </w:r>
      <w:r>
        <w:rPr>
          <w:color w:val="000000"/>
          <w:szCs w:val="24"/>
        </w:rPr>
        <w:t xml:space="preserve"> posouzení výše těchto důchodů nehledí ke zvýšení za další výdělečnou činnost konanou po vzniku nároku na důchod bez jeho pobírání a též ke zvýšení za vychované děti. Pro účely tohoto souběhu se v návaznosti na změny navrhované u zvýšení za vychované děti stanoví, že se vždy vychází z částky tzv. výchovného v nevalorizované výši.</w:t>
      </w:r>
    </w:p>
    <w:p w14:paraId="1B7BD6B7" w14:textId="77777777" w:rsidR="00BC18D2" w:rsidRDefault="00BC18D2" w:rsidP="00BC18D2">
      <w:pPr>
        <w:pStyle w:val="Bezmezer"/>
        <w:spacing w:line="240" w:lineRule="auto"/>
        <w:rPr>
          <w:sz w:val="24"/>
          <w:szCs w:val="24"/>
          <w:u w:val="single"/>
        </w:rPr>
      </w:pPr>
    </w:p>
    <w:p w14:paraId="78E8E0F3" w14:textId="77777777" w:rsidR="00BC18D2" w:rsidRDefault="00BC18D2" w:rsidP="00BC18D2">
      <w:pPr>
        <w:pStyle w:val="Bezmezer"/>
        <w:spacing w:line="240" w:lineRule="auto"/>
        <w:rPr>
          <w:sz w:val="24"/>
          <w:szCs w:val="24"/>
          <w:u w:val="single"/>
        </w:rPr>
      </w:pPr>
      <w:r>
        <w:rPr>
          <w:sz w:val="24"/>
          <w:szCs w:val="24"/>
          <w:u w:val="single"/>
        </w:rPr>
        <w:t>K bodu 37</w:t>
      </w:r>
    </w:p>
    <w:p w14:paraId="190ACC81" w14:textId="77777777" w:rsidR="00BC18D2" w:rsidRDefault="00BC18D2" w:rsidP="00BC18D2">
      <w:pPr>
        <w:spacing w:before="160"/>
        <w:rPr>
          <w:szCs w:val="24"/>
        </w:rPr>
      </w:pPr>
      <w:r>
        <w:rPr>
          <w:szCs w:val="24"/>
        </w:rPr>
        <w:t xml:space="preserve">      V návaznosti na nová pravidla stanovení minimální výše procentní výměry starobního a invalidního důchodu (srov. body 19 a 30) je třeba upravit postup v případě přiznávání dílčích důchodů, tj. důchodů, které jsou přiznávány i se zřetelem k dobám pojištění ve smluvní cizině a následně upravovány v poměru dob pojištění v ČR vůči celkovému počtu dob získaných v ČR a v cizině. Navrhuje se, aby </w:t>
      </w:r>
      <w:proofErr w:type="spellStart"/>
      <w:r>
        <w:rPr>
          <w:szCs w:val="24"/>
        </w:rPr>
        <w:t>dílčení</w:t>
      </w:r>
      <w:proofErr w:type="spellEnd"/>
      <w:r>
        <w:rPr>
          <w:szCs w:val="24"/>
        </w:rPr>
        <w:t xml:space="preserve"> podléhala procentní výměra až po úpravě na minimální částky.</w:t>
      </w:r>
    </w:p>
    <w:p w14:paraId="4E543F03" w14:textId="77777777" w:rsidR="00BC18D2" w:rsidRDefault="00BC18D2" w:rsidP="00BC18D2">
      <w:pPr>
        <w:pStyle w:val="Bezmezer"/>
        <w:spacing w:line="240" w:lineRule="auto"/>
        <w:rPr>
          <w:sz w:val="24"/>
          <w:szCs w:val="24"/>
          <w:u w:val="single"/>
        </w:rPr>
      </w:pPr>
    </w:p>
    <w:p w14:paraId="1102413E" w14:textId="77777777" w:rsidR="00BC18D2" w:rsidRDefault="00BC18D2" w:rsidP="00BC18D2">
      <w:pPr>
        <w:pStyle w:val="Bezmezer"/>
        <w:spacing w:line="240" w:lineRule="auto"/>
        <w:rPr>
          <w:sz w:val="24"/>
          <w:szCs w:val="24"/>
          <w:u w:val="single"/>
        </w:rPr>
      </w:pPr>
      <w:r>
        <w:rPr>
          <w:sz w:val="24"/>
          <w:szCs w:val="24"/>
          <w:u w:val="single"/>
        </w:rPr>
        <w:t>K bodům 40 a 42</w:t>
      </w:r>
    </w:p>
    <w:p w14:paraId="1E8D9143" w14:textId="77777777" w:rsidR="00BC18D2" w:rsidRDefault="00BC18D2" w:rsidP="00BC18D2">
      <w:pPr>
        <w:spacing w:before="160"/>
        <w:rPr>
          <w:szCs w:val="24"/>
        </w:rPr>
      </w:pPr>
      <w:r>
        <w:rPr>
          <w:szCs w:val="24"/>
        </w:rPr>
        <w:t xml:space="preserve">      V návaznosti na návrh, aby se částka tzv. výchovného nevalorizovala, tj. aby zůstala ve stejné výši 500 Kč za jedno vychované dítě (srov. bod 22), se upravují i pravidla zvyšování vyplácených důchodů. Navrhuje se postupovat tak, že se bude částka 500 Kč za každé vychované dítě odečítat pro účely valorizace důchodů od procentní výměry starobního důchodu, tj. při valorizaci důchodů se částka výchovného nejprve odečte, pak se </w:t>
      </w:r>
      <w:proofErr w:type="gramStart"/>
      <w:r>
        <w:rPr>
          <w:szCs w:val="24"/>
        </w:rPr>
        <w:t>zvýší</w:t>
      </w:r>
      <w:proofErr w:type="gramEnd"/>
      <w:r>
        <w:rPr>
          <w:szCs w:val="24"/>
        </w:rPr>
        <w:t xml:space="preserve"> procentní výměra o příslušná procenta a poté se částka výchovného opět přičte k valorizované výši procentní výměry.</w:t>
      </w:r>
    </w:p>
    <w:p w14:paraId="380A717C" w14:textId="77777777" w:rsidR="00BC18D2" w:rsidRDefault="00BC18D2" w:rsidP="00BC18D2">
      <w:pPr>
        <w:pStyle w:val="Bezmezer"/>
        <w:spacing w:line="240" w:lineRule="auto"/>
        <w:rPr>
          <w:sz w:val="24"/>
          <w:szCs w:val="24"/>
          <w:u w:val="single"/>
        </w:rPr>
      </w:pPr>
    </w:p>
    <w:p w14:paraId="03B07A17" w14:textId="77777777" w:rsidR="00BC18D2" w:rsidRDefault="00BC18D2" w:rsidP="00BC18D2">
      <w:pPr>
        <w:pStyle w:val="Bezmezer"/>
        <w:spacing w:line="240" w:lineRule="auto"/>
        <w:rPr>
          <w:sz w:val="24"/>
          <w:szCs w:val="24"/>
          <w:u w:val="single"/>
        </w:rPr>
      </w:pPr>
      <w:r>
        <w:rPr>
          <w:sz w:val="24"/>
          <w:szCs w:val="24"/>
          <w:u w:val="single"/>
        </w:rPr>
        <w:t>K bodům 41 a 48</w:t>
      </w:r>
    </w:p>
    <w:p w14:paraId="2448883E" w14:textId="670F2CB3" w:rsidR="00BC18D2" w:rsidRDefault="00BC18D2" w:rsidP="00BC18D2">
      <w:pPr>
        <w:spacing w:before="160"/>
        <w:rPr>
          <w:szCs w:val="24"/>
        </w:rPr>
      </w:pPr>
      <w:r>
        <w:rPr>
          <w:szCs w:val="24"/>
        </w:rPr>
        <w:t xml:space="preserve">      Zajištuje se, aby minimální výše procentní výměry stanovená podle nově navrhovaných pravidel (srov. body 19 a 31) platila též v případě valorizace důchodů, aby nebyly neodůvodněné rozdíly mezi důchody vyplácenými a důchody nově přiznávanými, i když ke zvýšení důchodů a přiznání důchodu došlo v témže kalendářním roce. Tato záruka se bude uplatňovat individuálně, tj. po zvýšení procentní výměry podle příslušného valorizačního nařízení se bude u každého důchodce zkoumat, zda procentní výměra po zvýšení dosahuje příslušných minimálních částek, a pokud nikoliv, </w:t>
      </w:r>
      <w:proofErr w:type="gramStart"/>
      <w:r>
        <w:rPr>
          <w:szCs w:val="24"/>
        </w:rPr>
        <w:t>zvýší</w:t>
      </w:r>
      <w:proofErr w:type="gramEnd"/>
      <w:r>
        <w:rPr>
          <w:szCs w:val="24"/>
        </w:rPr>
        <w:t xml:space="preserve"> se procentní výměra ještě tak, aby těchto minimálních částek bylo dosaženo; bude se přitom přihlížet k druhu (resp. typu) důchodu, aby nebyly narušeny procentní relace mezi jednotlivými druhy důchodů. V bodě 48 se jedná jen o</w:t>
      </w:r>
      <w:r w:rsidR="006D4B8A">
        <w:rPr>
          <w:szCs w:val="24"/>
        </w:rPr>
        <w:t> </w:t>
      </w:r>
      <w:r>
        <w:rPr>
          <w:szCs w:val="24"/>
        </w:rPr>
        <w:t>legislativně-technickou úpravu reagující na posun odstavců v § 67 ZDP podle bodu 41.</w:t>
      </w:r>
    </w:p>
    <w:p w14:paraId="3C0D972B" w14:textId="77777777" w:rsidR="00BC18D2" w:rsidRDefault="00BC18D2" w:rsidP="00BC18D2">
      <w:pPr>
        <w:pStyle w:val="Bezmezer"/>
        <w:spacing w:line="240" w:lineRule="auto"/>
        <w:rPr>
          <w:sz w:val="24"/>
          <w:szCs w:val="24"/>
          <w:u w:val="single"/>
        </w:rPr>
      </w:pPr>
    </w:p>
    <w:p w14:paraId="706D1466" w14:textId="77777777" w:rsidR="00BC18D2" w:rsidRDefault="00BC18D2" w:rsidP="00BC18D2">
      <w:pPr>
        <w:pStyle w:val="Bezmezer"/>
        <w:spacing w:line="240" w:lineRule="auto"/>
        <w:rPr>
          <w:sz w:val="24"/>
          <w:szCs w:val="24"/>
          <w:u w:val="single"/>
        </w:rPr>
      </w:pPr>
      <w:r>
        <w:rPr>
          <w:sz w:val="24"/>
          <w:szCs w:val="24"/>
          <w:u w:val="single"/>
        </w:rPr>
        <w:t>K bodu 43</w:t>
      </w:r>
    </w:p>
    <w:p w14:paraId="23B48DB5" w14:textId="77777777" w:rsidR="00BC18D2" w:rsidRDefault="00BC18D2" w:rsidP="00BC18D2">
      <w:pPr>
        <w:spacing w:before="160"/>
        <w:rPr>
          <w:szCs w:val="24"/>
        </w:rPr>
      </w:pPr>
      <w:r>
        <w:rPr>
          <w:szCs w:val="24"/>
        </w:rPr>
        <w:t xml:space="preserve">      Navrhovaná úprava je propojena s čl. VI, a proto se odkazuje na odůvodnění k čl. VI.</w:t>
      </w:r>
    </w:p>
    <w:p w14:paraId="60AD2DF2" w14:textId="77777777" w:rsidR="00BC18D2" w:rsidRDefault="00BC18D2" w:rsidP="00BC18D2">
      <w:pPr>
        <w:pStyle w:val="Bezmezer"/>
        <w:spacing w:line="240" w:lineRule="auto"/>
        <w:rPr>
          <w:sz w:val="24"/>
          <w:szCs w:val="24"/>
          <w:u w:val="single"/>
        </w:rPr>
      </w:pPr>
    </w:p>
    <w:p w14:paraId="6EC88AE8" w14:textId="77777777" w:rsidR="00BC18D2" w:rsidRDefault="00BC18D2" w:rsidP="00BC18D2">
      <w:pPr>
        <w:pStyle w:val="Bezmezer"/>
        <w:spacing w:line="240" w:lineRule="auto"/>
        <w:rPr>
          <w:sz w:val="24"/>
          <w:szCs w:val="24"/>
          <w:u w:val="single"/>
        </w:rPr>
      </w:pPr>
      <w:r>
        <w:rPr>
          <w:sz w:val="24"/>
          <w:szCs w:val="24"/>
          <w:u w:val="single"/>
        </w:rPr>
        <w:t>K bodům 45 až 47</w:t>
      </w:r>
    </w:p>
    <w:p w14:paraId="0FE28C13" w14:textId="585A6564" w:rsidR="00BC18D2" w:rsidRDefault="00BC18D2" w:rsidP="00BC18D2">
      <w:pPr>
        <w:spacing w:before="160"/>
        <w:rPr>
          <w:szCs w:val="24"/>
        </w:rPr>
      </w:pPr>
      <w:r>
        <w:rPr>
          <w:szCs w:val="24"/>
        </w:rPr>
        <w:t xml:space="preserve">      Jedná se o úpravu zmocňovacích ustanovení podle navrhovaných změn, aby vláda mohla svým nařízením stanovit příslušné údaje. </w:t>
      </w:r>
    </w:p>
    <w:p w14:paraId="01247BCA" w14:textId="77777777" w:rsidR="00BC18D2" w:rsidRDefault="00BC18D2" w:rsidP="00BC18D2">
      <w:pPr>
        <w:pStyle w:val="Bezmezer"/>
        <w:spacing w:line="240" w:lineRule="auto"/>
        <w:rPr>
          <w:b/>
          <w:bCs/>
          <w:sz w:val="24"/>
          <w:szCs w:val="24"/>
          <w:u w:val="single"/>
        </w:rPr>
      </w:pPr>
      <w:r>
        <w:rPr>
          <w:b/>
          <w:bCs/>
          <w:sz w:val="24"/>
          <w:szCs w:val="24"/>
          <w:u w:val="single"/>
        </w:rPr>
        <w:lastRenderedPageBreak/>
        <w:t>K čl. II</w:t>
      </w:r>
    </w:p>
    <w:p w14:paraId="6FADA16A" w14:textId="77777777" w:rsidR="00BC18D2" w:rsidRDefault="00BC18D2" w:rsidP="00BC18D2">
      <w:pPr>
        <w:pStyle w:val="Bezmezer"/>
        <w:spacing w:line="240" w:lineRule="auto"/>
        <w:rPr>
          <w:b/>
          <w:bCs/>
          <w:sz w:val="24"/>
          <w:szCs w:val="24"/>
          <w:u w:val="single"/>
        </w:rPr>
      </w:pPr>
    </w:p>
    <w:p w14:paraId="73163FB7" w14:textId="77777777" w:rsidR="00BC18D2" w:rsidRDefault="00BC18D2" w:rsidP="00BC18D2">
      <w:pPr>
        <w:pStyle w:val="Bezmezer"/>
        <w:spacing w:line="240" w:lineRule="auto"/>
        <w:rPr>
          <w:sz w:val="24"/>
          <w:szCs w:val="24"/>
          <w:u w:val="single"/>
        </w:rPr>
      </w:pPr>
      <w:r>
        <w:rPr>
          <w:sz w:val="24"/>
          <w:szCs w:val="24"/>
          <w:u w:val="single"/>
        </w:rPr>
        <w:t>K bodu 1</w:t>
      </w:r>
    </w:p>
    <w:p w14:paraId="37973D8D" w14:textId="77777777" w:rsidR="00BC18D2" w:rsidRDefault="00BC18D2" w:rsidP="00BC18D2">
      <w:pPr>
        <w:spacing w:before="160"/>
        <w:rPr>
          <w:szCs w:val="24"/>
        </w:rPr>
      </w:pPr>
      <w:r>
        <w:rPr>
          <w:szCs w:val="24"/>
        </w:rPr>
        <w:t xml:space="preserve">      Jedná se o standardní přechodné ustanovení, které je potřebné vzhledem k tomu, že navrhovaná úprava se týká podmínek nároku na důchody a stanovení jejich výše. Vychází se přitom ze zásady, že se rozhoduje podle právního stavu platného ke dni, k němuž se rozhoduje, nikoliv podle právního stavu platného v den, kdy se rozhoduje.</w:t>
      </w:r>
    </w:p>
    <w:p w14:paraId="40211D9E" w14:textId="77777777" w:rsidR="00BC18D2" w:rsidRDefault="00BC18D2" w:rsidP="00BC18D2">
      <w:pPr>
        <w:pStyle w:val="Bezmezer"/>
        <w:spacing w:line="240" w:lineRule="auto"/>
        <w:rPr>
          <w:sz w:val="24"/>
          <w:szCs w:val="24"/>
        </w:rPr>
      </w:pPr>
    </w:p>
    <w:p w14:paraId="517A169B" w14:textId="77777777" w:rsidR="00BC18D2" w:rsidRDefault="00BC18D2" w:rsidP="00BC18D2">
      <w:pPr>
        <w:rPr>
          <w:color w:val="000000"/>
          <w:szCs w:val="24"/>
          <w:u w:val="single"/>
          <w:lang w:eastAsia="cs-CZ"/>
        </w:rPr>
      </w:pPr>
      <w:r>
        <w:rPr>
          <w:color w:val="000000"/>
          <w:szCs w:val="24"/>
          <w:u w:val="single"/>
          <w:lang w:eastAsia="cs-CZ"/>
        </w:rPr>
        <w:t>K bodu 2</w:t>
      </w:r>
    </w:p>
    <w:p w14:paraId="53C21AD7" w14:textId="77777777" w:rsidR="00BC18D2" w:rsidRDefault="00BC18D2" w:rsidP="00BC18D2">
      <w:pPr>
        <w:spacing w:before="160"/>
        <w:rPr>
          <w:color w:val="000000"/>
          <w:szCs w:val="24"/>
          <w:lang w:eastAsia="cs-CZ"/>
        </w:rPr>
      </w:pPr>
      <w:r>
        <w:rPr>
          <w:color w:val="000000"/>
          <w:szCs w:val="24"/>
          <w:lang w:eastAsia="cs-CZ"/>
        </w:rPr>
        <w:t xml:space="preserve">      Jedná se rovněž o obvyklé přechodné ustanovení. V návaznosti na zmírnění podmínek nároku na tzv. odložený starobní důchod se stanoví, že nárok na starobní důchod v případě splnění těchto nových podmínek již před účinností navrhovaného zákona vzniká dnem účinnosti navrhovaného zákona, nikoliv tedy zpětně.</w:t>
      </w:r>
    </w:p>
    <w:p w14:paraId="588C7E79" w14:textId="77777777" w:rsidR="00BC18D2" w:rsidRDefault="00BC18D2" w:rsidP="00BC18D2">
      <w:pPr>
        <w:rPr>
          <w:color w:val="000000"/>
          <w:szCs w:val="24"/>
          <w:lang w:eastAsia="cs-CZ"/>
        </w:rPr>
      </w:pPr>
    </w:p>
    <w:p w14:paraId="20DCD607" w14:textId="77777777" w:rsidR="00BC18D2" w:rsidRDefault="00BC18D2" w:rsidP="00BC18D2">
      <w:pPr>
        <w:rPr>
          <w:color w:val="000000"/>
          <w:szCs w:val="24"/>
          <w:u w:val="single"/>
          <w:lang w:eastAsia="cs-CZ"/>
        </w:rPr>
      </w:pPr>
      <w:r>
        <w:rPr>
          <w:color w:val="000000"/>
          <w:szCs w:val="24"/>
          <w:u w:val="single"/>
          <w:lang w:eastAsia="cs-CZ"/>
        </w:rPr>
        <w:t>K bodu 3</w:t>
      </w:r>
    </w:p>
    <w:p w14:paraId="530B9DDD" w14:textId="05174C5F" w:rsidR="00BC18D2" w:rsidRDefault="00BC18D2" w:rsidP="00BC18D2">
      <w:pPr>
        <w:spacing w:before="160"/>
        <w:rPr>
          <w:szCs w:val="24"/>
        </w:rPr>
      </w:pPr>
      <w:r>
        <w:rPr>
          <w:color w:val="000000"/>
          <w:szCs w:val="24"/>
          <w:lang w:eastAsia="cs-CZ"/>
        </w:rPr>
        <w:t xml:space="preserve">      V návaznosti na navrhovanou úpravu pravidel pro stanovení výše procentní výměry tzv.</w:t>
      </w:r>
      <w:r w:rsidR="006D4B8A">
        <w:rPr>
          <w:color w:val="000000"/>
          <w:szCs w:val="24"/>
          <w:lang w:eastAsia="cs-CZ"/>
        </w:rPr>
        <w:t> </w:t>
      </w:r>
      <w:r>
        <w:rPr>
          <w:color w:val="000000"/>
          <w:szCs w:val="24"/>
          <w:lang w:eastAsia="cs-CZ"/>
        </w:rPr>
        <w:t>předčasného starobního důchodu podle § 31 ZDP (body 26 až 29) je třeba pamatovat přechodným ustanovením na</w:t>
      </w:r>
      <w:r>
        <w:rPr>
          <w:szCs w:val="24"/>
        </w:rPr>
        <w:t xml:space="preserve"> případy, kdy bude za účinnosti nové úpravy vykonávána výdělečná činnost zakládající nárok na zvýšení starobního důchodu přiznaného před její účinností. Jde o obdobu přechodného ustanovení obsaženého v čl. II bodě 4 zákona č.</w:t>
      </w:r>
      <w:r w:rsidR="006D4B8A">
        <w:rPr>
          <w:szCs w:val="24"/>
        </w:rPr>
        <w:t> </w:t>
      </w:r>
      <w:r>
        <w:rPr>
          <w:szCs w:val="24"/>
        </w:rPr>
        <w:t>116/2001</w:t>
      </w:r>
      <w:r w:rsidR="006D4B8A">
        <w:rPr>
          <w:szCs w:val="24"/>
        </w:rPr>
        <w:t> </w:t>
      </w:r>
      <w:r>
        <w:rPr>
          <w:szCs w:val="24"/>
        </w:rPr>
        <w:t>Sb.</w:t>
      </w:r>
    </w:p>
    <w:p w14:paraId="7FB40085" w14:textId="77777777" w:rsidR="00BC18D2" w:rsidRDefault="00BC18D2" w:rsidP="00BC18D2">
      <w:pPr>
        <w:rPr>
          <w:szCs w:val="24"/>
        </w:rPr>
      </w:pPr>
    </w:p>
    <w:p w14:paraId="3784FB55" w14:textId="77777777" w:rsidR="00BC18D2" w:rsidRDefault="00BC18D2" w:rsidP="00BC18D2">
      <w:pPr>
        <w:rPr>
          <w:color w:val="000000"/>
          <w:szCs w:val="24"/>
          <w:u w:val="single"/>
          <w:lang w:eastAsia="cs-CZ"/>
        </w:rPr>
      </w:pPr>
      <w:r>
        <w:rPr>
          <w:szCs w:val="24"/>
          <w:u w:val="single"/>
        </w:rPr>
        <w:t>K bodu 4</w:t>
      </w:r>
    </w:p>
    <w:p w14:paraId="03AAC007" w14:textId="77777777" w:rsidR="00BC18D2" w:rsidRDefault="00BC18D2" w:rsidP="00BC18D2">
      <w:pPr>
        <w:spacing w:before="160"/>
        <w:rPr>
          <w:szCs w:val="24"/>
        </w:rPr>
      </w:pPr>
      <w:r>
        <w:rPr>
          <w:szCs w:val="24"/>
        </w:rPr>
        <w:t xml:space="preserve">      V případě zániku nároku na vdovský nebo vdovecký důchod před účinností navrhovaného zákona vznikne nárok na tento důchod znovu ode dne účinnosti navrhovaného zákona, pokud pojištěnec splnil nové podmínky pro vznik nároku na tento důchod a splňuje je ke dni účinnosti navrhovaného zákona. Tyto podmínky přitom nemusí být plněny kontinuálně, nýbrž vychází se při posuzování plnění těchto podmínek, </w:t>
      </w:r>
      <w:proofErr w:type="gramStart"/>
      <w:r>
        <w:rPr>
          <w:szCs w:val="24"/>
        </w:rPr>
        <w:t>jakoby</w:t>
      </w:r>
      <w:proofErr w:type="gramEnd"/>
      <w:r>
        <w:rPr>
          <w:szCs w:val="24"/>
        </w:rPr>
        <w:t xml:space="preserve"> již platila navrhovaná právní úprava.    </w:t>
      </w:r>
    </w:p>
    <w:p w14:paraId="48957F58" w14:textId="77777777" w:rsidR="00BC18D2" w:rsidRDefault="00BC18D2" w:rsidP="00BC18D2">
      <w:pPr>
        <w:pStyle w:val="Bezmezer"/>
        <w:spacing w:line="240" w:lineRule="auto"/>
        <w:rPr>
          <w:b/>
          <w:bCs/>
          <w:sz w:val="24"/>
          <w:szCs w:val="24"/>
          <w:u w:val="single"/>
        </w:rPr>
      </w:pPr>
    </w:p>
    <w:p w14:paraId="2A4332A7" w14:textId="77777777" w:rsidR="00BC18D2" w:rsidRDefault="00BC18D2" w:rsidP="00BC18D2">
      <w:pPr>
        <w:pStyle w:val="Bezmezer"/>
        <w:spacing w:line="240" w:lineRule="auto"/>
        <w:rPr>
          <w:sz w:val="24"/>
          <w:szCs w:val="24"/>
          <w:u w:val="single"/>
        </w:rPr>
      </w:pPr>
      <w:r>
        <w:rPr>
          <w:sz w:val="24"/>
          <w:szCs w:val="24"/>
          <w:u w:val="single"/>
        </w:rPr>
        <w:t>K bodu 5</w:t>
      </w:r>
    </w:p>
    <w:p w14:paraId="6EFB08C8" w14:textId="77777777" w:rsidR="00BC18D2" w:rsidRDefault="00BC18D2" w:rsidP="00BC18D2">
      <w:pPr>
        <w:spacing w:before="160"/>
        <w:rPr>
          <w:szCs w:val="24"/>
        </w:rPr>
      </w:pPr>
      <w:r>
        <w:rPr>
          <w:szCs w:val="24"/>
        </w:rPr>
        <w:t xml:space="preserve">      Vzhledem k tomu, že není jisté, kdy bude zákon vyhlášen ve Sbírce zákonů a k tomu, že podle stávající úpravy má vláda do 30. září 2024 stanovit zvýšení důchodů od 1. ledna 2025 včetně zvýšení částky za vychované dítě, se navrhuje stanovit, že pokud by navrhovaný zákon nabyl účinnosti v roce 2024 až po 30. září, nebude se již zvýšení částky za vychované dítě od 1. ledna 2025 uvedené v nařízení vlády dodatečně měnit. Předpokládá se, že v září 2024 bude již zřejmé, zda se stihne předmětnou novelu vyhlásit ve Sbírce zákonů do 29. září 2024 či nikoliv, a tomu se přizpůsobí obsah návrhu valorizačního nařízení vlády a proces jeho schvalování. </w:t>
      </w:r>
    </w:p>
    <w:p w14:paraId="1FF474B7" w14:textId="77777777" w:rsidR="00BC18D2" w:rsidRDefault="00BC18D2" w:rsidP="00BC18D2">
      <w:pPr>
        <w:pStyle w:val="Bezmezer"/>
        <w:spacing w:line="240" w:lineRule="auto"/>
        <w:rPr>
          <w:b/>
          <w:bCs/>
          <w:sz w:val="24"/>
          <w:szCs w:val="24"/>
          <w:u w:val="single"/>
        </w:rPr>
      </w:pPr>
    </w:p>
    <w:p w14:paraId="002E42C3" w14:textId="77777777" w:rsidR="00BC18D2" w:rsidRDefault="00BC18D2" w:rsidP="00BC18D2">
      <w:pPr>
        <w:pStyle w:val="Bezmezer"/>
        <w:spacing w:line="240" w:lineRule="auto"/>
        <w:rPr>
          <w:b/>
          <w:bCs/>
          <w:sz w:val="24"/>
          <w:szCs w:val="24"/>
          <w:u w:val="single"/>
        </w:rPr>
      </w:pPr>
      <w:r>
        <w:rPr>
          <w:b/>
          <w:bCs/>
          <w:sz w:val="24"/>
          <w:szCs w:val="24"/>
          <w:u w:val="single"/>
        </w:rPr>
        <w:t>K části druhé (Změna zákona o organizaci a provádění sociálního zabezpečení)</w:t>
      </w:r>
    </w:p>
    <w:p w14:paraId="09C3E1C0" w14:textId="77777777" w:rsidR="00BC18D2" w:rsidRDefault="00BC18D2" w:rsidP="00BC18D2">
      <w:pPr>
        <w:pStyle w:val="Bezmezer"/>
        <w:spacing w:line="240" w:lineRule="auto"/>
        <w:rPr>
          <w:b/>
          <w:bCs/>
          <w:sz w:val="24"/>
          <w:szCs w:val="24"/>
          <w:u w:val="single"/>
        </w:rPr>
      </w:pPr>
    </w:p>
    <w:p w14:paraId="3AB82AFD" w14:textId="77777777" w:rsidR="00BC18D2" w:rsidRDefault="00BC18D2" w:rsidP="00BC18D2">
      <w:pPr>
        <w:pStyle w:val="Bezmezer"/>
        <w:spacing w:line="240" w:lineRule="auto"/>
        <w:rPr>
          <w:b/>
          <w:bCs/>
          <w:sz w:val="24"/>
          <w:szCs w:val="24"/>
          <w:u w:val="single"/>
        </w:rPr>
      </w:pPr>
      <w:r>
        <w:rPr>
          <w:b/>
          <w:bCs/>
          <w:sz w:val="24"/>
          <w:szCs w:val="24"/>
          <w:u w:val="single"/>
        </w:rPr>
        <w:t>K čl. III</w:t>
      </w:r>
    </w:p>
    <w:p w14:paraId="46560285" w14:textId="77777777" w:rsidR="00BC18D2" w:rsidRDefault="00BC18D2" w:rsidP="00BC18D2">
      <w:pPr>
        <w:pStyle w:val="Bezmezer"/>
        <w:spacing w:line="240" w:lineRule="auto"/>
        <w:rPr>
          <w:b/>
          <w:bCs/>
          <w:sz w:val="24"/>
          <w:szCs w:val="24"/>
          <w:u w:val="single"/>
        </w:rPr>
      </w:pPr>
    </w:p>
    <w:p w14:paraId="6CAB71F8" w14:textId="77777777" w:rsidR="00BC18D2" w:rsidRDefault="00BC18D2" w:rsidP="00BC18D2">
      <w:pPr>
        <w:pStyle w:val="Bezmezer"/>
        <w:spacing w:line="240" w:lineRule="auto"/>
        <w:rPr>
          <w:sz w:val="24"/>
          <w:szCs w:val="24"/>
          <w:u w:val="single"/>
        </w:rPr>
      </w:pPr>
      <w:r>
        <w:rPr>
          <w:sz w:val="24"/>
          <w:szCs w:val="24"/>
          <w:u w:val="single"/>
        </w:rPr>
        <w:t>K bodu 1</w:t>
      </w:r>
    </w:p>
    <w:p w14:paraId="08402624" w14:textId="77777777" w:rsidR="00BC18D2" w:rsidRDefault="00BC18D2" w:rsidP="00BC18D2">
      <w:pPr>
        <w:spacing w:before="160"/>
        <w:rPr>
          <w:szCs w:val="24"/>
        </w:rPr>
      </w:pPr>
      <w:r>
        <w:rPr>
          <w:szCs w:val="24"/>
        </w:rPr>
        <w:t xml:space="preserve">      Vzhledem k tomu, že jsou navrhována nová pravidla stanovení důchodového věku, která jsou navázána na naději dožití konkrétní generace, zrušuje se povinnost MPSV předkládat vládě v pětiletém období zprávu, která primárně byla zaměřena na evaluaci důchodového věku. </w:t>
      </w:r>
      <w:r>
        <w:rPr>
          <w:szCs w:val="24"/>
        </w:rPr>
        <w:lastRenderedPageBreak/>
        <w:t>Po provázání důchodového věku s vývojem naděje dožití již tato stávající právní úprava nebude potřebná.</w:t>
      </w:r>
    </w:p>
    <w:p w14:paraId="2003EE0D" w14:textId="77777777" w:rsidR="00BC18D2" w:rsidRDefault="00BC18D2" w:rsidP="00BC18D2">
      <w:pPr>
        <w:pStyle w:val="Bezmezer"/>
        <w:spacing w:line="240" w:lineRule="auto"/>
        <w:rPr>
          <w:sz w:val="24"/>
          <w:szCs w:val="24"/>
        </w:rPr>
      </w:pPr>
    </w:p>
    <w:p w14:paraId="51D01A53" w14:textId="77777777" w:rsidR="00BC18D2" w:rsidRDefault="00BC18D2" w:rsidP="00BC18D2">
      <w:pPr>
        <w:pStyle w:val="Bezmezer"/>
        <w:spacing w:line="240" w:lineRule="auto"/>
        <w:rPr>
          <w:sz w:val="24"/>
          <w:szCs w:val="24"/>
          <w:u w:val="single"/>
        </w:rPr>
      </w:pPr>
      <w:r>
        <w:rPr>
          <w:sz w:val="24"/>
          <w:szCs w:val="24"/>
          <w:u w:val="single"/>
        </w:rPr>
        <w:t>K bodu 2</w:t>
      </w:r>
    </w:p>
    <w:p w14:paraId="378EC56F" w14:textId="77777777" w:rsidR="00BC18D2" w:rsidRDefault="00BC18D2" w:rsidP="00BC18D2">
      <w:pPr>
        <w:spacing w:before="160"/>
        <w:rPr>
          <w:szCs w:val="24"/>
        </w:rPr>
      </w:pPr>
      <w:r>
        <w:rPr>
          <w:szCs w:val="24"/>
        </w:rPr>
        <w:t xml:space="preserve">      V návaznosti na nově navrhovaný § 18b ZDP (srov. čl. I bod 10), v němž se stanoví, že se dohoda o sdílení vyměřovacích základů a dohoda o zrušení této dohody (resp. výpověď dohody o sdílení vyměřovacích základů) sepisují na předepsaném tiskopisu, se zakotvuje působnost ČSSZ vydávat tyto předepsané tiskopisy.</w:t>
      </w:r>
    </w:p>
    <w:p w14:paraId="7B3900A6" w14:textId="77777777" w:rsidR="00BC18D2" w:rsidRDefault="00BC18D2" w:rsidP="00BC18D2">
      <w:pPr>
        <w:pStyle w:val="Bezmezer"/>
        <w:spacing w:line="240" w:lineRule="auto"/>
        <w:rPr>
          <w:sz w:val="24"/>
          <w:szCs w:val="24"/>
          <w:u w:val="single"/>
        </w:rPr>
      </w:pPr>
    </w:p>
    <w:p w14:paraId="54DACB87" w14:textId="77777777" w:rsidR="00BC18D2" w:rsidRDefault="00BC18D2" w:rsidP="00BC18D2">
      <w:pPr>
        <w:pStyle w:val="Bezmezer"/>
        <w:spacing w:line="240" w:lineRule="auto"/>
        <w:rPr>
          <w:sz w:val="24"/>
          <w:szCs w:val="24"/>
          <w:u w:val="single"/>
        </w:rPr>
      </w:pPr>
      <w:r>
        <w:rPr>
          <w:sz w:val="24"/>
          <w:szCs w:val="24"/>
          <w:u w:val="single"/>
        </w:rPr>
        <w:t>K bodu 3</w:t>
      </w:r>
    </w:p>
    <w:p w14:paraId="68BED12F" w14:textId="77777777" w:rsidR="00BC18D2" w:rsidRDefault="00BC18D2" w:rsidP="00BC18D2">
      <w:pPr>
        <w:spacing w:before="160"/>
        <w:rPr>
          <w:szCs w:val="24"/>
        </w:rPr>
      </w:pPr>
      <w:r>
        <w:rPr>
          <w:szCs w:val="24"/>
        </w:rPr>
        <w:t xml:space="preserve">      V návaznosti na nová pravidla stanovení důchodového věku, která jsou navázána na předpokládané naděje dožití, se zrušují dosavadní povinnosti Českého statistického úřadu, které sloužily pro vypracování zprávy MPSV předkládané vládě, a zároveň se ČSÚ ukládají nové povinnosti zveřejňovat potřebné údaje o nadějích dožití. V zájmu toho, aby byla používána stejná metodika zjišťování naděje dožití, se stanoví, že se musí přitom vycházet ze srovnatelného způsobu zjišťování, aby nevznikaly rozdíly jen v důsledku nové metodiky.</w:t>
      </w:r>
    </w:p>
    <w:p w14:paraId="7B6BDB6D" w14:textId="77777777" w:rsidR="00BC18D2" w:rsidRDefault="00BC18D2" w:rsidP="00BC18D2">
      <w:pPr>
        <w:rPr>
          <w:szCs w:val="24"/>
        </w:rPr>
      </w:pPr>
    </w:p>
    <w:p w14:paraId="73CDDF41" w14:textId="77777777" w:rsidR="00BC18D2" w:rsidRDefault="00BC18D2" w:rsidP="00BC18D2">
      <w:pPr>
        <w:rPr>
          <w:szCs w:val="24"/>
          <w:u w:val="single"/>
        </w:rPr>
      </w:pPr>
      <w:r>
        <w:rPr>
          <w:szCs w:val="24"/>
          <w:u w:val="single"/>
        </w:rPr>
        <w:t xml:space="preserve">K bodu 4 </w:t>
      </w:r>
    </w:p>
    <w:p w14:paraId="3BFAA7CA" w14:textId="77777777" w:rsidR="00BC18D2" w:rsidRDefault="00BC18D2" w:rsidP="00BC18D2">
      <w:pPr>
        <w:spacing w:before="160"/>
        <w:rPr>
          <w:szCs w:val="24"/>
        </w:rPr>
      </w:pPr>
      <w:r>
        <w:rPr>
          <w:szCs w:val="24"/>
        </w:rPr>
        <w:t xml:space="preserve">      Uzavření dohody o sdílení vyměřovacích základů podle navrhovaného § 18b ZDP se bude považovat za souhlas s tím, že každá ze sdílejících osob bude mít přístup též k údajům o dobách pojištění a vyměřovacích základech druhé sdílející osoby, pokud se tyto údaje týkají období sdílení vyměřovacích základů. Tyto údaje přímo ovlivňují výši důchodu každé ze sdílejících osob. Nebude přitom rozhodné, zda dohoda o sdílení byla zrušena nebo vypovězena nebo zda manželství zaniklo rozvodem.</w:t>
      </w:r>
    </w:p>
    <w:p w14:paraId="1A03CEDF" w14:textId="77777777" w:rsidR="00BC18D2" w:rsidRDefault="00BC18D2" w:rsidP="00BC18D2">
      <w:pPr>
        <w:rPr>
          <w:szCs w:val="24"/>
          <w:u w:val="single"/>
        </w:rPr>
      </w:pPr>
    </w:p>
    <w:p w14:paraId="1F23F65D" w14:textId="77777777" w:rsidR="00BC18D2" w:rsidRDefault="00BC18D2" w:rsidP="00BC18D2">
      <w:pPr>
        <w:rPr>
          <w:szCs w:val="24"/>
          <w:u w:val="single"/>
        </w:rPr>
      </w:pPr>
      <w:r>
        <w:rPr>
          <w:szCs w:val="24"/>
          <w:u w:val="single"/>
        </w:rPr>
        <w:t>K bodu 5</w:t>
      </w:r>
    </w:p>
    <w:p w14:paraId="41AF0DD9" w14:textId="77777777" w:rsidR="00BC18D2" w:rsidRDefault="00BC18D2" w:rsidP="00BC18D2">
      <w:pPr>
        <w:spacing w:before="160"/>
        <w:rPr>
          <w:szCs w:val="24"/>
        </w:rPr>
      </w:pPr>
      <w:r>
        <w:rPr>
          <w:szCs w:val="24"/>
        </w:rPr>
        <w:t xml:space="preserve">      Údaje o dohodách o sdílení vyměřovacích základů (tedy jak uzavření této dohody, tak její vypovězení nebo zrušení dohodou) budou evidovány orgány sociálního zabezpečení, a proto se doplňuje výčet údajů, které jsou vedeny v registru pojištěnců, o tyto údaje týkající se sdílení vyměřovacích základů.</w:t>
      </w:r>
    </w:p>
    <w:p w14:paraId="73B32348" w14:textId="77777777" w:rsidR="00BC18D2" w:rsidRDefault="00BC18D2" w:rsidP="00BC18D2">
      <w:pPr>
        <w:rPr>
          <w:szCs w:val="24"/>
          <w:u w:val="single"/>
        </w:rPr>
      </w:pPr>
    </w:p>
    <w:p w14:paraId="3A5D7F1D" w14:textId="77777777" w:rsidR="00BC18D2" w:rsidRDefault="00BC18D2" w:rsidP="00BC18D2">
      <w:pPr>
        <w:rPr>
          <w:szCs w:val="24"/>
          <w:u w:val="single"/>
        </w:rPr>
      </w:pPr>
      <w:r>
        <w:rPr>
          <w:szCs w:val="24"/>
          <w:u w:val="single"/>
        </w:rPr>
        <w:t>K bodu 6</w:t>
      </w:r>
    </w:p>
    <w:p w14:paraId="2FE23C0D" w14:textId="77777777" w:rsidR="00BC18D2" w:rsidRDefault="00BC18D2" w:rsidP="00BC18D2">
      <w:pPr>
        <w:spacing w:before="160"/>
        <w:rPr>
          <w:szCs w:val="24"/>
        </w:rPr>
      </w:pPr>
      <w:r>
        <w:rPr>
          <w:szCs w:val="24"/>
        </w:rPr>
        <w:t xml:space="preserve">      Podle stávající úpravy zasílají orgány sociálního zabezpečení pojištěncům na základě jejich písemné žádosti informativní osobní listy důchodového pojištění (dále jen „informativní list“) s údaji o dobách pojištění, vyměřovacích základech a vyloučených dobách v listinné podobě. ČSSZ v současnosti vyhotovuje ročně cca 120 tisíc informativních listů. S rozvojem digitalizace a zpřístupnění nových on-line služeb se navrhuje zakotvit výjimku z povinnosti vyhotovit a zasílat informativní list v listinné podobě pro případ, kdy orgán sociálního zabezpečení předmětné údaje zpřístupní prostřednictvím elektronické aplikace s využitím elektronické identifikace určené plátcem důchodu. V případě žádostí o vyhotovení informativního listu se vesměs jedná o ekonomicky aktivní žadatele, disponující z velké většiny elektronickou identitou (v současné době jí disponuje téměř 6 milionů občanů). Návrh současně přispěje k výrazné úspoře finančních prostředků vynakládaných na doručení rozhodnutí prostřednictvím České pošty. </w:t>
      </w:r>
    </w:p>
    <w:p w14:paraId="15268143" w14:textId="77777777" w:rsidR="00BC18D2" w:rsidRDefault="00BC18D2" w:rsidP="00BC18D2">
      <w:pPr>
        <w:spacing w:before="160"/>
        <w:rPr>
          <w:szCs w:val="24"/>
        </w:rPr>
      </w:pPr>
      <w:r>
        <w:rPr>
          <w:szCs w:val="24"/>
        </w:rPr>
        <w:t xml:space="preserve">      Veškeré relevantní údaje, které jsou zahrnuty v informativním listu, mají občané k dispozici prostřednictvím moderní on-line služby </w:t>
      </w:r>
      <w:proofErr w:type="spellStart"/>
      <w:r>
        <w:rPr>
          <w:szCs w:val="24"/>
        </w:rPr>
        <w:t>ePortálu</w:t>
      </w:r>
      <w:proofErr w:type="spellEnd"/>
      <w:r>
        <w:rPr>
          <w:szCs w:val="24"/>
        </w:rPr>
        <w:t xml:space="preserve"> ČSSZ „Informativní důchodová aplikace“, která má navíc vyšší vypovídací hodnotu (je doplněna i o datum dosažení důchodového věku </w:t>
      </w:r>
      <w:r>
        <w:rPr>
          <w:szCs w:val="24"/>
        </w:rPr>
        <w:lastRenderedPageBreak/>
        <w:t xml:space="preserve">a odhadovanou výši důchodu) a uživatelsky příjemnější zobrazení. Kromě uvedené aplikace ČSSZ pojištěncům nabízí další on-line služby, kde lze ověřit, jaké doby důchodového pojištění plátce důchodu eviduje, jako např. o „Náhled na evidenční listy důchodového pojištění“; výhledově pak ČSSZ plánuje uvedené služby sloučit do jedné. Listinný stejnopis informativního listu tak v tomto kontextu představuje již určitý anachronismus, jehož udržování a vývoj je i s ohledem na nabízené moderní online služby neefektivní. S prudkým rozšířením možností pro elektronickou identifikaci občanů je služba „Informativní důchodová aplikace“ bez problémů dostupná velké části pojištěnců, přičemž jejich počet bude dále narůstat. </w:t>
      </w:r>
    </w:p>
    <w:p w14:paraId="0139A635" w14:textId="77777777" w:rsidR="00BC18D2" w:rsidRDefault="00BC18D2" w:rsidP="00BC18D2">
      <w:pPr>
        <w:spacing w:before="160"/>
        <w:rPr>
          <w:szCs w:val="24"/>
        </w:rPr>
      </w:pPr>
      <w:r>
        <w:rPr>
          <w:szCs w:val="24"/>
        </w:rPr>
        <w:t xml:space="preserve">      Navržená úprava však pamatuje i na ty občany, kteří elektronickou identitou nedisponují a požadují informaci o přehledu dob důchodového pojištění v listinné podobě. Pokud se občan s takovou žádostí obrátí přímo na ČSSZ, </w:t>
      </w:r>
      <w:proofErr w:type="gramStart"/>
      <w:r>
        <w:rPr>
          <w:szCs w:val="24"/>
        </w:rPr>
        <w:t>obdrží</w:t>
      </w:r>
      <w:proofErr w:type="gramEnd"/>
      <w:r>
        <w:rPr>
          <w:szCs w:val="24"/>
        </w:rPr>
        <w:t xml:space="preserve"> od ní pouze informaci, že prostý výpis údajů z evidence ČSSZ v listinné podobě mu poskytne kterákoliv územní správa sociálního zabezpečení, a to v režimu na „počkání“. Zaslání výpisu přímo z ČSSZ se předpokládá pouze ve výjimečných případech, např. u cizinců nedisponujících přístupem k tuzemským elektronickým službám. Ostatní orgány sociálního zabezpečení zašlou/poskytnou občanu tento výpis v listinné podobě nejpozději do 90 dnů ode dne doručení jeho žádosti.</w:t>
      </w:r>
    </w:p>
    <w:p w14:paraId="1BAA01F1" w14:textId="77777777" w:rsidR="00BC18D2" w:rsidRDefault="00BC18D2" w:rsidP="00BC18D2">
      <w:pPr>
        <w:spacing w:before="160"/>
        <w:rPr>
          <w:szCs w:val="24"/>
        </w:rPr>
      </w:pPr>
      <w:r>
        <w:rPr>
          <w:szCs w:val="24"/>
        </w:rPr>
        <w:t xml:space="preserve">      V případech, kdy pojištěnci budou dokládat další doby a žádat o doplnění evidence ČSSZ, bude se postupovat obdobně podle odstavců 2 a 3. Plátce důchodu tedy ve lhůtě 90 dnů svoji evidenci doplní, s tím, že po uplynutí této lhůty již pojištěnec po přihlášení do elektronické aplikace uvidí aktualizované údaje a může si případně požádat u územní správy sociálního zabezpečení (nebo u orgánu příslušného k provádění důchodového pojištění u příslušníků ozbrojených sborů) o nový výpis v listinné podobě. Nebudou-li doklady dostatečné pro doplnění údajů do evidence orgánu, zůstane zachován postup, kdy orgán klientovi zašle sdělení předvídané v odstavci 3, tj. upozorní jej, že o těchto dobách a dalších údajích bude rozhodnuto v řízení o přiznání dávky důchodového pojištění.</w:t>
      </w:r>
    </w:p>
    <w:p w14:paraId="6419475A" w14:textId="77777777" w:rsidR="00BC18D2" w:rsidRDefault="00BC18D2" w:rsidP="00BC18D2">
      <w:pPr>
        <w:rPr>
          <w:szCs w:val="24"/>
          <w:u w:val="single"/>
        </w:rPr>
      </w:pPr>
    </w:p>
    <w:p w14:paraId="38D33401" w14:textId="77777777" w:rsidR="00BC18D2" w:rsidRDefault="00BC18D2" w:rsidP="00BC18D2">
      <w:pPr>
        <w:rPr>
          <w:szCs w:val="24"/>
          <w:u w:val="single"/>
        </w:rPr>
      </w:pPr>
      <w:r>
        <w:rPr>
          <w:szCs w:val="24"/>
          <w:u w:val="single"/>
        </w:rPr>
        <w:t>K bodům 7, 11 a 12</w:t>
      </w:r>
    </w:p>
    <w:p w14:paraId="197EE687" w14:textId="77777777" w:rsidR="00BC18D2" w:rsidRDefault="00BC18D2" w:rsidP="00BC18D2">
      <w:pPr>
        <w:spacing w:before="160"/>
        <w:rPr>
          <w:szCs w:val="24"/>
        </w:rPr>
      </w:pPr>
      <w:r>
        <w:rPr>
          <w:szCs w:val="24"/>
        </w:rPr>
        <w:t xml:space="preserve">      Jedná se o formulační úpravy reagující na změny v ZDP, konkrétně na změny uvedené v čl. I bodech 8, 9 a 11. Tyto formulační úpravy jsou reakcí na to, že některé doby budou ve smyslu nového znění § 19a ZDP považovány za vyloučené doby automaticky, pokud to bude pro pojištěnce výhodnější, a nebude tedy možné ohledně těchto dob uplatnit mechanismus jejich upřednostnění před dosahovanými příjmy na žádost pojištěnce.</w:t>
      </w:r>
    </w:p>
    <w:p w14:paraId="345E8C8E" w14:textId="77777777" w:rsidR="00BC18D2" w:rsidRDefault="00BC18D2" w:rsidP="00BC18D2">
      <w:pPr>
        <w:rPr>
          <w:szCs w:val="24"/>
          <w:u w:val="single"/>
        </w:rPr>
      </w:pPr>
    </w:p>
    <w:p w14:paraId="2A42F050" w14:textId="77777777" w:rsidR="00BC18D2" w:rsidRDefault="00BC18D2" w:rsidP="00BC18D2">
      <w:pPr>
        <w:rPr>
          <w:szCs w:val="24"/>
          <w:u w:val="single"/>
        </w:rPr>
      </w:pPr>
      <w:r>
        <w:rPr>
          <w:szCs w:val="24"/>
          <w:u w:val="single"/>
        </w:rPr>
        <w:t>K bodu 8</w:t>
      </w:r>
    </w:p>
    <w:p w14:paraId="650A06E6" w14:textId="572A599E" w:rsidR="00BC18D2" w:rsidRDefault="00BC18D2" w:rsidP="00BC18D2">
      <w:pPr>
        <w:spacing w:before="160"/>
        <w:rPr>
          <w:szCs w:val="24"/>
        </w:rPr>
      </w:pPr>
      <w:r>
        <w:rPr>
          <w:szCs w:val="24"/>
        </w:rPr>
        <w:t xml:space="preserve">      Osoba, která uzavřela dohodu o sdílení vyměřovacích základů, nebude účastníkem řízení o přiznání starobního důchodu osobě, s níž uzavřela tuto dohodu, i když zprostředkovaně se jí toto řízení též týká. Účastníkem řízení je osoba, o jejíž důchodové nároky se přímo jedná; tyto důchodové nároky jsou odvislé zejména od dob pojištění získaných v průběhu celého života (po skončení povinné školní docházky) a od výdělků dosahovaných po roce 1985. Osoby, která uzavřela tuto dohodu, se přitom může týkat jen relativně malá část doby, kdy došlo ke sdílení vyměřovacích základů (může se jednat jen o jeden rok), a není důvodu, aby tato osoba znala všechny údaje jako přímý účastník řízení a měla tatáž procesní práva.  Tato osoba však bude ve</w:t>
      </w:r>
      <w:r w:rsidR="006D4B8A">
        <w:rPr>
          <w:szCs w:val="24"/>
        </w:rPr>
        <w:t> </w:t>
      </w:r>
      <w:r>
        <w:rPr>
          <w:szCs w:val="24"/>
        </w:rPr>
        <w:t>smyslu nového ustanovení § 85a odst. 5 (srov. bod 9) informována o výši sdílených vyměřovacích základů a případný nesouhlas s touto výší může uplatnit v rámci řízení o přiznání svého starobního důchodu (pro postup ve vztahu k druhé osobě, která uzavřela dohodu, bude pak platit § 56 ZDP a nové ustanovení § 118a odst. 3 podle bodu 18).</w:t>
      </w:r>
    </w:p>
    <w:p w14:paraId="0C56101B" w14:textId="77777777" w:rsidR="00BC18D2" w:rsidRDefault="00BC18D2" w:rsidP="00BC18D2">
      <w:pPr>
        <w:spacing w:before="160"/>
        <w:rPr>
          <w:szCs w:val="24"/>
        </w:rPr>
      </w:pPr>
    </w:p>
    <w:p w14:paraId="4CB79D97" w14:textId="77777777" w:rsidR="00BC18D2" w:rsidRDefault="00BC18D2" w:rsidP="00BC18D2">
      <w:pPr>
        <w:rPr>
          <w:szCs w:val="24"/>
        </w:rPr>
      </w:pPr>
    </w:p>
    <w:p w14:paraId="3B25833F" w14:textId="77777777" w:rsidR="00BC18D2" w:rsidRDefault="00BC18D2" w:rsidP="00BC18D2">
      <w:pPr>
        <w:rPr>
          <w:szCs w:val="24"/>
          <w:u w:val="single"/>
        </w:rPr>
      </w:pPr>
      <w:r>
        <w:rPr>
          <w:szCs w:val="24"/>
          <w:u w:val="single"/>
        </w:rPr>
        <w:lastRenderedPageBreak/>
        <w:t>K bodu 9</w:t>
      </w:r>
    </w:p>
    <w:p w14:paraId="1EAAE24A" w14:textId="6E96DBA3" w:rsidR="00BC18D2" w:rsidRDefault="00BC18D2" w:rsidP="00BC18D2">
      <w:pPr>
        <w:spacing w:before="160"/>
        <w:rPr>
          <w:szCs w:val="24"/>
        </w:rPr>
      </w:pPr>
      <w:r w:rsidRPr="00BC18D2">
        <w:rPr>
          <w:szCs w:val="24"/>
        </w:rPr>
        <w:t xml:space="preserve">      </w:t>
      </w:r>
      <w:r>
        <w:rPr>
          <w:szCs w:val="24"/>
        </w:rPr>
        <w:t xml:space="preserve">Upravuje se součinnost osoby, která s žadatelem o přiznání starobního důchodu uzavřela dohodu o sdílení vyměřovacích základů, v řízení o přiznání důchodu tohoto žadatele. Tato součinnost se však bude týkat jen období, kdy došlo ke sdílení vyměřovacích základů. Nestanoví se však sankce pro případ, kdy druhá strana této dohody potřebnou součinnost neposkytne, neboť tato součinnost se bude týkat sdělování nebo dokládání údajů a jen těžko by orgán sociálního zabezpečení prokazoval to, že druhá osoba údaje má a jen je nechce poskytnout. Vychází se z toho, že je v zájmu obou osob, které uzavřely dohodu o sdílení vyměřovacích základů, aby sdílený vyměřovací základ byl stanoven správně (objektivně), k čemuž může v případě pochybností nebo </w:t>
      </w:r>
      <w:proofErr w:type="spellStart"/>
      <w:r>
        <w:rPr>
          <w:szCs w:val="24"/>
        </w:rPr>
        <w:t>nedosatečných</w:t>
      </w:r>
      <w:proofErr w:type="spellEnd"/>
      <w:r>
        <w:rPr>
          <w:szCs w:val="24"/>
        </w:rPr>
        <w:t xml:space="preserve"> podkladů přispět i druhá strana této dohody. V případě, že příslušná rozhodná skutečnost vyjde najevo až později při rozhodování o starobním důchodu druhé ze sdílejících osob, provede se přepočet dávky i u první osoby, což bude mít za následek buď doplatek (nejvýše za 5 let zpětně) nebo přeplatek, za který bude příjemce důchodu objektivně odpovídat (srov. body 14 a 18). Na toto riziko budou sdílející osoby upozorněny při sepisování dohody o sdílení vyměřovacích základů (bude součástí poučení).</w:t>
      </w:r>
    </w:p>
    <w:p w14:paraId="1CB7FCDD" w14:textId="77777777" w:rsidR="00BC18D2" w:rsidRDefault="00BC18D2" w:rsidP="00BC18D2">
      <w:pPr>
        <w:rPr>
          <w:szCs w:val="24"/>
          <w:u w:val="single"/>
        </w:rPr>
      </w:pPr>
    </w:p>
    <w:p w14:paraId="596C64CE" w14:textId="77777777" w:rsidR="00BC18D2" w:rsidRDefault="00BC18D2" w:rsidP="00BC18D2">
      <w:pPr>
        <w:rPr>
          <w:szCs w:val="24"/>
          <w:u w:val="single"/>
        </w:rPr>
      </w:pPr>
      <w:r>
        <w:rPr>
          <w:szCs w:val="24"/>
          <w:u w:val="single"/>
        </w:rPr>
        <w:t>K bodům 10 a13</w:t>
      </w:r>
    </w:p>
    <w:p w14:paraId="2E64075B" w14:textId="02C66EE2" w:rsidR="00BC18D2" w:rsidRDefault="00BC18D2" w:rsidP="00BC18D2">
      <w:pPr>
        <w:spacing w:before="160"/>
        <w:rPr>
          <w:szCs w:val="24"/>
          <w:lang w:eastAsia="cs-CZ"/>
        </w:rPr>
      </w:pPr>
      <w:r>
        <w:rPr>
          <w:szCs w:val="24"/>
        </w:rPr>
        <w:t xml:space="preserve">      </w:t>
      </w:r>
      <w:r>
        <w:t>Tzv. valorizační oznámení se podle dosavadní úpravy zasílají každému poživateli důchodů písemně prostřednictvím držitele poštovní licence, což znamená např. jen u ČSSZ náklady cca</w:t>
      </w:r>
      <w:r w:rsidR="006D4B8A">
        <w:t> </w:t>
      </w:r>
      <w:r>
        <w:t>40 mil. Kč na každou valorizační akci. Řada důchodců však v dnešní době již disponuje takovými technickými prostředky, aby se s novou výší důchodu mohli sami seznámit v elektronické formě, a to jednak prostřednictvím datových schránek, jednak prostřednictvím elektronické aplikace s využitím elektronické identity. Navrhuje se proto plátcům důchodů umožnit, aby přešli</w:t>
      </w:r>
      <w:r>
        <w:rPr>
          <w:b/>
          <w:bCs/>
        </w:rPr>
        <w:t xml:space="preserve"> </w:t>
      </w:r>
      <w:r>
        <w:t>primárně na tuto elektronickou formu sdělování údajů o hromadném zvyšování důchodů, což též přinese plátcům důchodů úsporu nákladů. Pro stanovené případy se však zachovává i dosavadní forma listinných valorizačních oznámení.</w:t>
      </w:r>
    </w:p>
    <w:p w14:paraId="4E7B03B3" w14:textId="77777777" w:rsidR="00BC18D2" w:rsidRDefault="00BC18D2" w:rsidP="00BC18D2">
      <w:pPr>
        <w:spacing w:before="160"/>
      </w:pPr>
      <w:r>
        <w:t xml:space="preserve">      Navrhuje se, aby v případě, že poživatel důchodu má zřízenu datovou schránku, bylo valorizační oznámení vždy zasláno do datové schránky. Dalším způsobem seznamování důchodců s novou </w:t>
      </w:r>
      <w:r>
        <w:rPr>
          <w:szCs w:val="24"/>
        </w:rPr>
        <w:t>výší</w:t>
      </w:r>
      <w:r>
        <w:t xml:space="preserve"> důchodů je zpřístupnění údajů o nové výši důchodů prostřednictvím elektronické aplikace orgánu sociálního zabezpečení; tuto formu mohou využít ti důchodci, kteří disponují elektronickou identitou, neboť je třeba zaručit ochranu údajů. Tyto dvě formy (datové schránky a elektronická aplikace orgánu sociálního zabezpečení) budou pro poživatele důchodu zdarma. Pokud důchodce bude chtít, bude moci požádat plátce důchodu (ve lhůtě 3 měsíců před valorizací) o zasílání valorizačních oznámení nadále v listinné formě; tato žádost bude přitom platit i pro všechny další valorizace, pokud důchodce svou žádost neodvolá. </w:t>
      </w:r>
    </w:p>
    <w:p w14:paraId="6049DB78" w14:textId="77777777" w:rsidR="00BC18D2" w:rsidRDefault="00BC18D2" w:rsidP="00BC18D2">
      <w:pPr>
        <w:spacing w:before="160"/>
      </w:pPr>
      <w:r>
        <w:t xml:space="preserve">      V případě, že orgán sociálního zabezpečení zajistil možnost seznámení důchodců s novou výší důchodů prostřednictvím své elektronické aplikace, bude důchodce hradit náklady na zasílání valorizačních oznámení prostřednictvím držitele poštovní licence (poštovné), pokud si tento způsob </w:t>
      </w:r>
      <w:r>
        <w:rPr>
          <w:szCs w:val="24"/>
        </w:rPr>
        <w:t>zasílání</w:t>
      </w:r>
      <w:r>
        <w:t xml:space="preserve"> oznámení zvolil; pokud by však orgán sociálního zabezpečení tuto elektronickou aplikaci nezajistil, bude plátce důchodu zasílat nadále valorizační oznámení v listinné formě na své náklady, tedy pro důchodce, tak jako dosud, bez úhrady nákladů. </w:t>
      </w:r>
    </w:p>
    <w:p w14:paraId="0EA087BE" w14:textId="1D4A5212" w:rsidR="00BC18D2" w:rsidRDefault="00BC18D2" w:rsidP="00BC18D2">
      <w:pPr>
        <w:spacing w:before="160"/>
      </w:pPr>
      <w:r>
        <w:t xml:space="preserve">      Pro všechny tři uvedené případy (datová schránka, elektronická aplikace, zaslání v listinné formě) zůstává </w:t>
      </w:r>
      <w:r>
        <w:rPr>
          <w:szCs w:val="24"/>
        </w:rPr>
        <w:t>zachována</w:t>
      </w:r>
      <w:r>
        <w:t xml:space="preserve"> možnost poživatele důchodu požádat o vydání písemného rozhodnutí o zvýšení důchodu, aby následně mohl vyjádřit nesouhlas s výší valorizace, neboť možnost podání opravného prostředku (v praxi se však opravný prostředek v případě valorizací podává jen výjimečně) formou námitek je jen v případě vydání rozhodnutí plátce důchodu.</w:t>
      </w:r>
    </w:p>
    <w:p w14:paraId="3F842ECF" w14:textId="21A7A0B0" w:rsidR="00BC18D2" w:rsidRDefault="00BC18D2" w:rsidP="00BC18D2">
      <w:pPr>
        <w:spacing w:before="160"/>
      </w:pPr>
      <w:r>
        <w:lastRenderedPageBreak/>
        <w:t xml:space="preserve">      Pro orgány sociálního zabezpečení je úprava formou elektronické aplikace konstruována jako možnost, které po vlastním vyhodnocení nákladů a přínosů mohou či nemusejí využít; pokud se rozhodnou ji nevyužít, ponesou i nadále z vlastních zdrojů náklady na zasílání valorizačních oznámení prostřednictvím držitele poštovní licence. Opatření je primárně cíleno na ČSSZ, u níž je </w:t>
      </w:r>
      <w:r>
        <w:rPr>
          <w:szCs w:val="24"/>
        </w:rPr>
        <w:t>počet</w:t>
      </w:r>
      <w:r>
        <w:t xml:space="preserve"> příjemců důchodu největší a náklady na poštovné nejvyšší; aplikační vybavení ČSSZ je přitom na takové úrovni, že jí umožňuje, aby v dohledné době na tento způsob distribuce valorizačních oznámení přešla. V případě ČSSZ je projekce taková, že oznámení o valorizaci (obsahově totožné jako doposud) budou mít příjemci důchodu k dispozici v elektronické podobě na </w:t>
      </w:r>
      <w:proofErr w:type="spellStart"/>
      <w:r>
        <w:t>ePortálu</w:t>
      </w:r>
      <w:proofErr w:type="spellEnd"/>
      <w:r>
        <w:t xml:space="preserve"> ČSSZ, kde si jej mohou po přihlášení stáhnout. V případě poživatelů důchodů, kteří mají zřízenu datovou schránku fyzické osoby, by valorizační oznámení byla zasílána do datové schránky, navíc tato skupina klientů by měla valorizační oznámení k dispozici po přihlášení na </w:t>
      </w:r>
      <w:proofErr w:type="spellStart"/>
      <w:r>
        <w:t>ePortál</w:t>
      </w:r>
      <w:proofErr w:type="spellEnd"/>
      <w:r>
        <w:t xml:space="preserve"> prostřednictvím datové schránky. </w:t>
      </w:r>
    </w:p>
    <w:p w14:paraId="4D048A2C" w14:textId="77777777" w:rsidR="00BC18D2" w:rsidRDefault="00BC18D2" w:rsidP="00BC18D2">
      <w:pPr>
        <w:spacing w:before="160"/>
      </w:pPr>
      <w:r>
        <w:t xml:space="preserve">      Poživatelé důchodu v posledním zdarma zasílaném listinném oznámení o (pravidelné) valorizaci doručeném prostřednictvím držitele poštovní licence a bezprostředně předcházející realizaci uvedeného záměru </w:t>
      </w:r>
      <w:proofErr w:type="gramStart"/>
      <w:r>
        <w:t>obdrží</w:t>
      </w:r>
      <w:proofErr w:type="gramEnd"/>
      <w:r>
        <w:t xml:space="preserve"> informaci, že ČSSZ opouští dosavadní způsob zasílání listinných </w:t>
      </w:r>
      <w:r>
        <w:rPr>
          <w:szCs w:val="24"/>
        </w:rPr>
        <w:t>valorizačních</w:t>
      </w:r>
      <w:r>
        <w:t xml:space="preserve"> oznámení. Pro zachování stávajícího způsobu zasílání valorizačního oznámení musí o toto požádat nejpozději ve lhůtě 3 měsíců valorizaci předcházejících s tím, že z valorizované splátky důchodu bude při zaslání oznámení vždy stržena částka poštovného dle aktuálního poštovního ceníku (srov. také čl. IV). Poživatelé důchodu budou poučeni i o možnosti stáhnout si oznámení z </w:t>
      </w:r>
      <w:proofErr w:type="spellStart"/>
      <w:r>
        <w:t>ePortálu</w:t>
      </w:r>
      <w:proofErr w:type="spellEnd"/>
      <w:r>
        <w:t xml:space="preserve"> a o tom, jak lze dosáhnout zasílání valorizačních oznámení prostřednictvím držitele poštovní licence. Zachována zůstane možnost získání valorizačního oznámení při osobní návštěvě kterékoliv OSSZ. Valorizační oznámení na základě individuální žádosti, která by byla podána po výše uvedené lhůtě, by bylo zasíláno v listinné podobě až od příští valorizace.  </w:t>
      </w:r>
    </w:p>
    <w:p w14:paraId="4235A50F" w14:textId="77777777" w:rsidR="00BC18D2" w:rsidRDefault="00BC18D2" w:rsidP="00BC18D2">
      <w:pPr>
        <w:rPr>
          <w:szCs w:val="24"/>
          <w:u w:val="single"/>
        </w:rPr>
      </w:pPr>
    </w:p>
    <w:p w14:paraId="1F09F995" w14:textId="77777777" w:rsidR="00BC18D2" w:rsidRDefault="00BC18D2" w:rsidP="00BC18D2">
      <w:pPr>
        <w:rPr>
          <w:szCs w:val="24"/>
          <w:u w:val="single"/>
        </w:rPr>
      </w:pPr>
      <w:r>
        <w:rPr>
          <w:szCs w:val="24"/>
          <w:u w:val="single"/>
        </w:rPr>
        <w:t>K bodu 14</w:t>
      </w:r>
    </w:p>
    <w:p w14:paraId="5CB88765" w14:textId="77777777" w:rsidR="00BC18D2" w:rsidRDefault="00BC18D2" w:rsidP="00BC18D2">
      <w:pPr>
        <w:spacing w:before="160"/>
        <w:rPr>
          <w:szCs w:val="24"/>
        </w:rPr>
      </w:pPr>
      <w:r>
        <w:rPr>
          <w:szCs w:val="24"/>
        </w:rPr>
        <w:t xml:space="preserve">      Ustanovení o možnosti použít doplatek důchodu na úhradu přeplatku na důchodu se rozšiřuje i na případy, kdy za přeplatek podle nového ustanovení § 118a odst. 3 (srov. bod 18) objektivně odpovídá osoba, s níž oprávněný uzavřel dohodu o sdílení vyměřovacích základů.</w:t>
      </w:r>
    </w:p>
    <w:p w14:paraId="2E2F055C" w14:textId="77777777" w:rsidR="00BC18D2" w:rsidRDefault="00BC18D2" w:rsidP="00BC18D2">
      <w:pPr>
        <w:rPr>
          <w:szCs w:val="24"/>
          <w:u w:val="single"/>
        </w:rPr>
      </w:pPr>
    </w:p>
    <w:p w14:paraId="5CED61D4" w14:textId="77777777" w:rsidR="00BC18D2" w:rsidRDefault="00BC18D2" w:rsidP="00BC18D2">
      <w:pPr>
        <w:rPr>
          <w:szCs w:val="24"/>
          <w:u w:val="single"/>
        </w:rPr>
      </w:pPr>
      <w:r>
        <w:rPr>
          <w:szCs w:val="24"/>
          <w:u w:val="single"/>
        </w:rPr>
        <w:t>K bodům 15 až 17</w:t>
      </w:r>
    </w:p>
    <w:p w14:paraId="19CEDFD4" w14:textId="77777777" w:rsidR="00BC18D2" w:rsidRDefault="00BC18D2" w:rsidP="00BC18D2">
      <w:pPr>
        <w:spacing w:before="160"/>
        <w:rPr>
          <w:szCs w:val="24"/>
        </w:rPr>
      </w:pPr>
      <w:r>
        <w:rPr>
          <w:szCs w:val="24"/>
        </w:rPr>
        <w:t xml:space="preserve">      Cílem navrhované úpravy je minimalizovat, případně v některých situacích vyloučit zasílání formuláře „Potvrzení o žití“ a výrazně tak po administrativní stránce zjednodušit způsob výplaty důchodů zasílaných ČSSZ do zahraničí.</w:t>
      </w:r>
    </w:p>
    <w:p w14:paraId="306D8B61" w14:textId="533C16E9" w:rsidR="00BC18D2" w:rsidRDefault="00BC18D2" w:rsidP="00BC18D2">
      <w:pPr>
        <w:spacing w:before="160"/>
        <w:rPr>
          <w:szCs w:val="24"/>
        </w:rPr>
      </w:pPr>
      <w:r>
        <w:rPr>
          <w:szCs w:val="24"/>
        </w:rPr>
        <w:t xml:space="preserve">      Současná právní úprava výplat důchodů do zahraničí je obsažena v ustanovení § 116 odst. 3 až 5 ZOPSZ a vychází z povinnosti předkládat „Potvrzení o žití“; předkládání tohoto potvrzení sleduje zamezit situacím, aby se důchod nevyplácel do ciziny po úmrtí oprávněného. Důchod se tedy vyplácí zpětně až po předložení tohoto potvrzení. Z těchto ustanovení také vyplývá, že pokud je s příslušným nositelem pojištění (orgánem sociálního zabezpečení) jiného státu sjednána dohoda o vzájemné pravidelné elektronické výměně potřebných údajů (informace o úmrtí), vyplácí se důchod do tohoto státu měsíčně a potvrzení o žití zasílá oprávněný jednou ročně. Značná část výplaty důchodů do zahraničí, pokud jde o frekvenci, je již z minulosti (15</w:t>
      </w:r>
      <w:r w:rsidR="006D4B8A">
        <w:rPr>
          <w:szCs w:val="24"/>
        </w:rPr>
        <w:t> </w:t>
      </w:r>
      <w:r>
        <w:rPr>
          <w:szCs w:val="24"/>
        </w:rPr>
        <w:t xml:space="preserve">684 důchodů do Polska a 39 113 důchodů do Slovenské republiky) sjednocena s vnitrostátní výplatou v ČR, neboť se poukazuje v měsíčních splátkách, přičemž u Slovenska se vyžaduje potvrzení o žití již pouze jednou ročně (vzhledem k Dohodě ČSSZ a slovenské Sociální pojišťovny o elektronické výměně dat platné od 1. 1. 2022) a u Polska se nevyžaduje vzhledem k tomu, že mezinárodní poštovní poukázka je určena pouze do vlastních rukou klienta. </w:t>
      </w:r>
    </w:p>
    <w:p w14:paraId="7588C706" w14:textId="77777777" w:rsidR="00BC18D2" w:rsidRDefault="00BC18D2" w:rsidP="00BC18D2">
      <w:pPr>
        <w:spacing w:before="160"/>
        <w:rPr>
          <w:szCs w:val="24"/>
        </w:rPr>
      </w:pPr>
      <w:r>
        <w:rPr>
          <w:szCs w:val="24"/>
        </w:rPr>
        <w:lastRenderedPageBreak/>
        <w:t xml:space="preserve">      Právní úprava EU a bilaterální smluvní úprava neobsahují žádné závazné pravidlo ohledně lhůty (termínu) či splatnosti jednotlivých splátek při výplatě důchodů mezi členskými, resp. smluvními státy a zakotvují v zásadě přímý způsob transferu – výplaty dávek (důchodů), tj. přímou platbu klientovi prostřednictvím bank (bezhotovostním platebním stykem na účet klienta u banky příp. bankovním či poštovním šekem – poukázkou). Na rozdíl od ČR převažuje měsíční frekvence výplaty důchodu z jednoho státu do druhého a v členských státech EU je obvyklé kontrolovat podmínku žití klienta jednou ročně Potvrzením o žití. Některé státy mají sjednanou dohodu o elektronické výměně dat o úmrtí (například státy Beneluxu, Německo a Rakousko), obdobnou dohodu má ČSSZ a slovenská Sociální pojišťovna.</w:t>
      </w:r>
    </w:p>
    <w:p w14:paraId="1B4839A0" w14:textId="77777777" w:rsidR="00BC18D2" w:rsidRDefault="00BC18D2" w:rsidP="00BC18D2">
      <w:pPr>
        <w:spacing w:before="160"/>
        <w:rPr>
          <w:szCs w:val="24"/>
          <w:u w:val="single"/>
        </w:rPr>
      </w:pPr>
      <w:r>
        <w:rPr>
          <w:szCs w:val="24"/>
        </w:rPr>
        <w:t>       V souvislosti s přechodem stávající splatnosti důchodů (z výplaty dopředu na tzv. klouzavé měsíce) na výplatu v daném měsíci na tento kalendářní měsíc, jak jej s účinností od 1. 7. 2025 přináší zákon č. 321/2023 Sb., se pak jeví jako vhodné do budoucna výrazně zjednodušit způsob vyplácení většiny důchodů do zahraničí, maximálně omezit potvrzování žití a současně sjednotit princip výplat důchodů vnitrostátních i s mezinárodním prvkem, neboť všechny by mohly být technicky vypláceny stejným způsobem, tj. na kalendářní měsíc, byť samozřejmě s výjimkou, že u mezinárodních důchodů je ČSSZ schopna garantovat pouze dodržení lhůty k předání výplatních souborů ČNB, nikoliv již datum připsání důchodů na bankovní účty příjemců v zahraničí. Současně dochází k technologickému rozvoji umožňujícímu výměnu informací elektronickou formou, nejdále je v této podobě rozvinuta komunikace se Slovenskou republikou, kde se koncept potvrzování žití již zajišťuje elektronickou výměnou informací mezi orgány sociálního zabezpečení, a z pohledu ČSSZ se výplata důchodů realizuje v podstatě na obdobném lhůtovém principu jako u důchodů vnitrostátních.</w:t>
      </w:r>
      <w:r>
        <w:rPr>
          <w:szCs w:val="24"/>
          <w:u w:val="single"/>
        </w:rPr>
        <w:t xml:space="preserve"> </w:t>
      </w:r>
    </w:p>
    <w:p w14:paraId="3CD7801F" w14:textId="77777777" w:rsidR="00BC18D2" w:rsidRDefault="00BC18D2" w:rsidP="00BC18D2">
      <w:pPr>
        <w:spacing w:before="160"/>
        <w:rPr>
          <w:szCs w:val="24"/>
        </w:rPr>
      </w:pPr>
      <w:r>
        <w:rPr>
          <w:szCs w:val="24"/>
        </w:rPr>
        <w:t xml:space="preserve">      Potvrzení o žití by u tzv. smluvní ciziny (státy EU a státy, s nimiž má ČR uzavřenu bilaterální smlouvu o sociálním zabezpečení) bylo vyžadováno zpravidla jednou ročně (nejvýše dvakrát), přičemž u států, u nichž byla uzavřena dohoda o elektronické výměně dat o úmrtí, by nebylo vyžadováno vůbec. U tzv. nesmluvní ciziny by zůstal zachován dosavadní přísnější režim výplat do zahraničí, neboť riziko vzniku nevymahatelných přeplatků z titulu výplaty důchodu na účet oprávněné osoby po jejím úmrtí je zde největší.</w:t>
      </w:r>
    </w:p>
    <w:p w14:paraId="325B0CAA" w14:textId="77777777" w:rsidR="00BC18D2" w:rsidRDefault="00BC18D2" w:rsidP="00BC18D2">
      <w:pPr>
        <w:rPr>
          <w:szCs w:val="24"/>
          <w:u w:val="single"/>
        </w:rPr>
      </w:pPr>
    </w:p>
    <w:p w14:paraId="6A01A2B5" w14:textId="77777777" w:rsidR="00BC18D2" w:rsidRDefault="00BC18D2" w:rsidP="00BC18D2">
      <w:pPr>
        <w:rPr>
          <w:szCs w:val="24"/>
          <w:u w:val="single"/>
        </w:rPr>
      </w:pPr>
      <w:r>
        <w:rPr>
          <w:szCs w:val="24"/>
          <w:u w:val="single"/>
        </w:rPr>
        <w:t>K bodu 18</w:t>
      </w:r>
    </w:p>
    <w:p w14:paraId="5BCBE87F" w14:textId="4347D37E" w:rsidR="00BC18D2" w:rsidRDefault="00BC18D2" w:rsidP="00BC18D2">
      <w:pPr>
        <w:spacing w:before="160"/>
        <w:rPr>
          <w:szCs w:val="24"/>
        </w:rPr>
      </w:pPr>
      <w:r>
        <w:rPr>
          <w:szCs w:val="24"/>
        </w:rPr>
        <w:t xml:space="preserve">      Pro případ, že byl občanu snížen jeho starobní důchod v důsledku nově stanoveného sdíleného vyměřovacího základu v řízení o důchod osoby, s níž občan uzavřel dohodu o sdílení vyměřovacích základů, popřípadě v důsledku zjištění, že se sdílený vyměřovací základ nepoužije (např. proto, že si druhý sdílející partner požádá o přiznání starobního důchodu zpětně do období před rokem 2027), se zakládá objektivní odpovědnost tohoto občana, což znamená, že plátce důchodu má vůči tomuto občanu nárok na vrácení těch částek důchodu, které nenáležely. Jedná se o další stanovení objektivní odpovědnosti, která je dosud vymezena v § 118a odst. 2 ZOPSZ.</w:t>
      </w:r>
    </w:p>
    <w:p w14:paraId="38A33BCF" w14:textId="77777777" w:rsidR="00BC18D2" w:rsidRDefault="00BC18D2" w:rsidP="00BC18D2">
      <w:pPr>
        <w:pStyle w:val="Bezmezer"/>
        <w:spacing w:line="240" w:lineRule="auto"/>
        <w:rPr>
          <w:b/>
          <w:bCs/>
          <w:sz w:val="24"/>
          <w:szCs w:val="24"/>
          <w:u w:val="single"/>
        </w:rPr>
      </w:pPr>
    </w:p>
    <w:p w14:paraId="693A4EB6" w14:textId="77777777" w:rsidR="00BC18D2" w:rsidRDefault="00BC18D2" w:rsidP="00BC18D2">
      <w:pPr>
        <w:pStyle w:val="Bezmezer"/>
        <w:spacing w:line="240" w:lineRule="auto"/>
        <w:rPr>
          <w:b/>
          <w:bCs/>
          <w:sz w:val="24"/>
          <w:szCs w:val="24"/>
          <w:u w:val="single"/>
        </w:rPr>
      </w:pPr>
      <w:r>
        <w:rPr>
          <w:b/>
          <w:bCs/>
          <w:sz w:val="24"/>
          <w:szCs w:val="24"/>
          <w:u w:val="single"/>
        </w:rPr>
        <w:t>K čl. IV</w:t>
      </w:r>
    </w:p>
    <w:p w14:paraId="7CEA8623" w14:textId="473B467E" w:rsidR="00BC18D2" w:rsidRDefault="00BC18D2" w:rsidP="00BC18D2">
      <w:pPr>
        <w:spacing w:before="160"/>
        <w:rPr>
          <w:szCs w:val="24"/>
        </w:rPr>
      </w:pPr>
      <w:r>
        <w:rPr>
          <w:szCs w:val="24"/>
        </w:rPr>
        <w:t xml:space="preserve">      Přechodné ustanovení reaguje na novou úpravu zasílání oznámení při hromadném zvyšování vyplácených dávek důchodového pojištění podle čl. III bodu 13 a upravuje, kdy lze nejdříve podat žádost o zasílání písemného oznámení o zvýšení těchto dávek; ustanovení čl. IV nabývá účinnosti dnem následujícím po dni vyhlášení zákona.</w:t>
      </w:r>
    </w:p>
    <w:p w14:paraId="480C3454" w14:textId="17404B37" w:rsidR="00BC18D2" w:rsidRDefault="00BC18D2" w:rsidP="00BC18D2">
      <w:pPr>
        <w:spacing w:before="160"/>
        <w:rPr>
          <w:szCs w:val="24"/>
        </w:rPr>
      </w:pPr>
    </w:p>
    <w:p w14:paraId="18924883" w14:textId="77777777" w:rsidR="00BC18D2" w:rsidRDefault="00BC18D2" w:rsidP="00BC18D2">
      <w:pPr>
        <w:spacing w:before="160"/>
        <w:rPr>
          <w:szCs w:val="24"/>
        </w:rPr>
      </w:pPr>
    </w:p>
    <w:p w14:paraId="4C28EDBE" w14:textId="77777777" w:rsidR="00BC18D2" w:rsidRDefault="00BC18D2" w:rsidP="00BC18D2">
      <w:pPr>
        <w:pStyle w:val="Bezmezer"/>
        <w:spacing w:line="240" w:lineRule="auto"/>
        <w:rPr>
          <w:b/>
          <w:bCs/>
          <w:sz w:val="24"/>
          <w:szCs w:val="24"/>
          <w:u w:val="single"/>
        </w:rPr>
      </w:pPr>
    </w:p>
    <w:p w14:paraId="593563C5" w14:textId="77777777" w:rsidR="00BC18D2" w:rsidRDefault="00BC18D2" w:rsidP="00BC18D2">
      <w:pPr>
        <w:pStyle w:val="Bezmezer"/>
        <w:spacing w:line="240" w:lineRule="auto"/>
        <w:rPr>
          <w:b/>
          <w:bCs/>
          <w:sz w:val="24"/>
          <w:szCs w:val="24"/>
          <w:u w:val="single"/>
        </w:rPr>
      </w:pPr>
      <w:r>
        <w:rPr>
          <w:b/>
          <w:bCs/>
          <w:sz w:val="24"/>
          <w:szCs w:val="24"/>
          <w:u w:val="single"/>
        </w:rPr>
        <w:lastRenderedPageBreak/>
        <w:t>K části třetí (Změna zákoníku práce)</w:t>
      </w:r>
    </w:p>
    <w:p w14:paraId="70415CEC" w14:textId="77777777" w:rsidR="00BC18D2" w:rsidRDefault="00BC18D2" w:rsidP="00BC18D2">
      <w:pPr>
        <w:pStyle w:val="Bezmezer"/>
        <w:spacing w:line="240" w:lineRule="auto"/>
        <w:rPr>
          <w:b/>
          <w:bCs/>
          <w:sz w:val="24"/>
          <w:szCs w:val="24"/>
          <w:u w:val="single"/>
        </w:rPr>
      </w:pPr>
    </w:p>
    <w:p w14:paraId="1696BA34" w14:textId="77777777" w:rsidR="00BC18D2" w:rsidRDefault="00BC18D2" w:rsidP="00BC18D2">
      <w:pPr>
        <w:pStyle w:val="Bezmezer"/>
        <w:spacing w:line="240" w:lineRule="auto"/>
        <w:rPr>
          <w:b/>
          <w:bCs/>
          <w:sz w:val="24"/>
          <w:szCs w:val="24"/>
          <w:u w:val="single"/>
        </w:rPr>
      </w:pPr>
      <w:r>
        <w:rPr>
          <w:b/>
          <w:bCs/>
          <w:sz w:val="24"/>
          <w:szCs w:val="24"/>
          <w:u w:val="single"/>
        </w:rPr>
        <w:t>K čl. V</w:t>
      </w:r>
    </w:p>
    <w:p w14:paraId="2F722918" w14:textId="77777777" w:rsidR="00BC18D2" w:rsidRDefault="00BC18D2" w:rsidP="00BC18D2">
      <w:pPr>
        <w:spacing w:before="160"/>
        <w:rPr>
          <w:szCs w:val="24"/>
        </w:rPr>
      </w:pPr>
      <w:r>
        <w:rPr>
          <w:szCs w:val="24"/>
        </w:rPr>
        <w:t xml:space="preserve">       Poskytování náhrady za ztrátu na výdělku po skončení dočasné pracovní neschopnosti je limitováno dosažením věku 65 let, což je stávající nejvyšší důchodový věk, nebo přiznáním starobního důchodu (který může být přiznán i před dosažením důchodového věku). Poskytování </w:t>
      </w:r>
    </w:p>
    <w:p w14:paraId="499F4D24" w14:textId="77777777" w:rsidR="00BC18D2" w:rsidRDefault="00BC18D2" w:rsidP="00BC18D2">
      <w:pPr>
        <w:pStyle w:val="Bezmezer"/>
        <w:spacing w:line="240" w:lineRule="auto"/>
        <w:rPr>
          <w:sz w:val="24"/>
          <w:szCs w:val="24"/>
        </w:rPr>
      </w:pPr>
      <w:r>
        <w:rPr>
          <w:sz w:val="24"/>
          <w:szCs w:val="24"/>
        </w:rPr>
        <w:t xml:space="preserve">náhrady nákladů na výživu pozůstalých je limitováno kalendářním měsícem, ve kterém by zemřelý zaměstnanec dosáhl věku 65 let. </w:t>
      </w:r>
    </w:p>
    <w:p w14:paraId="571F1D5B" w14:textId="72B5B169" w:rsidR="00BC18D2" w:rsidRDefault="00BC18D2" w:rsidP="00BC18D2">
      <w:pPr>
        <w:spacing w:before="160"/>
        <w:rPr>
          <w:szCs w:val="24"/>
        </w:rPr>
      </w:pPr>
      <w:r>
        <w:rPr>
          <w:szCs w:val="24"/>
        </w:rPr>
        <w:t xml:space="preserve">      Vzhledem k navrhované úpravě stanovení důchodového věku podle čl. I bodů 18 a 49, který se prodlužuje nad 65 let, je třeba adekvátně reagovat i úpravou maximální věkové hranice, do</w:t>
      </w:r>
      <w:r w:rsidR="006D4B8A">
        <w:rPr>
          <w:szCs w:val="24"/>
        </w:rPr>
        <w:t> </w:t>
      </w:r>
      <w:r>
        <w:rPr>
          <w:szCs w:val="24"/>
        </w:rPr>
        <w:t>které lze poskytovat tyto náhrady.</w:t>
      </w:r>
    </w:p>
    <w:p w14:paraId="5FB622E5" w14:textId="77777777" w:rsidR="00BC18D2" w:rsidRDefault="00BC18D2" w:rsidP="00BC18D2">
      <w:pPr>
        <w:pStyle w:val="Bezmezer"/>
        <w:spacing w:line="240" w:lineRule="auto"/>
        <w:rPr>
          <w:b/>
          <w:bCs/>
          <w:sz w:val="24"/>
          <w:szCs w:val="24"/>
          <w:u w:val="single"/>
        </w:rPr>
      </w:pPr>
    </w:p>
    <w:p w14:paraId="6965882D" w14:textId="77777777" w:rsidR="00BC18D2" w:rsidRDefault="00BC18D2" w:rsidP="00BC18D2">
      <w:pPr>
        <w:pStyle w:val="Bezmezer"/>
        <w:spacing w:line="240" w:lineRule="auto"/>
        <w:rPr>
          <w:b/>
          <w:bCs/>
          <w:sz w:val="24"/>
          <w:szCs w:val="24"/>
          <w:u w:val="single"/>
        </w:rPr>
      </w:pPr>
      <w:r>
        <w:rPr>
          <w:b/>
          <w:bCs/>
          <w:sz w:val="24"/>
          <w:szCs w:val="24"/>
          <w:u w:val="single"/>
        </w:rPr>
        <w:t>K části čtvrté (Změna zákona č. 321/2023 Sb.)</w:t>
      </w:r>
    </w:p>
    <w:p w14:paraId="77261025" w14:textId="77777777" w:rsidR="00BC18D2" w:rsidRDefault="00BC18D2" w:rsidP="00BC18D2">
      <w:pPr>
        <w:pStyle w:val="Bezmezer"/>
        <w:spacing w:line="240" w:lineRule="auto"/>
        <w:rPr>
          <w:b/>
          <w:bCs/>
          <w:sz w:val="24"/>
          <w:szCs w:val="24"/>
          <w:u w:val="single"/>
        </w:rPr>
      </w:pPr>
    </w:p>
    <w:p w14:paraId="0A464791" w14:textId="77777777" w:rsidR="00BC18D2" w:rsidRDefault="00BC18D2" w:rsidP="00BC18D2">
      <w:pPr>
        <w:pStyle w:val="Bezmezer"/>
        <w:spacing w:line="240" w:lineRule="auto"/>
        <w:rPr>
          <w:b/>
          <w:bCs/>
          <w:sz w:val="24"/>
          <w:szCs w:val="24"/>
          <w:u w:val="single"/>
        </w:rPr>
      </w:pPr>
      <w:r>
        <w:rPr>
          <w:b/>
          <w:bCs/>
          <w:sz w:val="24"/>
          <w:szCs w:val="24"/>
          <w:u w:val="single"/>
        </w:rPr>
        <w:t>K čl. VI</w:t>
      </w:r>
    </w:p>
    <w:p w14:paraId="45343D59" w14:textId="7B48F2C4" w:rsidR="00BC18D2" w:rsidRDefault="00BC18D2" w:rsidP="00BC18D2">
      <w:pPr>
        <w:spacing w:before="160"/>
        <w:rPr>
          <w:szCs w:val="24"/>
        </w:rPr>
      </w:pPr>
      <w:r>
        <w:rPr>
          <w:szCs w:val="24"/>
        </w:rPr>
        <w:t xml:space="preserve">      Navrhovaná úprava reaguje na časový nesoulad zákona č. 270/2023 Sb. (vyhlášen ve Sbírce zákonů 7. září 2023) a </w:t>
      </w:r>
      <w:proofErr w:type="gramStart"/>
      <w:r>
        <w:rPr>
          <w:szCs w:val="24"/>
        </w:rPr>
        <w:t>zákona  č.</w:t>
      </w:r>
      <w:proofErr w:type="gramEnd"/>
      <w:r>
        <w:rPr>
          <w:szCs w:val="24"/>
        </w:rPr>
        <w:t xml:space="preserve"> 321/2023 Sb. (vyhlášen ve Sbírce zákonů 31. října 2023). Úprava v zákoně č. 321/2023 Sb. v čl. V bodě 21 se týkala ustanovení § 67a ZDP, avšak zákonem č. 270/2023 Sb. byla úprava obsažená v tomto ustanovení přesunuta do § 67ab ZDP. V době projednávání zákona č. 321/2023 Sb. nebylo možné v Parlamentu ČR reagovat na</w:t>
      </w:r>
      <w:r w:rsidR="006D4B8A">
        <w:rPr>
          <w:szCs w:val="24"/>
        </w:rPr>
        <w:t> </w:t>
      </w:r>
      <w:r>
        <w:rPr>
          <w:szCs w:val="24"/>
        </w:rPr>
        <w:t>zákon č. 270/2023 Sb., a proto je úprava v čl. V bodech 20 a 21 zákona č. 321/2023 Sb. nerealizovatelná, což se předloženým návrhem zákona v čl. I bodě 43 napravuje a překonaná úprava v zákoně č. 321/2023 Sb. se zrušuje.</w:t>
      </w:r>
    </w:p>
    <w:p w14:paraId="0022579A" w14:textId="77777777" w:rsidR="00BC18D2" w:rsidRDefault="00BC18D2" w:rsidP="00BC18D2">
      <w:pPr>
        <w:pStyle w:val="Bezmezer"/>
        <w:spacing w:line="240" w:lineRule="auto"/>
        <w:rPr>
          <w:sz w:val="24"/>
          <w:szCs w:val="24"/>
        </w:rPr>
      </w:pPr>
    </w:p>
    <w:p w14:paraId="4087615F" w14:textId="77777777" w:rsidR="00BC18D2" w:rsidRDefault="00BC18D2" w:rsidP="00BC18D2">
      <w:pPr>
        <w:pStyle w:val="Bezmezer"/>
        <w:spacing w:line="240" w:lineRule="auto"/>
        <w:rPr>
          <w:b/>
          <w:bCs/>
          <w:sz w:val="24"/>
          <w:szCs w:val="24"/>
          <w:u w:val="single"/>
        </w:rPr>
      </w:pPr>
      <w:r>
        <w:rPr>
          <w:b/>
          <w:bCs/>
          <w:sz w:val="24"/>
          <w:szCs w:val="24"/>
          <w:u w:val="single"/>
        </w:rPr>
        <w:t>K části páté (Účinnost)</w:t>
      </w:r>
    </w:p>
    <w:p w14:paraId="24AF5CB8" w14:textId="77777777" w:rsidR="00BC18D2" w:rsidRDefault="00BC18D2" w:rsidP="00BC18D2">
      <w:pPr>
        <w:pStyle w:val="Bezmezer"/>
        <w:spacing w:line="240" w:lineRule="auto"/>
        <w:rPr>
          <w:b/>
          <w:bCs/>
          <w:sz w:val="24"/>
          <w:szCs w:val="24"/>
          <w:u w:val="single"/>
        </w:rPr>
      </w:pPr>
    </w:p>
    <w:p w14:paraId="7684D396" w14:textId="77777777" w:rsidR="00BC18D2" w:rsidRDefault="00BC18D2" w:rsidP="00BC18D2">
      <w:pPr>
        <w:pStyle w:val="Bezmezer"/>
        <w:spacing w:line="240" w:lineRule="auto"/>
        <w:rPr>
          <w:b/>
          <w:bCs/>
          <w:sz w:val="24"/>
          <w:szCs w:val="24"/>
          <w:u w:val="single"/>
        </w:rPr>
      </w:pPr>
      <w:r>
        <w:rPr>
          <w:b/>
          <w:bCs/>
          <w:sz w:val="24"/>
          <w:szCs w:val="24"/>
          <w:u w:val="single"/>
        </w:rPr>
        <w:t>K čl. VII</w:t>
      </w:r>
    </w:p>
    <w:p w14:paraId="60B60C0A" w14:textId="77F29374" w:rsidR="00BC18D2" w:rsidRDefault="00BC18D2" w:rsidP="00BC18D2">
      <w:pPr>
        <w:spacing w:before="160"/>
        <w:rPr>
          <w:szCs w:val="24"/>
        </w:rPr>
      </w:pPr>
      <w:r>
        <w:rPr>
          <w:szCs w:val="24"/>
        </w:rPr>
        <w:t xml:space="preserve">      Účinnost zákona se navrhuje obecně od 1. ledna 2025 s tím, že ustanovení, jejichž aplikace si vyžádá náročnější úpravu programů plátců důchodů, nabývají účinnosti od 1. ledna 2026 a</w:t>
      </w:r>
      <w:r w:rsidR="006D4B8A">
        <w:rPr>
          <w:szCs w:val="24"/>
        </w:rPr>
        <w:t> </w:t>
      </w:r>
      <w:r>
        <w:rPr>
          <w:szCs w:val="24"/>
        </w:rPr>
        <w:t>od 1. ledna 2027. U opatření spočívajícího v zastavení valorizace částky tzv. výchovného náležející k nově přiznávaným důchodům je účelné, aby bylo realizováno co nejdříve, ideálně aby se její zvýšení neprovedlo již od ledna 2025, a proto se navrhuje účinnost příslušných ustanovení již dnem následujícím po dni vyhlášení ve Sbírce zákonů.</w:t>
      </w:r>
    </w:p>
    <w:p w14:paraId="42F8C0DC" w14:textId="77777777" w:rsidR="00BC18D2" w:rsidRDefault="00BC18D2" w:rsidP="00BC18D2">
      <w:pPr>
        <w:pStyle w:val="Bezmezer"/>
        <w:spacing w:line="240" w:lineRule="auto"/>
        <w:rPr>
          <w:sz w:val="24"/>
          <w:szCs w:val="24"/>
        </w:rPr>
      </w:pPr>
    </w:p>
    <w:sectPr w:rsidR="00BC18D2" w:rsidSect="00B265DF">
      <w:footerReference w:type="even" r:id="rId45"/>
      <w:headerReference w:type="first" r:id="rId46"/>
      <w:pgSz w:w="11906" w:h="16838"/>
      <w:pgMar w:top="1418" w:right="1418" w:bottom="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02D54" w14:textId="77777777" w:rsidR="009C6B81" w:rsidRDefault="009C6B81">
      <w:r>
        <w:separator/>
      </w:r>
    </w:p>
  </w:endnote>
  <w:endnote w:type="continuationSeparator" w:id="0">
    <w:p w14:paraId="1D94692E" w14:textId="77777777" w:rsidR="009C6B81" w:rsidRDefault="009C6B81">
      <w:r>
        <w:continuationSeparator/>
      </w:r>
    </w:p>
  </w:endnote>
  <w:endnote w:type="continuationNotice" w:id="1">
    <w:p w14:paraId="7D2C5C54" w14:textId="77777777" w:rsidR="009C6B81" w:rsidRDefault="009C6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4C4D" w14:textId="77777777" w:rsidR="00BC18D2" w:rsidRDefault="00BC18D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760897"/>
      <w:docPartObj>
        <w:docPartGallery w:val="Page Numbers (Bottom of Page)"/>
        <w:docPartUnique/>
      </w:docPartObj>
    </w:sdtPr>
    <w:sdtEndPr/>
    <w:sdtContent>
      <w:p w14:paraId="2C86430F" w14:textId="6B3B1B66" w:rsidR="00B978F6" w:rsidRDefault="00B978F6">
        <w:pPr>
          <w:pStyle w:val="Zpat"/>
          <w:jc w:val="center"/>
        </w:pPr>
        <w:r>
          <w:fldChar w:fldCharType="begin"/>
        </w:r>
        <w:r>
          <w:instrText>PAGE   \* MERGEFORMAT</w:instrText>
        </w:r>
        <w:r>
          <w:fldChar w:fldCharType="separate"/>
        </w:r>
        <w:r>
          <w:t>2</w:t>
        </w:r>
        <w:r>
          <w:fldChar w:fldCharType="end"/>
        </w:r>
      </w:p>
    </w:sdtContent>
  </w:sdt>
  <w:p w14:paraId="677D4869" w14:textId="77777777" w:rsidR="00C75CB5" w:rsidRDefault="00C75CB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52D9" w14:textId="77777777" w:rsidR="00BC18D2" w:rsidRDefault="00BC18D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7319" w14:textId="77777777" w:rsidR="00421FA5" w:rsidRDefault="00421FA5">
    <w:pPr>
      <w:pStyle w:val="Zpat"/>
      <w:jc w:val="right"/>
    </w:pPr>
    <w:r>
      <w:fldChar w:fldCharType="begin"/>
    </w:r>
    <w:r>
      <w:instrText>PAGE   \* MERGEFORMAT</w:instrText>
    </w:r>
    <w:r>
      <w:fldChar w:fldCharType="separate"/>
    </w:r>
    <w:r>
      <w:t>2</w:t>
    </w:r>
    <w:r>
      <w:fldChar w:fldCharType="end"/>
    </w:r>
  </w:p>
  <w:p w14:paraId="565F5654" w14:textId="77777777" w:rsidR="00421FA5" w:rsidRDefault="00421FA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601362"/>
      <w:docPartObj>
        <w:docPartGallery w:val="Page Numbers (Bottom of Page)"/>
        <w:docPartUnique/>
      </w:docPartObj>
    </w:sdtPr>
    <w:sdtEndPr/>
    <w:sdtContent>
      <w:p w14:paraId="65781A95" w14:textId="3A54EAE5" w:rsidR="00BC18D2" w:rsidRDefault="00BC18D2">
        <w:pPr>
          <w:pStyle w:val="Zpat"/>
          <w:jc w:val="center"/>
        </w:pPr>
        <w:r>
          <w:fldChar w:fldCharType="begin"/>
        </w:r>
        <w:r>
          <w:instrText>PAGE   \* MERGEFORMAT</w:instrText>
        </w:r>
        <w:r>
          <w:fldChar w:fldCharType="separate"/>
        </w:r>
        <w:r>
          <w:t>2</w:t>
        </w:r>
        <w:r>
          <w:fldChar w:fldCharType="end"/>
        </w:r>
      </w:p>
    </w:sdtContent>
  </w:sdt>
  <w:p w14:paraId="02566142" w14:textId="77777777" w:rsidR="00402065" w:rsidRDefault="0040206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9E77" w14:textId="77777777" w:rsidR="001D0CC4" w:rsidRPr="00D12774" w:rsidRDefault="001D0CC4">
    <w:pPr>
      <w:pStyle w:val="Zpat"/>
      <w:jc w:val="center"/>
      <w:rPr>
        <w:rFonts w:ascii="Times New Roman" w:hAnsi="Times New Roman"/>
        <w:sz w:val="24"/>
        <w:szCs w:val="24"/>
      </w:rPr>
    </w:pPr>
    <w:r w:rsidRPr="00D12774">
      <w:rPr>
        <w:rFonts w:ascii="Times New Roman" w:hAnsi="Times New Roman"/>
        <w:sz w:val="24"/>
        <w:szCs w:val="24"/>
      </w:rPr>
      <w:fldChar w:fldCharType="begin"/>
    </w:r>
    <w:r w:rsidRPr="00D12774">
      <w:rPr>
        <w:rFonts w:ascii="Times New Roman" w:hAnsi="Times New Roman"/>
        <w:sz w:val="24"/>
        <w:szCs w:val="24"/>
      </w:rPr>
      <w:instrText>PAGE   \* MERGEFORMAT</w:instrText>
    </w:r>
    <w:r w:rsidRPr="00D12774">
      <w:rPr>
        <w:rFonts w:ascii="Times New Roman" w:hAnsi="Times New Roman"/>
        <w:sz w:val="24"/>
        <w:szCs w:val="24"/>
      </w:rPr>
      <w:fldChar w:fldCharType="separate"/>
    </w:r>
    <w:r w:rsidR="00131552">
      <w:rPr>
        <w:rFonts w:ascii="Times New Roman" w:hAnsi="Times New Roman"/>
        <w:noProof/>
        <w:sz w:val="24"/>
        <w:szCs w:val="24"/>
      </w:rPr>
      <w:t>8</w:t>
    </w:r>
    <w:r w:rsidRPr="00D12774">
      <w:rPr>
        <w:rFonts w:ascii="Times New Roman" w:hAnsi="Times New Roman"/>
        <w:sz w:val="24"/>
        <w:szCs w:val="24"/>
      </w:rPr>
      <w:fldChar w:fldCharType="end"/>
    </w:r>
  </w:p>
  <w:p w14:paraId="744F2986" w14:textId="77777777" w:rsidR="001D0CC4" w:rsidRDefault="001D0CC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5DA1" w14:textId="77777777" w:rsidR="009C6B81" w:rsidRDefault="009C6B81">
      <w:r>
        <w:separator/>
      </w:r>
    </w:p>
  </w:footnote>
  <w:footnote w:type="continuationSeparator" w:id="0">
    <w:p w14:paraId="4127934B" w14:textId="77777777" w:rsidR="009C6B81" w:rsidRDefault="009C6B81">
      <w:r>
        <w:continuationSeparator/>
      </w:r>
    </w:p>
  </w:footnote>
  <w:footnote w:type="continuationNotice" w:id="1">
    <w:p w14:paraId="10CB9B13" w14:textId="77777777" w:rsidR="009C6B81" w:rsidRDefault="009C6B81"/>
  </w:footnote>
  <w:footnote w:id="2">
    <w:p w14:paraId="2CF9092D" w14:textId="77777777" w:rsidR="005A238C" w:rsidRDefault="005A238C">
      <w:pPr>
        <w:pStyle w:val="Textpoznpodarou"/>
      </w:pPr>
      <w:r>
        <w:rPr>
          <w:rStyle w:val="Znakapoznpodarou"/>
        </w:rPr>
        <w:footnoteRef/>
      </w:r>
      <w:r>
        <w:t xml:space="preserve"> Viz materiál </w:t>
      </w:r>
      <w:hyperlink r:id="rId1" w:history="1">
        <w:r>
          <w:rPr>
            <w:rStyle w:val="Hypertextovodkaz"/>
          </w:rPr>
          <w:t>Navrhy-NERV-na-snizeni-vydaju-a-zvyseni-prijmu.pdf (vlada.cz)</w:t>
        </w:r>
      </w:hyperlink>
      <w:r>
        <w:t>.</w:t>
      </w:r>
    </w:p>
  </w:footnote>
  <w:footnote w:id="3">
    <w:p w14:paraId="6350BF88" w14:textId="77777777" w:rsidR="00C2183D" w:rsidRPr="00B16AD2" w:rsidRDefault="00C2183D" w:rsidP="00C2183D">
      <w:pPr>
        <w:pStyle w:val="Textpoznpodarou"/>
        <w:rPr>
          <w:rFonts w:ascii="Tahoma" w:hAnsi="Tahoma" w:cs="Tahoma"/>
          <w:sz w:val="16"/>
          <w:szCs w:val="16"/>
        </w:rPr>
      </w:pPr>
      <w:r>
        <w:rPr>
          <w:rStyle w:val="Znakapoznpodarou"/>
        </w:rPr>
        <w:footnoteRef/>
      </w:r>
      <w:r>
        <w:t xml:space="preserve"> </w:t>
      </w:r>
      <w:r w:rsidRPr="00B16AD2">
        <w:rPr>
          <w:rFonts w:ascii="Tahoma" w:hAnsi="Tahoma" w:cs="Tahoma"/>
          <w:sz w:val="16"/>
          <w:szCs w:val="16"/>
        </w:rPr>
        <w:t>nařízení EP a Rady (ES) č. 883/2004 o koordinaci systémů sociálního zabezpečení a prováděcí nařízení EP a Rady (ES) č.</w:t>
      </w:r>
      <w:r>
        <w:rPr>
          <w:rFonts w:ascii="Tahoma" w:hAnsi="Tahoma" w:cs="Tahoma"/>
          <w:sz w:val="16"/>
          <w:szCs w:val="16"/>
        </w:rPr>
        <w:t> </w:t>
      </w:r>
      <w:r w:rsidRPr="00B16AD2">
        <w:rPr>
          <w:rFonts w:ascii="Tahoma" w:hAnsi="Tahoma" w:cs="Tahoma"/>
          <w:sz w:val="16"/>
          <w:szCs w:val="16"/>
        </w:rPr>
        <w:t xml:space="preserve">987/2009 </w:t>
      </w:r>
    </w:p>
  </w:footnote>
  <w:footnote w:id="4">
    <w:p w14:paraId="2BD0A0CB" w14:textId="77777777" w:rsidR="00C2183D" w:rsidRDefault="00C2183D" w:rsidP="00C2183D">
      <w:pPr>
        <w:pStyle w:val="Textpoznpodarou"/>
      </w:pPr>
      <w:r>
        <w:rPr>
          <w:rStyle w:val="Znakapoznpodarou"/>
        </w:rPr>
        <w:footnoteRef/>
      </w:r>
      <w:r>
        <w:t xml:space="preserve"> </w:t>
      </w:r>
      <w:r w:rsidRPr="00B16AD2">
        <w:rPr>
          <w:rFonts w:ascii="Tahoma" w:hAnsi="Tahoma" w:cs="Tahoma"/>
          <w:sz w:val="16"/>
          <w:szCs w:val="16"/>
        </w:rPr>
        <w:t xml:space="preserve">dvoustranné smlouvy o sociálním zabezpečení, </w:t>
      </w:r>
      <w:r>
        <w:rPr>
          <w:rFonts w:ascii="Tahoma" w:hAnsi="Tahoma" w:cs="Tahoma"/>
          <w:sz w:val="16"/>
          <w:szCs w:val="16"/>
        </w:rPr>
        <w:t xml:space="preserve">uzavřené ČR se </w:t>
      </w:r>
      <w:r w:rsidRPr="00B16AD2">
        <w:rPr>
          <w:rFonts w:ascii="Tahoma" w:hAnsi="Tahoma" w:cs="Tahoma"/>
          <w:sz w:val="16"/>
          <w:szCs w:val="16"/>
        </w:rPr>
        <w:t xml:space="preserve">státy, které nejsou členy EU </w:t>
      </w:r>
      <w:r>
        <w:rPr>
          <w:rFonts w:ascii="Tahoma" w:hAnsi="Tahoma" w:cs="Tahoma"/>
          <w:sz w:val="16"/>
          <w:szCs w:val="16"/>
        </w:rPr>
        <w:t xml:space="preserve">ani EHP: Albánie, Austrálie, Bělorusko, Bosna a Hercegovina, Černá Hora, Chile, Indie, Izrael, Japonsko, Jižní Korea, Kanada, Makedonie, Moldavsko, Mongolsko, </w:t>
      </w:r>
      <w:proofErr w:type="spellStart"/>
      <w:r>
        <w:rPr>
          <w:rFonts w:ascii="Tahoma" w:hAnsi="Tahoma" w:cs="Tahoma"/>
          <w:sz w:val="16"/>
          <w:szCs w:val="16"/>
        </w:rPr>
        <w:t>Québec</w:t>
      </w:r>
      <w:proofErr w:type="spellEnd"/>
      <w:r>
        <w:rPr>
          <w:rFonts w:ascii="Tahoma" w:hAnsi="Tahoma" w:cs="Tahoma"/>
          <w:sz w:val="16"/>
          <w:szCs w:val="16"/>
        </w:rPr>
        <w:t xml:space="preserve">, Rusko, Srbsko, Sýrie, Tunisko, Turecko, Ukrajina, USA </w:t>
      </w:r>
      <w:r>
        <w:t xml:space="preserve">  </w:t>
      </w:r>
    </w:p>
  </w:footnote>
  <w:footnote w:id="5">
    <w:p w14:paraId="71AB961A" w14:textId="77777777" w:rsidR="00866313" w:rsidRDefault="00866313" w:rsidP="00866313">
      <w:pPr>
        <w:pStyle w:val="Textpoznpodarou"/>
      </w:pPr>
      <w:r>
        <w:rPr>
          <w:rStyle w:val="Znakapoznpodarou"/>
        </w:rPr>
        <w:footnoteRef/>
      </w:r>
      <w:r>
        <w:t xml:space="preserve"> Viz materiál </w:t>
      </w:r>
      <w:hyperlink r:id="rId2" w:history="1">
        <w:r>
          <w:rPr>
            <w:rStyle w:val="Hypertextovodkaz"/>
          </w:rPr>
          <w:t>Navrhy-NERV-na-snizeni-vydaju-a-zvyseni-prijmu.pdf (vlada.cz)</w:t>
        </w:r>
      </w:hyperlink>
      <w:r>
        <w:t>.</w:t>
      </w:r>
    </w:p>
  </w:footnote>
  <w:footnote w:id="6">
    <w:p w14:paraId="5EAA6AD7" w14:textId="77777777" w:rsidR="007D330E" w:rsidRDefault="007D330E" w:rsidP="007D330E">
      <w:pPr>
        <w:pStyle w:val="Textpoznpodarou"/>
      </w:pPr>
      <w:r>
        <w:rPr>
          <w:rStyle w:val="Znakapoznpodarou"/>
        </w:rPr>
        <w:footnoteRef/>
      </w:r>
      <w:r>
        <w:t xml:space="preserve"> Z nově přiznaných starobních důchodů v roce 2022</w:t>
      </w:r>
    </w:p>
  </w:footnote>
  <w:footnote w:id="7">
    <w:p w14:paraId="68E1D5B1" w14:textId="77777777" w:rsidR="00232E26" w:rsidRDefault="00232E26" w:rsidP="00232E26">
      <w:pPr>
        <w:pStyle w:val="Textpoznpodarou"/>
      </w:pPr>
      <w:r>
        <w:rPr>
          <w:rStyle w:val="Znakapoznpodarou"/>
        </w:rPr>
        <w:footnoteRef/>
      </w:r>
      <w:r>
        <w:t xml:space="preserve"> </w:t>
      </w:r>
      <w:r w:rsidR="00AA2D9A">
        <w:t>Č</w:t>
      </w:r>
      <w:r w:rsidRPr="00916D7F">
        <w:t>l. II bod 2 zákona č. 220/2011 Sb.</w:t>
      </w:r>
      <w:r>
        <w:t>:</w:t>
      </w:r>
      <w:r w:rsidRPr="00916D7F">
        <w:t xml:space="preserve"> „</w:t>
      </w:r>
      <w:r w:rsidRPr="00916D7F">
        <w:rPr>
          <w:i/>
          <w:iCs/>
        </w:rPr>
        <w:t>Vznikl-li nárok na vdovský nebo vdovecký důchod před 1. lednem 2012, vznikne nárok na tento důchod po 31. prosinci 2011 znovu, splní-li se podmínky nároku na tento důchod ve lhůtě stanovené zákonem č. 155/1995 Sb., o důchodovém pojištění, ve znění účinném do dne nabytí účinnosti tohoto zákona.</w:t>
      </w:r>
      <w:r w:rsidRPr="00916D7F">
        <w:t>“</w:t>
      </w:r>
    </w:p>
  </w:footnote>
  <w:footnote w:id="8">
    <w:p w14:paraId="286D40A4" w14:textId="77777777" w:rsidR="008958EB" w:rsidRPr="00D4503F" w:rsidRDefault="008958EB" w:rsidP="008958EB">
      <w:pPr>
        <w:pStyle w:val="Textpoznpodarou"/>
        <w:rPr>
          <w:rFonts w:ascii="Tahoma" w:hAnsi="Tahoma" w:cs="Tahoma"/>
          <w:sz w:val="16"/>
          <w:szCs w:val="16"/>
        </w:rPr>
      </w:pPr>
      <w:r w:rsidRPr="00D4503F">
        <w:rPr>
          <w:rStyle w:val="Znakapoznpodarou"/>
          <w:rFonts w:ascii="Tahoma" w:hAnsi="Tahoma" w:cs="Tahoma"/>
          <w:sz w:val="16"/>
          <w:szCs w:val="16"/>
        </w:rPr>
        <w:footnoteRef/>
      </w:r>
      <w:r w:rsidRPr="00D4503F">
        <w:rPr>
          <w:rFonts w:ascii="Tahoma" w:hAnsi="Tahoma" w:cs="Tahoma"/>
          <w:sz w:val="16"/>
          <w:szCs w:val="16"/>
        </w:rPr>
        <w:t xml:space="preserve"> </w:t>
      </w:r>
      <w:r>
        <w:rPr>
          <w:rFonts w:ascii="Tahoma" w:hAnsi="Tahoma" w:cs="Tahoma"/>
          <w:sz w:val="16"/>
          <w:szCs w:val="16"/>
        </w:rPr>
        <w:t>Potvrzení o žití v elektronické podobě akceptují i jiné instituce oslovených členských států</w:t>
      </w:r>
    </w:p>
  </w:footnote>
  <w:footnote w:id="9">
    <w:p w14:paraId="0255A5EE" w14:textId="77777777" w:rsidR="00294E91" w:rsidRPr="00FB75E7" w:rsidRDefault="00294E91" w:rsidP="00294E91">
      <w:pPr>
        <w:pStyle w:val="Textpoznpodarou"/>
        <w:rPr>
          <w:rFonts w:ascii="Tahoma" w:hAnsi="Tahoma" w:cs="Tahoma"/>
          <w:sz w:val="16"/>
          <w:szCs w:val="16"/>
        </w:rPr>
      </w:pPr>
      <w:r w:rsidRPr="00FB75E7">
        <w:rPr>
          <w:rStyle w:val="Znakapoznpodarou"/>
          <w:rFonts w:ascii="Tahoma" w:hAnsi="Tahoma" w:cs="Tahoma"/>
          <w:sz w:val="16"/>
          <w:szCs w:val="16"/>
        </w:rPr>
        <w:footnoteRef/>
      </w:r>
      <w:r w:rsidRPr="00FB75E7">
        <w:rPr>
          <w:rFonts w:ascii="Tahoma" w:hAnsi="Tahoma" w:cs="Tahoma"/>
          <w:sz w:val="16"/>
          <w:szCs w:val="16"/>
        </w:rPr>
        <w:t xml:space="preserve"> </w:t>
      </w:r>
      <w:r>
        <w:rPr>
          <w:rFonts w:ascii="Tahoma" w:hAnsi="Tahoma" w:cs="Tahoma"/>
          <w:sz w:val="16"/>
          <w:szCs w:val="16"/>
        </w:rPr>
        <w:t xml:space="preserve">do Polska bylo ke dni 31. 10. 2023 tímto způsobem vypláceno 15 684 důchodů celkem </w:t>
      </w:r>
      <w:r w:rsidRPr="001F5E32">
        <w:rPr>
          <w:rFonts w:ascii="Tahoma" w:hAnsi="Tahoma" w:cs="Tahoma"/>
          <w:sz w:val="16"/>
          <w:szCs w:val="16"/>
        </w:rPr>
        <w:t>15 5</w:t>
      </w:r>
      <w:r>
        <w:rPr>
          <w:rFonts w:ascii="Tahoma" w:hAnsi="Tahoma" w:cs="Tahoma"/>
          <w:sz w:val="16"/>
          <w:szCs w:val="16"/>
        </w:rPr>
        <w:t>70</w:t>
      </w:r>
      <w:r w:rsidRPr="001F5E32">
        <w:rPr>
          <w:rFonts w:ascii="Tahoma" w:hAnsi="Tahoma" w:cs="Tahoma"/>
          <w:sz w:val="16"/>
          <w:szCs w:val="16"/>
        </w:rPr>
        <w:t xml:space="preserve"> osobám</w:t>
      </w:r>
    </w:p>
  </w:footnote>
  <w:footnote w:id="10">
    <w:p w14:paraId="2ACB407A" w14:textId="77777777" w:rsidR="00294E91" w:rsidRPr="00FB75E7" w:rsidRDefault="00294E91" w:rsidP="00294E91">
      <w:pPr>
        <w:pStyle w:val="Textpoznpodarou"/>
        <w:rPr>
          <w:rFonts w:ascii="Tahoma" w:hAnsi="Tahoma" w:cs="Tahoma"/>
          <w:sz w:val="16"/>
          <w:szCs w:val="16"/>
        </w:rPr>
      </w:pPr>
      <w:r w:rsidRPr="00FB75E7">
        <w:rPr>
          <w:rStyle w:val="Znakapoznpodarou"/>
          <w:rFonts w:ascii="Tahoma" w:hAnsi="Tahoma" w:cs="Tahoma"/>
          <w:sz w:val="16"/>
          <w:szCs w:val="16"/>
        </w:rPr>
        <w:footnoteRef/>
      </w:r>
      <w:r w:rsidRPr="00FB75E7">
        <w:rPr>
          <w:rFonts w:ascii="Tahoma" w:hAnsi="Tahoma" w:cs="Tahoma"/>
          <w:sz w:val="16"/>
          <w:szCs w:val="16"/>
        </w:rPr>
        <w:t xml:space="preserve"> Ujednání mezi ministrem práce a sociálních věcí České republiky a ministrem práce a sociální politiky Polské republiky o</w:t>
      </w:r>
      <w:r>
        <w:rPr>
          <w:rFonts w:ascii="Tahoma" w:hAnsi="Tahoma" w:cs="Tahoma"/>
          <w:sz w:val="16"/>
          <w:szCs w:val="16"/>
        </w:rPr>
        <w:t> </w:t>
      </w:r>
      <w:r w:rsidRPr="00FB75E7">
        <w:rPr>
          <w:rFonts w:ascii="Tahoma" w:hAnsi="Tahoma" w:cs="Tahoma"/>
          <w:sz w:val="16"/>
          <w:szCs w:val="16"/>
        </w:rPr>
        <w:t xml:space="preserve">výplatě dávek a provádění administrativní a lékařské kontroly ze dne </w:t>
      </w:r>
      <w:r>
        <w:rPr>
          <w:rFonts w:ascii="Tahoma" w:hAnsi="Tahoma" w:cs="Tahoma"/>
          <w:sz w:val="16"/>
          <w:szCs w:val="16"/>
        </w:rPr>
        <w:t>10. 12. 2002</w:t>
      </w:r>
    </w:p>
  </w:footnote>
  <w:footnote w:id="11">
    <w:p w14:paraId="3ACFD90B" w14:textId="77777777" w:rsidR="00777EE2" w:rsidRDefault="00777EE2">
      <w:pPr>
        <w:pStyle w:val="Textpoznpodarou"/>
      </w:pPr>
      <w:r>
        <w:rPr>
          <w:rStyle w:val="Znakapoznpodarou"/>
        </w:rPr>
        <w:footnoteRef/>
      </w:r>
      <w:r>
        <w:t xml:space="preserve"> N</w:t>
      </w:r>
      <w:r w:rsidRPr="00777EE2">
        <w:t xml:space="preserve">ález pléna Ústavního soudu ze dne 23. 3. 2010, </w:t>
      </w:r>
      <w:proofErr w:type="spellStart"/>
      <w:r w:rsidRPr="00777EE2">
        <w:t>sp</w:t>
      </w:r>
      <w:proofErr w:type="spellEnd"/>
      <w:r w:rsidRPr="00777EE2">
        <w:t xml:space="preserve">. zn. </w:t>
      </w:r>
      <w:proofErr w:type="spellStart"/>
      <w:r w:rsidRPr="00777EE2">
        <w:t>Pl</w:t>
      </w:r>
      <w:proofErr w:type="spellEnd"/>
      <w:r w:rsidRPr="00777EE2">
        <w:t>. ÚS 8/07</w:t>
      </w:r>
      <w:r>
        <w:t>.</w:t>
      </w:r>
    </w:p>
  </w:footnote>
  <w:footnote w:id="12">
    <w:p w14:paraId="52C64A7F" w14:textId="77777777" w:rsidR="004C6CD8" w:rsidRDefault="004C6CD8">
      <w:pPr>
        <w:pStyle w:val="Textpoznpodarou"/>
      </w:pPr>
      <w:r>
        <w:rPr>
          <w:rStyle w:val="Znakapoznpodarou"/>
        </w:rPr>
        <w:footnoteRef/>
      </w:r>
      <w:r>
        <w:t xml:space="preserve"> Odhad vychází ze známých údajů na mírách úmrtnosti do roku 2022 a předpokladu, že od roku 2023 budou mír úmrtnosti odpovídat poslední demografické predikci ČSÚ z roku 2018.</w:t>
      </w:r>
    </w:p>
  </w:footnote>
  <w:footnote w:id="13">
    <w:p w14:paraId="1C24B943" w14:textId="77777777" w:rsidR="004C6CD8" w:rsidRDefault="004C6CD8">
      <w:pPr>
        <w:pStyle w:val="Textpoznpodarou"/>
      </w:pPr>
      <w:r>
        <w:rPr>
          <w:rStyle w:val="Znakapoznpodarou"/>
        </w:rPr>
        <w:footnoteRef/>
      </w:r>
      <w:r>
        <w:t xml:space="preserve"> S výjimkou žen, které vychovaly více dětí.</w:t>
      </w:r>
    </w:p>
  </w:footnote>
  <w:footnote w:id="14">
    <w:p w14:paraId="173048C9" w14:textId="2E656410" w:rsidR="000D00ED" w:rsidRDefault="000D00ED">
      <w:pPr>
        <w:pStyle w:val="Textpoznpodarou"/>
      </w:pPr>
      <w:r>
        <w:rPr>
          <w:rStyle w:val="Znakapoznpodarou"/>
        </w:rPr>
        <w:footnoteRef/>
      </w:r>
      <w:r>
        <w:t xml:space="preserve"> </w:t>
      </w:r>
      <w:r w:rsidR="00810B2C">
        <w:t xml:space="preserve">Není zohledněno zvýšení </w:t>
      </w:r>
      <w:r w:rsidR="00413AC3">
        <w:t xml:space="preserve">důchodu za vychované dítě a </w:t>
      </w:r>
      <w:r w:rsidR="00681448">
        <w:t xml:space="preserve">fiktivní vyměřovací základy za péči o dítě, jejichž dopad je </w:t>
      </w:r>
      <w:r w:rsidR="0017018D">
        <w:t>analyzován samostatně.</w:t>
      </w:r>
    </w:p>
  </w:footnote>
  <w:footnote w:id="15">
    <w:p w14:paraId="47E411FC" w14:textId="77777777" w:rsidR="00402065" w:rsidRDefault="00402065" w:rsidP="00402065">
      <w:pPr>
        <w:pStyle w:val="Textpoznpodarou"/>
      </w:pPr>
      <w:r>
        <w:rPr>
          <w:rStyle w:val="Znakapoznpodarou"/>
        </w:rPr>
        <w:footnoteRef/>
      </w:r>
      <w:r>
        <w:t xml:space="preserve"> Nad dvojnásobkem průměrné mzdy.</w:t>
      </w:r>
    </w:p>
  </w:footnote>
  <w:footnote w:id="16">
    <w:p w14:paraId="1392D7CD" w14:textId="77777777" w:rsidR="00402065" w:rsidRDefault="00402065" w:rsidP="00402065">
      <w:pPr>
        <w:pStyle w:val="Textpoznpodarou"/>
      </w:pPr>
      <w:r>
        <w:rPr>
          <w:rStyle w:val="Znakapoznpodarou"/>
        </w:rPr>
        <w:footnoteRef/>
      </w:r>
      <w:r>
        <w:t xml:space="preserve"> Kladné hodnoty představují vyšší výdělek muže a záporné představují vyšší výdělek ženy.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A61F" w14:textId="77777777" w:rsidR="00BC18D2" w:rsidRDefault="00BC18D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B0A3" w14:textId="77777777" w:rsidR="00BC18D2" w:rsidRDefault="00BC18D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E273" w14:textId="77777777" w:rsidR="00BC18D2" w:rsidRDefault="00BC18D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5855" w14:textId="77777777" w:rsidR="001D0CC4" w:rsidRPr="000C4E04" w:rsidRDefault="001D0CC4" w:rsidP="00D321FE">
    <w:pPr>
      <w:pStyle w:val="Zhlav"/>
      <w:jc w:val="right"/>
      <w:rPr>
        <w:b/>
      </w:rPr>
    </w:pPr>
    <w:r>
      <w:rPr>
        <w:b/>
      </w:rPr>
      <w:t>IV</w:t>
    </w:r>
    <w:r w:rsidRPr="000C4E04">
      <w:rPr>
        <w:b/>
      </w:rPr>
      <w:t>.</w:t>
    </w:r>
  </w:p>
  <w:p w14:paraId="5AC6788A" w14:textId="77777777" w:rsidR="001D0CC4" w:rsidRDefault="001D0C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3EDA"/>
    <w:multiLevelType w:val="hybridMultilevel"/>
    <w:tmpl w:val="F938A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1516F4"/>
    <w:multiLevelType w:val="hybridMultilevel"/>
    <w:tmpl w:val="87C05C58"/>
    <w:lvl w:ilvl="0" w:tplc="09BEF77A">
      <w:start w:val="1"/>
      <w:numFmt w:val="decimal"/>
      <w:pStyle w:val="Stylzkon"/>
      <w:lvlText w:val="(%1)"/>
      <w:lvlJc w:val="left"/>
      <w:pPr>
        <w:ind w:left="348"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50019">
      <w:start w:val="1"/>
      <w:numFmt w:val="lowerLetter"/>
      <w:lvlText w:val="%2."/>
      <w:lvlJc w:val="left"/>
      <w:pPr>
        <w:ind w:left="1068" w:hanging="360"/>
      </w:pPr>
    </w:lvl>
    <w:lvl w:ilvl="2" w:tplc="0405001B" w:tentative="1">
      <w:start w:val="1"/>
      <w:numFmt w:val="lowerRoman"/>
      <w:lvlText w:val="%3."/>
      <w:lvlJc w:val="right"/>
      <w:pPr>
        <w:ind w:left="1788" w:hanging="180"/>
      </w:pPr>
    </w:lvl>
    <w:lvl w:ilvl="3" w:tplc="0405000F" w:tentative="1">
      <w:start w:val="1"/>
      <w:numFmt w:val="decimal"/>
      <w:lvlText w:val="%4."/>
      <w:lvlJc w:val="left"/>
      <w:pPr>
        <w:ind w:left="2508" w:hanging="360"/>
      </w:pPr>
    </w:lvl>
    <w:lvl w:ilvl="4" w:tplc="04050019" w:tentative="1">
      <w:start w:val="1"/>
      <w:numFmt w:val="lowerLetter"/>
      <w:lvlText w:val="%5."/>
      <w:lvlJc w:val="left"/>
      <w:pPr>
        <w:ind w:left="3228" w:hanging="360"/>
      </w:pPr>
    </w:lvl>
    <w:lvl w:ilvl="5" w:tplc="0405001B" w:tentative="1">
      <w:start w:val="1"/>
      <w:numFmt w:val="lowerRoman"/>
      <w:lvlText w:val="%6."/>
      <w:lvlJc w:val="right"/>
      <w:pPr>
        <w:ind w:left="3948" w:hanging="180"/>
      </w:pPr>
    </w:lvl>
    <w:lvl w:ilvl="6" w:tplc="0405000F" w:tentative="1">
      <w:start w:val="1"/>
      <w:numFmt w:val="decimal"/>
      <w:lvlText w:val="%7."/>
      <w:lvlJc w:val="left"/>
      <w:pPr>
        <w:ind w:left="4668" w:hanging="360"/>
      </w:pPr>
    </w:lvl>
    <w:lvl w:ilvl="7" w:tplc="04050019" w:tentative="1">
      <w:start w:val="1"/>
      <w:numFmt w:val="lowerLetter"/>
      <w:lvlText w:val="%8."/>
      <w:lvlJc w:val="left"/>
      <w:pPr>
        <w:ind w:left="5388" w:hanging="360"/>
      </w:pPr>
    </w:lvl>
    <w:lvl w:ilvl="8" w:tplc="0405001B" w:tentative="1">
      <w:start w:val="1"/>
      <w:numFmt w:val="lowerRoman"/>
      <w:lvlText w:val="%9."/>
      <w:lvlJc w:val="right"/>
      <w:pPr>
        <w:ind w:left="6108" w:hanging="180"/>
      </w:pPr>
    </w:lvl>
  </w:abstractNum>
  <w:abstractNum w:abstractNumId="2" w15:restartNumberingAfterBreak="0">
    <w:nsid w:val="0A336CD0"/>
    <w:multiLevelType w:val="hybridMultilevel"/>
    <w:tmpl w:val="AC84C2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5C5116"/>
    <w:multiLevelType w:val="hybridMultilevel"/>
    <w:tmpl w:val="CF929970"/>
    <w:lvl w:ilvl="0" w:tplc="8FCAA0B6">
      <w:start w:val="3"/>
      <w:numFmt w:val="bullet"/>
      <w:lvlText w:val="-"/>
      <w:lvlJc w:val="left"/>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756DCE"/>
    <w:multiLevelType w:val="hybridMultilevel"/>
    <w:tmpl w:val="A036CCB4"/>
    <w:lvl w:ilvl="0" w:tplc="27148D32">
      <w:start w:val="1"/>
      <w:numFmt w:val="upperRoman"/>
      <w:pStyle w:val="Podnadpis"/>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DD10B1"/>
    <w:multiLevelType w:val="hybridMultilevel"/>
    <w:tmpl w:val="FC90E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A247F5"/>
    <w:multiLevelType w:val="hybridMultilevel"/>
    <w:tmpl w:val="7D4402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16270E"/>
    <w:multiLevelType w:val="hybridMultilevel"/>
    <w:tmpl w:val="291A2164"/>
    <w:lvl w:ilvl="0" w:tplc="F1A4D5D6">
      <w:numFmt w:val="bullet"/>
      <w:lvlText w:val="-"/>
      <w:lvlJc w:val="left"/>
      <w:pPr>
        <w:ind w:left="720" w:hanging="360"/>
      </w:pPr>
      <w:rPr>
        <w:rFonts w:ascii="Times New Roman" w:eastAsia="Arial"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F52433B"/>
    <w:multiLevelType w:val="hybridMultilevel"/>
    <w:tmpl w:val="37DEC30C"/>
    <w:lvl w:ilvl="0" w:tplc="D0B43D52">
      <w:numFmt w:val="bullet"/>
      <w:lvlText w:val="-"/>
      <w:lvlJc w:val="left"/>
      <w:rPr>
        <w:rFonts w:ascii="Calibri" w:eastAsia="Calibri" w:hAnsi="Calibri" w:cs="Calibri" w:hint="default"/>
      </w:rPr>
    </w:lvl>
    <w:lvl w:ilvl="1" w:tplc="D0B43D52">
      <w:numFmt w:val="bullet"/>
      <w:lvlText w:val="-"/>
      <w:lvlJc w:val="left"/>
      <w:rPr>
        <w:rFonts w:ascii="Calibri" w:eastAsia="Calibri" w:hAnsi="Calibri" w:cs="Calibri"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73114B"/>
    <w:multiLevelType w:val="hybridMultilevel"/>
    <w:tmpl w:val="3A764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C95A88"/>
    <w:multiLevelType w:val="hybridMultilevel"/>
    <w:tmpl w:val="766CAB18"/>
    <w:lvl w:ilvl="0" w:tplc="0EE48D76">
      <w:numFmt w:val="bullet"/>
      <w:lvlText w:val="-"/>
      <w:lvlJc w:val="left"/>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33D662AF"/>
    <w:multiLevelType w:val="hybridMultilevel"/>
    <w:tmpl w:val="4D5AE4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F0554D"/>
    <w:multiLevelType w:val="hybridMultilevel"/>
    <w:tmpl w:val="0CB02B3A"/>
    <w:lvl w:ilvl="0" w:tplc="DDBAAA0A">
      <w:start w:val="1"/>
      <w:numFmt w:val="decimal"/>
      <w:lvlText w:val="%1)"/>
      <w:lvlJc w:val="left"/>
      <w:pPr>
        <w:ind w:left="720" w:hanging="360"/>
      </w:pPr>
      <w:rPr>
        <w:rFonts w:hint="default"/>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04088F"/>
    <w:multiLevelType w:val="hybridMultilevel"/>
    <w:tmpl w:val="D16A61EE"/>
    <w:lvl w:ilvl="0" w:tplc="04050015">
      <w:start w:val="2"/>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243508E"/>
    <w:multiLevelType w:val="hybridMultilevel"/>
    <w:tmpl w:val="D0FCF444"/>
    <w:lvl w:ilvl="0" w:tplc="8B70D03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3C05654"/>
    <w:multiLevelType w:val="hybridMultilevel"/>
    <w:tmpl w:val="AF30510E"/>
    <w:lvl w:ilvl="0" w:tplc="4E929FA2">
      <w:start w:val="8"/>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475A0CC2"/>
    <w:multiLevelType w:val="hybridMultilevel"/>
    <w:tmpl w:val="36B4EFD6"/>
    <w:lvl w:ilvl="0" w:tplc="04050011">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4D625DC6"/>
    <w:multiLevelType w:val="hybridMultilevel"/>
    <w:tmpl w:val="D34A7C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B95DCC"/>
    <w:multiLevelType w:val="hybridMultilevel"/>
    <w:tmpl w:val="327C38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02E4176"/>
    <w:multiLevelType w:val="hybridMultilevel"/>
    <w:tmpl w:val="805CC092"/>
    <w:lvl w:ilvl="0" w:tplc="07A231F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5073C38"/>
    <w:multiLevelType w:val="hybridMultilevel"/>
    <w:tmpl w:val="17E643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95A1EF7"/>
    <w:multiLevelType w:val="hybridMultilevel"/>
    <w:tmpl w:val="2D2A17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618B6C8B"/>
    <w:multiLevelType w:val="hybridMultilevel"/>
    <w:tmpl w:val="0CB02B3A"/>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276664"/>
    <w:multiLevelType w:val="hybridMultilevel"/>
    <w:tmpl w:val="FB905CC8"/>
    <w:lvl w:ilvl="0" w:tplc="D8B40A16">
      <w:start w:val="1"/>
      <w:numFmt w:val="decimal"/>
      <w:lvlText w:val="%1."/>
      <w:lvlJc w:val="left"/>
      <w:pPr>
        <w:ind w:left="1068" w:hanging="360"/>
      </w:pPr>
      <w:rPr>
        <w:rFonts w:ascii="Times New Roman" w:hAnsi="Times New Roman" w:cs="Times New Roman" w:hint="default"/>
        <w:sz w:val="24"/>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6CC20FE2"/>
    <w:multiLevelType w:val="hybridMultilevel"/>
    <w:tmpl w:val="27984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FE85D2C"/>
    <w:multiLevelType w:val="hybridMultilevel"/>
    <w:tmpl w:val="F4B2FB0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A428B8"/>
    <w:multiLevelType w:val="hybridMultilevel"/>
    <w:tmpl w:val="87BEE6FC"/>
    <w:lvl w:ilvl="0" w:tplc="F94A2CA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CB91A5F"/>
    <w:multiLevelType w:val="hybridMultilevel"/>
    <w:tmpl w:val="A288B24A"/>
    <w:lvl w:ilvl="0" w:tplc="23D64806">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7E6B3249"/>
    <w:multiLevelType w:val="multilevel"/>
    <w:tmpl w:val="58FACFDA"/>
    <w:lvl w:ilvl="0">
      <w:start w:val="1"/>
      <w:numFmt w:val="decimal"/>
      <w:pStyle w:val="Nadpis1"/>
      <w:lvlText w:val="%1."/>
      <w:lvlJc w:val="left"/>
      <w:pPr>
        <w:ind w:left="700" w:hanging="360"/>
      </w:pPr>
      <w:rPr>
        <w:rFonts w:ascii="Times New Roman" w:hAnsi="Times New Roman" w:cs="Times New Roman" w:hint="default"/>
        <w:b/>
        <w:sz w:val="24"/>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16cid:durableId="1494486499">
    <w:abstractNumId w:val="28"/>
  </w:num>
  <w:num w:numId="2" w16cid:durableId="2091585028">
    <w:abstractNumId w:val="1"/>
  </w:num>
  <w:num w:numId="3" w16cid:durableId="1548450417">
    <w:abstractNumId w:val="4"/>
  </w:num>
  <w:num w:numId="4" w16cid:durableId="520094402">
    <w:abstractNumId w:val="23"/>
  </w:num>
  <w:num w:numId="5" w16cid:durableId="1779253876">
    <w:abstractNumId w:val="18"/>
  </w:num>
  <w:num w:numId="6" w16cid:durableId="473063682">
    <w:abstractNumId w:val="6"/>
  </w:num>
  <w:num w:numId="7" w16cid:durableId="1266187660">
    <w:abstractNumId w:val="27"/>
  </w:num>
  <w:num w:numId="8" w16cid:durableId="1001009743">
    <w:abstractNumId w:val="25"/>
  </w:num>
  <w:num w:numId="9" w16cid:durableId="861868159">
    <w:abstractNumId w:val="13"/>
  </w:num>
  <w:num w:numId="10" w16cid:durableId="362707300">
    <w:abstractNumId w:val="16"/>
  </w:num>
  <w:num w:numId="11" w16cid:durableId="1075052716">
    <w:abstractNumId w:val="11"/>
  </w:num>
  <w:num w:numId="12" w16cid:durableId="1935432681">
    <w:abstractNumId w:val="19"/>
  </w:num>
  <w:num w:numId="13" w16cid:durableId="1210798453">
    <w:abstractNumId w:val="20"/>
  </w:num>
  <w:num w:numId="14" w16cid:durableId="842431951">
    <w:abstractNumId w:val="14"/>
  </w:num>
  <w:num w:numId="15" w16cid:durableId="1246719803">
    <w:abstractNumId w:val="21"/>
  </w:num>
  <w:num w:numId="16" w16cid:durableId="2082561333">
    <w:abstractNumId w:val="7"/>
  </w:num>
  <w:num w:numId="17" w16cid:durableId="70739528">
    <w:abstractNumId w:val="26"/>
  </w:num>
  <w:num w:numId="18" w16cid:durableId="428279086">
    <w:abstractNumId w:val="9"/>
  </w:num>
  <w:num w:numId="19" w16cid:durableId="1467627388">
    <w:abstractNumId w:val="15"/>
  </w:num>
  <w:num w:numId="20" w16cid:durableId="1081680720">
    <w:abstractNumId w:val="0"/>
  </w:num>
  <w:num w:numId="21" w16cid:durableId="1458916176">
    <w:abstractNumId w:val="10"/>
  </w:num>
  <w:num w:numId="22" w16cid:durableId="312300998">
    <w:abstractNumId w:val="2"/>
  </w:num>
  <w:num w:numId="23" w16cid:durableId="1637029646">
    <w:abstractNumId w:val="17"/>
  </w:num>
  <w:num w:numId="24" w16cid:durableId="840394320">
    <w:abstractNumId w:val="12"/>
  </w:num>
  <w:num w:numId="25" w16cid:durableId="1232349531">
    <w:abstractNumId w:val="22"/>
  </w:num>
  <w:num w:numId="26" w16cid:durableId="1326592686">
    <w:abstractNumId w:val="24"/>
  </w:num>
  <w:num w:numId="27" w16cid:durableId="62412521">
    <w:abstractNumId w:val="3"/>
  </w:num>
  <w:num w:numId="28" w16cid:durableId="1765958308">
    <w:abstractNumId w:val="5"/>
  </w:num>
  <w:num w:numId="29" w16cid:durableId="20227760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Formatting/>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19"/>
    <w:rsid w:val="00000119"/>
    <w:rsid w:val="0000058C"/>
    <w:rsid w:val="000011F8"/>
    <w:rsid w:val="0000127C"/>
    <w:rsid w:val="0000199B"/>
    <w:rsid w:val="0000330D"/>
    <w:rsid w:val="00003D09"/>
    <w:rsid w:val="00003D93"/>
    <w:rsid w:val="00003FA9"/>
    <w:rsid w:val="00005133"/>
    <w:rsid w:val="00005C96"/>
    <w:rsid w:val="00005CF5"/>
    <w:rsid w:val="00006041"/>
    <w:rsid w:val="000060C0"/>
    <w:rsid w:val="000077F4"/>
    <w:rsid w:val="00007FBF"/>
    <w:rsid w:val="000100C2"/>
    <w:rsid w:val="0001080D"/>
    <w:rsid w:val="00010B0D"/>
    <w:rsid w:val="00012517"/>
    <w:rsid w:val="000126D3"/>
    <w:rsid w:val="00013216"/>
    <w:rsid w:val="00013515"/>
    <w:rsid w:val="00013DEA"/>
    <w:rsid w:val="00014284"/>
    <w:rsid w:val="0001478B"/>
    <w:rsid w:val="00014794"/>
    <w:rsid w:val="0001590A"/>
    <w:rsid w:val="00015F0C"/>
    <w:rsid w:val="0001653B"/>
    <w:rsid w:val="0001795B"/>
    <w:rsid w:val="00020095"/>
    <w:rsid w:val="00020D21"/>
    <w:rsid w:val="000218DE"/>
    <w:rsid w:val="00021ED6"/>
    <w:rsid w:val="0002201B"/>
    <w:rsid w:val="000224F0"/>
    <w:rsid w:val="00022AC4"/>
    <w:rsid w:val="00023DC0"/>
    <w:rsid w:val="00024265"/>
    <w:rsid w:val="000244CF"/>
    <w:rsid w:val="00024677"/>
    <w:rsid w:val="0002483C"/>
    <w:rsid w:val="00024D0B"/>
    <w:rsid w:val="00024FDA"/>
    <w:rsid w:val="00025F73"/>
    <w:rsid w:val="00026AE7"/>
    <w:rsid w:val="00027AD5"/>
    <w:rsid w:val="00027E53"/>
    <w:rsid w:val="0003154E"/>
    <w:rsid w:val="00031F95"/>
    <w:rsid w:val="000334BD"/>
    <w:rsid w:val="00034492"/>
    <w:rsid w:val="00034AE4"/>
    <w:rsid w:val="000350F7"/>
    <w:rsid w:val="000362F0"/>
    <w:rsid w:val="00036358"/>
    <w:rsid w:val="00036970"/>
    <w:rsid w:val="00036EC2"/>
    <w:rsid w:val="00037AB2"/>
    <w:rsid w:val="0004044C"/>
    <w:rsid w:val="000404D3"/>
    <w:rsid w:val="00040A5F"/>
    <w:rsid w:val="000412EE"/>
    <w:rsid w:val="00042369"/>
    <w:rsid w:val="00042565"/>
    <w:rsid w:val="0004365F"/>
    <w:rsid w:val="00044F19"/>
    <w:rsid w:val="000454DF"/>
    <w:rsid w:val="00045504"/>
    <w:rsid w:val="000458D3"/>
    <w:rsid w:val="00045AA0"/>
    <w:rsid w:val="00045B8E"/>
    <w:rsid w:val="00045DA5"/>
    <w:rsid w:val="000464CB"/>
    <w:rsid w:val="000469D8"/>
    <w:rsid w:val="00046E92"/>
    <w:rsid w:val="000476D8"/>
    <w:rsid w:val="00050733"/>
    <w:rsid w:val="00051630"/>
    <w:rsid w:val="000517E4"/>
    <w:rsid w:val="00052284"/>
    <w:rsid w:val="000550E3"/>
    <w:rsid w:val="0005520A"/>
    <w:rsid w:val="00056006"/>
    <w:rsid w:val="000569DA"/>
    <w:rsid w:val="00056F70"/>
    <w:rsid w:val="000571F4"/>
    <w:rsid w:val="0005764B"/>
    <w:rsid w:val="00057C1A"/>
    <w:rsid w:val="00060229"/>
    <w:rsid w:val="0006083A"/>
    <w:rsid w:val="00061A0F"/>
    <w:rsid w:val="000623B6"/>
    <w:rsid w:val="000625A1"/>
    <w:rsid w:val="00063814"/>
    <w:rsid w:val="00063B1A"/>
    <w:rsid w:val="00063B34"/>
    <w:rsid w:val="000646E9"/>
    <w:rsid w:val="00064EAC"/>
    <w:rsid w:val="00065CE7"/>
    <w:rsid w:val="000660F4"/>
    <w:rsid w:val="000663E9"/>
    <w:rsid w:val="000667EA"/>
    <w:rsid w:val="00066F43"/>
    <w:rsid w:val="0007010D"/>
    <w:rsid w:val="00070CA3"/>
    <w:rsid w:val="0007245E"/>
    <w:rsid w:val="00072D32"/>
    <w:rsid w:val="00072E82"/>
    <w:rsid w:val="00073E48"/>
    <w:rsid w:val="0007419A"/>
    <w:rsid w:val="0007532F"/>
    <w:rsid w:val="00076F44"/>
    <w:rsid w:val="0007706F"/>
    <w:rsid w:val="000772D9"/>
    <w:rsid w:val="0007752A"/>
    <w:rsid w:val="000779D2"/>
    <w:rsid w:val="00077C11"/>
    <w:rsid w:val="00080677"/>
    <w:rsid w:val="00081B2A"/>
    <w:rsid w:val="00082000"/>
    <w:rsid w:val="0008324A"/>
    <w:rsid w:val="00083B7C"/>
    <w:rsid w:val="0008428F"/>
    <w:rsid w:val="00084C68"/>
    <w:rsid w:val="00085C98"/>
    <w:rsid w:val="00086553"/>
    <w:rsid w:val="00086A28"/>
    <w:rsid w:val="00087960"/>
    <w:rsid w:val="00087D55"/>
    <w:rsid w:val="000902EC"/>
    <w:rsid w:val="00090A86"/>
    <w:rsid w:val="000922D9"/>
    <w:rsid w:val="000929F4"/>
    <w:rsid w:val="00092A90"/>
    <w:rsid w:val="0009334C"/>
    <w:rsid w:val="00094A41"/>
    <w:rsid w:val="0009527C"/>
    <w:rsid w:val="000957DF"/>
    <w:rsid w:val="0009594D"/>
    <w:rsid w:val="00095BBA"/>
    <w:rsid w:val="00095D31"/>
    <w:rsid w:val="00095E54"/>
    <w:rsid w:val="00096105"/>
    <w:rsid w:val="0009638C"/>
    <w:rsid w:val="00096A3B"/>
    <w:rsid w:val="00096DE2"/>
    <w:rsid w:val="00097A87"/>
    <w:rsid w:val="00097C5C"/>
    <w:rsid w:val="000A262F"/>
    <w:rsid w:val="000A2871"/>
    <w:rsid w:val="000A2B8F"/>
    <w:rsid w:val="000A31D5"/>
    <w:rsid w:val="000A3376"/>
    <w:rsid w:val="000A442E"/>
    <w:rsid w:val="000A4AA3"/>
    <w:rsid w:val="000A4BFB"/>
    <w:rsid w:val="000A5105"/>
    <w:rsid w:val="000A57D3"/>
    <w:rsid w:val="000A5E81"/>
    <w:rsid w:val="000A6363"/>
    <w:rsid w:val="000A7400"/>
    <w:rsid w:val="000A74C7"/>
    <w:rsid w:val="000A76E6"/>
    <w:rsid w:val="000B0ACD"/>
    <w:rsid w:val="000B1181"/>
    <w:rsid w:val="000B16E3"/>
    <w:rsid w:val="000B4FE8"/>
    <w:rsid w:val="000B5E4F"/>
    <w:rsid w:val="000B69AF"/>
    <w:rsid w:val="000B6C58"/>
    <w:rsid w:val="000B7698"/>
    <w:rsid w:val="000B77AB"/>
    <w:rsid w:val="000C04D5"/>
    <w:rsid w:val="000C3B87"/>
    <w:rsid w:val="000C40F4"/>
    <w:rsid w:val="000C4480"/>
    <w:rsid w:val="000C4E04"/>
    <w:rsid w:val="000C4F0C"/>
    <w:rsid w:val="000C59AD"/>
    <w:rsid w:val="000C7473"/>
    <w:rsid w:val="000C7756"/>
    <w:rsid w:val="000D00ED"/>
    <w:rsid w:val="000D0486"/>
    <w:rsid w:val="000D04C1"/>
    <w:rsid w:val="000D0CC6"/>
    <w:rsid w:val="000D16F6"/>
    <w:rsid w:val="000D1F71"/>
    <w:rsid w:val="000D3802"/>
    <w:rsid w:val="000D4126"/>
    <w:rsid w:val="000D5405"/>
    <w:rsid w:val="000D57AE"/>
    <w:rsid w:val="000D57CF"/>
    <w:rsid w:val="000D5A13"/>
    <w:rsid w:val="000D5AD8"/>
    <w:rsid w:val="000D74BC"/>
    <w:rsid w:val="000E0124"/>
    <w:rsid w:val="000E025C"/>
    <w:rsid w:val="000E0455"/>
    <w:rsid w:val="000E049E"/>
    <w:rsid w:val="000E0E0B"/>
    <w:rsid w:val="000E1C9C"/>
    <w:rsid w:val="000E2216"/>
    <w:rsid w:val="000E2819"/>
    <w:rsid w:val="000E2A3F"/>
    <w:rsid w:val="000E2EEE"/>
    <w:rsid w:val="000E414C"/>
    <w:rsid w:val="000E5310"/>
    <w:rsid w:val="000E6368"/>
    <w:rsid w:val="000E68D9"/>
    <w:rsid w:val="000E7079"/>
    <w:rsid w:val="000E78F5"/>
    <w:rsid w:val="000E7A0B"/>
    <w:rsid w:val="000E7BEF"/>
    <w:rsid w:val="000F0F40"/>
    <w:rsid w:val="000F12B9"/>
    <w:rsid w:val="000F1995"/>
    <w:rsid w:val="000F24AA"/>
    <w:rsid w:val="000F28B1"/>
    <w:rsid w:val="000F34DE"/>
    <w:rsid w:val="000F4195"/>
    <w:rsid w:val="000F551B"/>
    <w:rsid w:val="000F67FC"/>
    <w:rsid w:val="000F6A0B"/>
    <w:rsid w:val="000F702D"/>
    <w:rsid w:val="00100387"/>
    <w:rsid w:val="00100C36"/>
    <w:rsid w:val="00100E33"/>
    <w:rsid w:val="001017C3"/>
    <w:rsid w:val="00105337"/>
    <w:rsid w:val="0010569C"/>
    <w:rsid w:val="00105BFF"/>
    <w:rsid w:val="00106ADE"/>
    <w:rsid w:val="00107415"/>
    <w:rsid w:val="00107533"/>
    <w:rsid w:val="00111723"/>
    <w:rsid w:val="00112283"/>
    <w:rsid w:val="00112616"/>
    <w:rsid w:val="00112B48"/>
    <w:rsid w:val="001137DF"/>
    <w:rsid w:val="001156A7"/>
    <w:rsid w:val="00115B31"/>
    <w:rsid w:val="00115D16"/>
    <w:rsid w:val="00116176"/>
    <w:rsid w:val="0011654E"/>
    <w:rsid w:val="00116C87"/>
    <w:rsid w:val="001172BC"/>
    <w:rsid w:val="00117CC6"/>
    <w:rsid w:val="00121438"/>
    <w:rsid w:val="00121AF0"/>
    <w:rsid w:val="00121D74"/>
    <w:rsid w:val="001225FC"/>
    <w:rsid w:val="001231F3"/>
    <w:rsid w:val="0012359A"/>
    <w:rsid w:val="00124B82"/>
    <w:rsid w:val="00125674"/>
    <w:rsid w:val="00125711"/>
    <w:rsid w:val="00125C6D"/>
    <w:rsid w:val="0013036E"/>
    <w:rsid w:val="00131552"/>
    <w:rsid w:val="001338FC"/>
    <w:rsid w:val="00133BB2"/>
    <w:rsid w:val="00133D17"/>
    <w:rsid w:val="0013523B"/>
    <w:rsid w:val="001359EE"/>
    <w:rsid w:val="00135CEC"/>
    <w:rsid w:val="0013671E"/>
    <w:rsid w:val="0013766D"/>
    <w:rsid w:val="001400D3"/>
    <w:rsid w:val="00140D2D"/>
    <w:rsid w:val="00142A93"/>
    <w:rsid w:val="00142BD5"/>
    <w:rsid w:val="00143A19"/>
    <w:rsid w:val="00144416"/>
    <w:rsid w:val="00144544"/>
    <w:rsid w:val="001460F6"/>
    <w:rsid w:val="00146C7B"/>
    <w:rsid w:val="00147B77"/>
    <w:rsid w:val="00151FC0"/>
    <w:rsid w:val="00152087"/>
    <w:rsid w:val="00152931"/>
    <w:rsid w:val="0015375F"/>
    <w:rsid w:val="0015394C"/>
    <w:rsid w:val="00153954"/>
    <w:rsid w:val="00154336"/>
    <w:rsid w:val="00154A37"/>
    <w:rsid w:val="00154EEC"/>
    <w:rsid w:val="00154F55"/>
    <w:rsid w:val="00155022"/>
    <w:rsid w:val="001551DB"/>
    <w:rsid w:val="00156853"/>
    <w:rsid w:val="001574D6"/>
    <w:rsid w:val="00157705"/>
    <w:rsid w:val="00157D33"/>
    <w:rsid w:val="0016022F"/>
    <w:rsid w:val="00160324"/>
    <w:rsid w:val="00160387"/>
    <w:rsid w:val="0016133E"/>
    <w:rsid w:val="00161C76"/>
    <w:rsid w:val="0016214B"/>
    <w:rsid w:val="00162712"/>
    <w:rsid w:val="00163215"/>
    <w:rsid w:val="00163C5B"/>
    <w:rsid w:val="00164E2F"/>
    <w:rsid w:val="00165417"/>
    <w:rsid w:val="00165531"/>
    <w:rsid w:val="001663F7"/>
    <w:rsid w:val="0017018D"/>
    <w:rsid w:val="00170F50"/>
    <w:rsid w:val="001715C7"/>
    <w:rsid w:val="00171D81"/>
    <w:rsid w:val="00171E2B"/>
    <w:rsid w:val="00171F54"/>
    <w:rsid w:val="0017296F"/>
    <w:rsid w:val="00172EE9"/>
    <w:rsid w:val="0017359B"/>
    <w:rsid w:val="00173CC2"/>
    <w:rsid w:val="0017602E"/>
    <w:rsid w:val="0017642B"/>
    <w:rsid w:val="001765F6"/>
    <w:rsid w:val="00176662"/>
    <w:rsid w:val="0017672D"/>
    <w:rsid w:val="00176A80"/>
    <w:rsid w:val="00176C5E"/>
    <w:rsid w:val="0017702A"/>
    <w:rsid w:val="00177A07"/>
    <w:rsid w:val="001808E8"/>
    <w:rsid w:val="00180F3A"/>
    <w:rsid w:val="001810EC"/>
    <w:rsid w:val="00181C57"/>
    <w:rsid w:val="00181EA7"/>
    <w:rsid w:val="00181EE1"/>
    <w:rsid w:val="00182312"/>
    <w:rsid w:val="001826A2"/>
    <w:rsid w:val="00182B4A"/>
    <w:rsid w:val="00182CAE"/>
    <w:rsid w:val="0018456F"/>
    <w:rsid w:val="00185D3E"/>
    <w:rsid w:val="00186F23"/>
    <w:rsid w:val="00187278"/>
    <w:rsid w:val="001879FF"/>
    <w:rsid w:val="00190187"/>
    <w:rsid w:val="0019073E"/>
    <w:rsid w:val="00190ECA"/>
    <w:rsid w:val="001913B5"/>
    <w:rsid w:val="00192074"/>
    <w:rsid w:val="001922C4"/>
    <w:rsid w:val="00192347"/>
    <w:rsid w:val="00192B51"/>
    <w:rsid w:val="00192FEC"/>
    <w:rsid w:val="00193AE8"/>
    <w:rsid w:val="00193B75"/>
    <w:rsid w:val="001947E7"/>
    <w:rsid w:val="00196558"/>
    <w:rsid w:val="00196A0D"/>
    <w:rsid w:val="00196DD5"/>
    <w:rsid w:val="00197A8B"/>
    <w:rsid w:val="00197B0B"/>
    <w:rsid w:val="00197E5D"/>
    <w:rsid w:val="001A071A"/>
    <w:rsid w:val="001A0C50"/>
    <w:rsid w:val="001A3321"/>
    <w:rsid w:val="001A3403"/>
    <w:rsid w:val="001A3CCC"/>
    <w:rsid w:val="001A4234"/>
    <w:rsid w:val="001A51F4"/>
    <w:rsid w:val="001A53E6"/>
    <w:rsid w:val="001A7918"/>
    <w:rsid w:val="001B0431"/>
    <w:rsid w:val="001B0FF4"/>
    <w:rsid w:val="001B2EE4"/>
    <w:rsid w:val="001B3754"/>
    <w:rsid w:val="001B3F25"/>
    <w:rsid w:val="001B4CA9"/>
    <w:rsid w:val="001B4EB2"/>
    <w:rsid w:val="001B5FA3"/>
    <w:rsid w:val="001B6EA0"/>
    <w:rsid w:val="001C016B"/>
    <w:rsid w:val="001C1445"/>
    <w:rsid w:val="001C2FA7"/>
    <w:rsid w:val="001C460E"/>
    <w:rsid w:val="001C5A0A"/>
    <w:rsid w:val="001C5EA7"/>
    <w:rsid w:val="001C65D2"/>
    <w:rsid w:val="001D0488"/>
    <w:rsid w:val="001D06F1"/>
    <w:rsid w:val="001D0807"/>
    <w:rsid w:val="001D0CC4"/>
    <w:rsid w:val="001D0D32"/>
    <w:rsid w:val="001D1FB9"/>
    <w:rsid w:val="001D2ACD"/>
    <w:rsid w:val="001D3636"/>
    <w:rsid w:val="001D403C"/>
    <w:rsid w:val="001D4EE9"/>
    <w:rsid w:val="001D5F0E"/>
    <w:rsid w:val="001D5FDC"/>
    <w:rsid w:val="001D65AF"/>
    <w:rsid w:val="001D6643"/>
    <w:rsid w:val="001D708C"/>
    <w:rsid w:val="001E14DA"/>
    <w:rsid w:val="001E35B5"/>
    <w:rsid w:val="001E393B"/>
    <w:rsid w:val="001E3C7C"/>
    <w:rsid w:val="001E3EC2"/>
    <w:rsid w:val="001E4D69"/>
    <w:rsid w:val="001E4E00"/>
    <w:rsid w:val="001E5144"/>
    <w:rsid w:val="001E59B6"/>
    <w:rsid w:val="001E6C81"/>
    <w:rsid w:val="001E6FBA"/>
    <w:rsid w:val="001F07EE"/>
    <w:rsid w:val="001F149B"/>
    <w:rsid w:val="001F1A94"/>
    <w:rsid w:val="001F1BE7"/>
    <w:rsid w:val="001F29B3"/>
    <w:rsid w:val="001F3777"/>
    <w:rsid w:val="001F3E48"/>
    <w:rsid w:val="001F40F6"/>
    <w:rsid w:val="001F437E"/>
    <w:rsid w:val="001F469E"/>
    <w:rsid w:val="001F5AE5"/>
    <w:rsid w:val="001F70BA"/>
    <w:rsid w:val="001F70D6"/>
    <w:rsid w:val="001F70FD"/>
    <w:rsid w:val="001F7166"/>
    <w:rsid w:val="001F772D"/>
    <w:rsid w:val="001F79A7"/>
    <w:rsid w:val="001F7BB3"/>
    <w:rsid w:val="0020005A"/>
    <w:rsid w:val="00201491"/>
    <w:rsid w:val="00201EF1"/>
    <w:rsid w:val="00203D6F"/>
    <w:rsid w:val="00204B2C"/>
    <w:rsid w:val="002051A7"/>
    <w:rsid w:val="00206621"/>
    <w:rsid w:val="002066E4"/>
    <w:rsid w:val="0020717A"/>
    <w:rsid w:val="0020783E"/>
    <w:rsid w:val="00207C04"/>
    <w:rsid w:val="00210D9E"/>
    <w:rsid w:val="00211742"/>
    <w:rsid w:val="00212B9D"/>
    <w:rsid w:val="00212F48"/>
    <w:rsid w:val="00213396"/>
    <w:rsid w:val="002140E7"/>
    <w:rsid w:val="002151EC"/>
    <w:rsid w:val="00217206"/>
    <w:rsid w:val="0022096B"/>
    <w:rsid w:val="00222720"/>
    <w:rsid w:val="00223901"/>
    <w:rsid w:val="002243E1"/>
    <w:rsid w:val="00224429"/>
    <w:rsid w:val="00224952"/>
    <w:rsid w:val="00224CF3"/>
    <w:rsid w:val="002253C7"/>
    <w:rsid w:val="00227311"/>
    <w:rsid w:val="00227C45"/>
    <w:rsid w:val="00231178"/>
    <w:rsid w:val="002320C0"/>
    <w:rsid w:val="00232760"/>
    <w:rsid w:val="002327E4"/>
    <w:rsid w:val="00232875"/>
    <w:rsid w:val="002329D6"/>
    <w:rsid w:val="00232E26"/>
    <w:rsid w:val="00232FBF"/>
    <w:rsid w:val="002333D3"/>
    <w:rsid w:val="002344AA"/>
    <w:rsid w:val="0023488C"/>
    <w:rsid w:val="002369B9"/>
    <w:rsid w:val="00236F81"/>
    <w:rsid w:val="00237543"/>
    <w:rsid w:val="0023772A"/>
    <w:rsid w:val="00237800"/>
    <w:rsid w:val="002379EE"/>
    <w:rsid w:val="00237B9A"/>
    <w:rsid w:val="00240516"/>
    <w:rsid w:val="00240CFA"/>
    <w:rsid w:val="00241299"/>
    <w:rsid w:val="0024146F"/>
    <w:rsid w:val="0024152C"/>
    <w:rsid w:val="002438B4"/>
    <w:rsid w:val="00243D44"/>
    <w:rsid w:val="002440DB"/>
    <w:rsid w:val="002442E7"/>
    <w:rsid w:val="002449FC"/>
    <w:rsid w:val="00245FA3"/>
    <w:rsid w:val="002461CA"/>
    <w:rsid w:val="00246D15"/>
    <w:rsid w:val="002476EB"/>
    <w:rsid w:val="0024773F"/>
    <w:rsid w:val="00247F4E"/>
    <w:rsid w:val="002502D5"/>
    <w:rsid w:val="00250C76"/>
    <w:rsid w:val="002515B0"/>
    <w:rsid w:val="0025339B"/>
    <w:rsid w:val="00254058"/>
    <w:rsid w:val="002548EB"/>
    <w:rsid w:val="00254BD5"/>
    <w:rsid w:val="00255E87"/>
    <w:rsid w:val="00256EA3"/>
    <w:rsid w:val="0025712C"/>
    <w:rsid w:val="00261035"/>
    <w:rsid w:val="00261E43"/>
    <w:rsid w:val="00262197"/>
    <w:rsid w:val="00262215"/>
    <w:rsid w:val="002622A3"/>
    <w:rsid w:val="002624C7"/>
    <w:rsid w:val="002633A8"/>
    <w:rsid w:val="00264016"/>
    <w:rsid w:val="0026477C"/>
    <w:rsid w:val="00264F95"/>
    <w:rsid w:val="00265146"/>
    <w:rsid w:val="0026571E"/>
    <w:rsid w:val="0026572B"/>
    <w:rsid w:val="00265D5F"/>
    <w:rsid w:val="00267795"/>
    <w:rsid w:val="00267AA3"/>
    <w:rsid w:val="002704BB"/>
    <w:rsid w:val="002712CD"/>
    <w:rsid w:val="0027137E"/>
    <w:rsid w:val="002717E6"/>
    <w:rsid w:val="00271B0C"/>
    <w:rsid w:val="00272578"/>
    <w:rsid w:val="00273A53"/>
    <w:rsid w:val="002742A3"/>
    <w:rsid w:val="0027577D"/>
    <w:rsid w:val="00276BBC"/>
    <w:rsid w:val="002770D6"/>
    <w:rsid w:val="002800DB"/>
    <w:rsid w:val="00280A3A"/>
    <w:rsid w:val="002817FA"/>
    <w:rsid w:val="00281ABE"/>
    <w:rsid w:val="002825E9"/>
    <w:rsid w:val="00283D19"/>
    <w:rsid w:val="00285982"/>
    <w:rsid w:val="00285CE2"/>
    <w:rsid w:val="002871E3"/>
    <w:rsid w:val="00287BBA"/>
    <w:rsid w:val="00287DCA"/>
    <w:rsid w:val="00287E2A"/>
    <w:rsid w:val="00290006"/>
    <w:rsid w:val="0029182D"/>
    <w:rsid w:val="0029207A"/>
    <w:rsid w:val="002934E6"/>
    <w:rsid w:val="00294133"/>
    <w:rsid w:val="00294154"/>
    <w:rsid w:val="00294955"/>
    <w:rsid w:val="00294E91"/>
    <w:rsid w:val="00294F68"/>
    <w:rsid w:val="00295B2E"/>
    <w:rsid w:val="00295C9A"/>
    <w:rsid w:val="0029613C"/>
    <w:rsid w:val="002A2773"/>
    <w:rsid w:val="002A2966"/>
    <w:rsid w:val="002A2A93"/>
    <w:rsid w:val="002A2C91"/>
    <w:rsid w:val="002A2F0E"/>
    <w:rsid w:val="002A3593"/>
    <w:rsid w:val="002A3A7E"/>
    <w:rsid w:val="002A410B"/>
    <w:rsid w:val="002A4B53"/>
    <w:rsid w:val="002A5061"/>
    <w:rsid w:val="002A536A"/>
    <w:rsid w:val="002A5608"/>
    <w:rsid w:val="002A5A1C"/>
    <w:rsid w:val="002A5C4C"/>
    <w:rsid w:val="002A5D0F"/>
    <w:rsid w:val="002A5D86"/>
    <w:rsid w:val="002A603F"/>
    <w:rsid w:val="002A6104"/>
    <w:rsid w:val="002A6710"/>
    <w:rsid w:val="002A6BA8"/>
    <w:rsid w:val="002A6EEF"/>
    <w:rsid w:val="002A709E"/>
    <w:rsid w:val="002B152B"/>
    <w:rsid w:val="002B159B"/>
    <w:rsid w:val="002B1D90"/>
    <w:rsid w:val="002B248E"/>
    <w:rsid w:val="002B3385"/>
    <w:rsid w:val="002B3E7A"/>
    <w:rsid w:val="002B44C4"/>
    <w:rsid w:val="002B4C6A"/>
    <w:rsid w:val="002B5492"/>
    <w:rsid w:val="002B5503"/>
    <w:rsid w:val="002B5BF2"/>
    <w:rsid w:val="002B5BF3"/>
    <w:rsid w:val="002B5C56"/>
    <w:rsid w:val="002B63CF"/>
    <w:rsid w:val="002B63EF"/>
    <w:rsid w:val="002B7881"/>
    <w:rsid w:val="002B7C81"/>
    <w:rsid w:val="002C0432"/>
    <w:rsid w:val="002C0C8A"/>
    <w:rsid w:val="002C2149"/>
    <w:rsid w:val="002C2B6F"/>
    <w:rsid w:val="002C3450"/>
    <w:rsid w:val="002C3951"/>
    <w:rsid w:val="002C5D65"/>
    <w:rsid w:val="002C6F21"/>
    <w:rsid w:val="002C6F5A"/>
    <w:rsid w:val="002C70F6"/>
    <w:rsid w:val="002C714E"/>
    <w:rsid w:val="002D05AC"/>
    <w:rsid w:val="002D0CCD"/>
    <w:rsid w:val="002D20F9"/>
    <w:rsid w:val="002D3C9C"/>
    <w:rsid w:val="002D4C23"/>
    <w:rsid w:val="002D5488"/>
    <w:rsid w:val="002D6F34"/>
    <w:rsid w:val="002E022C"/>
    <w:rsid w:val="002E0FC0"/>
    <w:rsid w:val="002E13F4"/>
    <w:rsid w:val="002E191F"/>
    <w:rsid w:val="002E19C2"/>
    <w:rsid w:val="002E2507"/>
    <w:rsid w:val="002E25D3"/>
    <w:rsid w:val="002E381D"/>
    <w:rsid w:val="002E4AD9"/>
    <w:rsid w:val="002E5025"/>
    <w:rsid w:val="002E5A53"/>
    <w:rsid w:val="002E5C25"/>
    <w:rsid w:val="002E5F78"/>
    <w:rsid w:val="002E675E"/>
    <w:rsid w:val="002E7699"/>
    <w:rsid w:val="002E7AA2"/>
    <w:rsid w:val="002F03BE"/>
    <w:rsid w:val="002F0C32"/>
    <w:rsid w:val="002F0D46"/>
    <w:rsid w:val="002F10E6"/>
    <w:rsid w:val="002F2C13"/>
    <w:rsid w:val="002F367D"/>
    <w:rsid w:val="002F3B1B"/>
    <w:rsid w:val="002F3F18"/>
    <w:rsid w:val="002F5068"/>
    <w:rsid w:val="002F51F1"/>
    <w:rsid w:val="002F7348"/>
    <w:rsid w:val="002F77C8"/>
    <w:rsid w:val="0030010E"/>
    <w:rsid w:val="003002BF"/>
    <w:rsid w:val="003002D2"/>
    <w:rsid w:val="00300770"/>
    <w:rsid w:val="00301083"/>
    <w:rsid w:val="00302485"/>
    <w:rsid w:val="00302BF6"/>
    <w:rsid w:val="00303394"/>
    <w:rsid w:val="003043D1"/>
    <w:rsid w:val="00304512"/>
    <w:rsid w:val="00304C4B"/>
    <w:rsid w:val="003053AA"/>
    <w:rsid w:val="0030557B"/>
    <w:rsid w:val="003062B9"/>
    <w:rsid w:val="003062ED"/>
    <w:rsid w:val="00306712"/>
    <w:rsid w:val="00306DF3"/>
    <w:rsid w:val="00306FDB"/>
    <w:rsid w:val="00307155"/>
    <w:rsid w:val="00307822"/>
    <w:rsid w:val="00307DE8"/>
    <w:rsid w:val="00311A6C"/>
    <w:rsid w:val="00312178"/>
    <w:rsid w:val="003122DB"/>
    <w:rsid w:val="00312A6D"/>
    <w:rsid w:val="00312C5B"/>
    <w:rsid w:val="003133CF"/>
    <w:rsid w:val="00313D24"/>
    <w:rsid w:val="00315514"/>
    <w:rsid w:val="0031603D"/>
    <w:rsid w:val="003171BE"/>
    <w:rsid w:val="003173DC"/>
    <w:rsid w:val="003200C2"/>
    <w:rsid w:val="00320B05"/>
    <w:rsid w:val="00320B3C"/>
    <w:rsid w:val="0032179E"/>
    <w:rsid w:val="00321A25"/>
    <w:rsid w:val="00322357"/>
    <w:rsid w:val="00322678"/>
    <w:rsid w:val="00323761"/>
    <w:rsid w:val="0032443D"/>
    <w:rsid w:val="00325369"/>
    <w:rsid w:val="00325582"/>
    <w:rsid w:val="0032713C"/>
    <w:rsid w:val="0032746B"/>
    <w:rsid w:val="00327DD3"/>
    <w:rsid w:val="003312B8"/>
    <w:rsid w:val="0033230A"/>
    <w:rsid w:val="00332ED5"/>
    <w:rsid w:val="00333349"/>
    <w:rsid w:val="0033362A"/>
    <w:rsid w:val="003348A5"/>
    <w:rsid w:val="003349FD"/>
    <w:rsid w:val="0033533C"/>
    <w:rsid w:val="00336164"/>
    <w:rsid w:val="00336D1B"/>
    <w:rsid w:val="00337613"/>
    <w:rsid w:val="00337D42"/>
    <w:rsid w:val="00337E44"/>
    <w:rsid w:val="0034051E"/>
    <w:rsid w:val="00340EAF"/>
    <w:rsid w:val="003414CC"/>
    <w:rsid w:val="00341BAF"/>
    <w:rsid w:val="00341D42"/>
    <w:rsid w:val="003436D5"/>
    <w:rsid w:val="00343B9A"/>
    <w:rsid w:val="00343EF1"/>
    <w:rsid w:val="00344054"/>
    <w:rsid w:val="00344225"/>
    <w:rsid w:val="0034425C"/>
    <w:rsid w:val="00345955"/>
    <w:rsid w:val="003461C8"/>
    <w:rsid w:val="00346FB7"/>
    <w:rsid w:val="00347406"/>
    <w:rsid w:val="00347B62"/>
    <w:rsid w:val="0035049E"/>
    <w:rsid w:val="0035083B"/>
    <w:rsid w:val="00350D83"/>
    <w:rsid w:val="003512F0"/>
    <w:rsid w:val="003519D7"/>
    <w:rsid w:val="00351B68"/>
    <w:rsid w:val="00352104"/>
    <w:rsid w:val="00353895"/>
    <w:rsid w:val="00353E89"/>
    <w:rsid w:val="0035426A"/>
    <w:rsid w:val="00354408"/>
    <w:rsid w:val="003550D2"/>
    <w:rsid w:val="00355AF4"/>
    <w:rsid w:val="00355D7E"/>
    <w:rsid w:val="00355F4C"/>
    <w:rsid w:val="00356609"/>
    <w:rsid w:val="003569FB"/>
    <w:rsid w:val="003614B5"/>
    <w:rsid w:val="00361722"/>
    <w:rsid w:val="00361D65"/>
    <w:rsid w:val="00361E99"/>
    <w:rsid w:val="00362DCC"/>
    <w:rsid w:val="00364DCF"/>
    <w:rsid w:val="00364E47"/>
    <w:rsid w:val="0036501F"/>
    <w:rsid w:val="003651B0"/>
    <w:rsid w:val="00366858"/>
    <w:rsid w:val="0036743F"/>
    <w:rsid w:val="0037011C"/>
    <w:rsid w:val="00370406"/>
    <w:rsid w:val="003709DE"/>
    <w:rsid w:val="00370BB9"/>
    <w:rsid w:val="00371CC5"/>
    <w:rsid w:val="003744DC"/>
    <w:rsid w:val="00375428"/>
    <w:rsid w:val="003758D5"/>
    <w:rsid w:val="003768E1"/>
    <w:rsid w:val="00377035"/>
    <w:rsid w:val="003773FB"/>
    <w:rsid w:val="00377525"/>
    <w:rsid w:val="00377EDE"/>
    <w:rsid w:val="003800A4"/>
    <w:rsid w:val="00380116"/>
    <w:rsid w:val="0038022F"/>
    <w:rsid w:val="00381C15"/>
    <w:rsid w:val="00381DDF"/>
    <w:rsid w:val="00381FE0"/>
    <w:rsid w:val="00383A18"/>
    <w:rsid w:val="003840B3"/>
    <w:rsid w:val="00384A86"/>
    <w:rsid w:val="00384FA1"/>
    <w:rsid w:val="00385576"/>
    <w:rsid w:val="00385A22"/>
    <w:rsid w:val="00385AEA"/>
    <w:rsid w:val="00386DEA"/>
    <w:rsid w:val="0038719E"/>
    <w:rsid w:val="003871F9"/>
    <w:rsid w:val="0038784A"/>
    <w:rsid w:val="0038790D"/>
    <w:rsid w:val="00387F36"/>
    <w:rsid w:val="0039107A"/>
    <w:rsid w:val="003910EC"/>
    <w:rsid w:val="0039137C"/>
    <w:rsid w:val="00391BD0"/>
    <w:rsid w:val="00391C97"/>
    <w:rsid w:val="00391E2F"/>
    <w:rsid w:val="00392435"/>
    <w:rsid w:val="003927D7"/>
    <w:rsid w:val="00392D58"/>
    <w:rsid w:val="00392E04"/>
    <w:rsid w:val="003945DC"/>
    <w:rsid w:val="0039484D"/>
    <w:rsid w:val="00395E26"/>
    <w:rsid w:val="0039601A"/>
    <w:rsid w:val="00396802"/>
    <w:rsid w:val="003970D0"/>
    <w:rsid w:val="00397789"/>
    <w:rsid w:val="003A0046"/>
    <w:rsid w:val="003A178F"/>
    <w:rsid w:val="003A1CF6"/>
    <w:rsid w:val="003A2178"/>
    <w:rsid w:val="003A287D"/>
    <w:rsid w:val="003A303F"/>
    <w:rsid w:val="003A409A"/>
    <w:rsid w:val="003A4A9B"/>
    <w:rsid w:val="003A4E8E"/>
    <w:rsid w:val="003A55C3"/>
    <w:rsid w:val="003A6935"/>
    <w:rsid w:val="003A75AC"/>
    <w:rsid w:val="003A7EF1"/>
    <w:rsid w:val="003B0033"/>
    <w:rsid w:val="003B15F4"/>
    <w:rsid w:val="003B2F0B"/>
    <w:rsid w:val="003B4B01"/>
    <w:rsid w:val="003B688B"/>
    <w:rsid w:val="003B6DE5"/>
    <w:rsid w:val="003B786D"/>
    <w:rsid w:val="003B7920"/>
    <w:rsid w:val="003B7AB4"/>
    <w:rsid w:val="003C17DC"/>
    <w:rsid w:val="003C1C38"/>
    <w:rsid w:val="003C2018"/>
    <w:rsid w:val="003C2411"/>
    <w:rsid w:val="003C2B8A"/>
    <w:rsid w:val="003C3273"/>
    <w:rsid w:val="003C3C24"/>
    <w:rsid w:val="003C3C3D"/>
    <w:rsid w:val="003C43DD"/>
    <w:rsid w:val="003C4960"/>
    <w:rsid w:val="003C4E7D"/>
    <w:rsid w:val="003C5735"/>
    <w:rsid w:val="003C5AD1"/>
    <w:rsid w:val="003C5B7F"/>
    <w:rsid w:val="003C5DF6"/>
    <w:rsid w:val="003C614C"/>
    <w:rsid w:val="003C6369"/>
    <w:rsid w:val="003C6D88"/>
    <w:rsid w:val="003C70EB"/>
    <w:rsid w:val="003C7322"/>
    <w:rsid w:val="003C74EB"/>
    <w:rsid w:val="003C7F31"/>
    <w:rsid w:val="003D002A"/>
    <w:rsid w:val="003D01F7"/>
    <w:rsid w:val="003D086B"/>
    <w:rsid w:val="003D0E0D"/>
    <w:rsid w:val="003D1DC7"/>
    <w:rsid w:val="003D2936"/>
    <w:rsid w:val="003D3F69"/>
    <w:rsid w:val="003D3FC0"/>
    <w:rsid w:val="003D4BDA"/>
    <w:rsid w:val="003D4DDA"/>
    <w:rsid w:val="003D4E0A"/>
    <w:rsid w:val="003E0185"/>
    <w:rsid w:val="003E0307"/>
    <w:rsid w:val="003E10DA"/>
    <w:rsid w:val="003E176E"/>
    <w:rsid w:val="003E1AAE"/>
    <w:rsid w:val="003E24F6"/>
    <w:rsid w:val="003E2852"/>
    <w:rsid w:val="003E417F"/>
    <w:rsid w:val="003E44AD"/>
    <w:rsid w:val="003E4AC8"/>
    <w:rsid w:val="003E5246"/>
    <w:rsid w:val="003E54C2"/>
    <w:rsid w:val="003E5555"/>
    <w:rsid w:val="003E556A"/>
    <w:rsid w:val="003E56D3"/>
    <w:rsid w:val="003E5C27"/>
    <w:rsid w:val="003E5C7F"/>
    <w:rsid w:val="003E66C8"/>
    <w:rsid w:val="003F02AB"/>
    <w:rsid w:val="003F0D95"/>
    <w:rsid w:val="003F13D1"/>
    <w:rsid w:val="003F1485"/>
    <w:rsid w:val="003F208E"/>
    <w:rsid w:val="003F289B"/>
    <w:rsid w:val="003F2A0C"/>
    <w:rsid w:val="003F37A0"/>
    <w:rsid w:val="003F55EA"/>
    <w:rsid w:val="003F6529"/>
    <w:rsid w:val="003F7699"/>
    <w:rsid w:val="00400769"/>
    <w:rsid w:val="0040109A"/>
    <w:rsid w:val="00401E10"/>
    <w:rsid w:val="00402065"/>
    <w:rsid w:val="00402845"/>
    <w:rsid w:val="004035BE"/>
    <w:rsid w:val="004042CF"/>
    <w:rsid w:val="0040435C"/>
    <w:rsid w:val="00404627"/>
    <w:rsid w:val="00405E21"/>
    <w:rsid w:val="004064E5"/>
    <w:rsid w:val="0040668C"/>
    <w:rsid w:val="0041044B"/>
    <w:rsid w:val="00410FB6"/>
    <w:rsid w:val="00411B5C"/>
    <w:rsid w:val="00411EC4"/>
    <w:rsid w:val="00412E77"/>
    <w:rsid w:val="00413264"/>
    <w:rsid w:val="00413788"/>
    <w:rsid w:val="004139C9"/>
    <w:rsid w:val="00413AC3"/>
    <w:rsid w:val="00413BD7"/>
    <w:rsid w:val="00415627"/>
    <w:rsid w:val="00417B33"/>
    <w:rsid w:val="00420190"/>
    <w:rsid w:val="00421C76"/>
    <w:rsid w:val="00421E6D"/>
    <w:rsid w:val="00421FA5"/>
    <w:rsid w:val="00422476"/>
    <w:rsid w:val="004230F1"/>
    <w:rsid w:val="004236FB"/>
    <w:rsid w:val="00423F06"/>
    <w:rsid w:val="004247E6"/>
    <w:rsid w:val="00425068"/>
    <w:rsid w:val="0042601A"/>
    <w:rsid w:val="0042754A"/>
    <w:rsid w:val="0042783F"/>
    <w:rsid w:val="00427D13"/>
    <w:rsid w:val="004307FD"/>
    <w:rsid w:val="00430E14"/>
    <w:rsid w:val="00431493"/>
    <w:rsid w:val="00431D5E"/>
    <w:rsid w:val="004321E8"/>
    <w:rsid w:val="00432F2E"/>
    <w:rsid w:val="00433257"/>
    <w:rsid w:val="004345E4"/>
    <w:rsid w:val="004347DA"/>
    <w:rsid w:val="00434906"/>
    <w:rsid w:val="00434B64"/>
    <w:rsid w:val="00434BFC"/>
    <w:rsid w:val="0043764A"/>
    <w:rsid w:val="00437E7E"/>
    <w:rsid w:val="00443485"/>
    <w:rsid w:val="004454BA"/>
    <w:rsid w:val="00447087"/>
    <w:rsid w:val="0045053C"/>
    <w:rsid w:val="00451F4E"/>
    <w:rsid w:val="004528C8"/>
    <w:rsid w:val="0045389F"/>
    <w:rsid w:val="00453D90"/>
    <w:rsid w:val="00453EEA"/>
    <w:rsid w:val="0045447A"/>
    <w:rsid w:val="00455AEC"/>
    <w:rsid w:val="00456859"/>
    <w:rsid w:val="00456F5E"/>
    <w:rsid w:val="0045729C"/>
    <w:rsid w:val="00457574"/>
    <w:rsid w:val="00457762"/>
    <w:rsid w:val="00460AB9"/>
    <w:rsid w:val="004612A4"/>
    <w:rsid w:val="004615FC"/>
    <w:rsid w:val="00461841"/>
    <w:rsid w:val="0046203B"/>
    <w:rsid w:val="00462BBF"/>
    <w:rsid w:val="00462E34"/>
    <w:rsid w:val="00463508"/>
    <w:rsid w:val="00463C2D"/>
    <w:rsid w:val="00463E3F"/>
    <w:rsid w:val="00464638"/>
    <w:rsid w:val="00466B92"/>
    <w:rsid w:val="00470999"/>
    <w:rsid w:val="00470A31"/>
    <w:rsid w:val="00470BF2"/>
    <w:rsid w:val="00471130"/>
    <w:rsid w:val="0047172E"/>
    <w:rsid w:val="00471B61"/>
    <w:rsid w:val="00472FF7"/>
    <w:rsid w:val="00473382"/>
    <w:rsid w:val="004742ED"/>
    <w:rsid w:val="00474E37"/>
    <w:rsid w:val="004773FF"/>
    <w:rsid w:val="00477DD0"/>
    <w:rsid w:val="0048152D"/>
    <w:rsid w:val="00484579"/>
    <w:rsid w:val="004850F6"/>
    <w:rsid w:val="00485294"/>
    <w:rsid w:val="00487D1A"/>
    <w:rsid w:val="0049294C"/>
    <w:rsid w:val="00494771"/>
    <w:rsid w:val="00494861"/>
    <w:rsid w:val="004959E7"/>
    <w:rsid w:val="0049646B"/>
    <w:rsid w:val="00496620"/>
    <w:rsid w:val="00496ADD"/>
    <w:rsid w:val="00496F42"/>
    <w:rsid w:val="004A09CC"/>
    <w:rsid w:val="004A0D32"/>
    <w:rsid w:val="004A272D"/>
    <w:rsid w:val="004A2B29"/>
    <w:rsid w:val="004A30E4"/>
    <w:rsid w:val="004A3A90"/>
    <w:rsid w:val="004A5914"/>
    <w:rsid w:val="004A597F"/>
    <w:rsid w:val="004A63B7"/>
    <w:rsid w:val="004A6409"/>
    <w:rsid w:val="004A6612"/>
    <w:rsid w:val="004A6AAB"/>
    <w:rsid w:val="004A6C33"/>
    <w:rsid w:val="004A710C"/>
    <w:rsid w:val="004A732F"/>
    <w:rsid w:val="004A74ED"/>
    <w:rsid w:val="004A7A03"/>
    <w:rsid w:val="004B0054"/>
    <w:rsid w:val="004B084B"/>
    <w:rsid w:val="004B1324"/>
    <w:rsid w:val="004B238A"/>
    <w:rsid w:val="004B2788"/>
    <w:rsid w:val="004B3F62"/>
    <w:rsid w:val="004B4527"/>
    <w:rsid w:val="004B6A1E"/>
    <w:rsid w:val="004B6C2E"/>
    <w:rsid w:val="004B6FC9"/>
    <w:rsid w:val="004B71A0"/>
    <w:rsid w:val="004B7D04"/>
    <w:rsid w:val="004C0466"/>
    <w:rsid w:val="004C08A1"/>
    <w:rsid w:val="004C0A6A"/>
    <w:rsid w:val="004C132B"/>
    <w:rsid w:val="004C31A1"/>
    <w:rsid w:val="004C460A"/>
    <w:rsid w:val="004C4BF1"/>
    <w:rsid w:val="004C5432"/>
    <w:rsid w:val="004C6CD8"/>
    <w:rsid w:val="004C7E3D"/>
    <w:rsid w:val="004D0984"/>
    <w:rsid w:val="004D108E"/>
    <w:rsid w:val="004D12F4"/>
    <w:rsid w:val="004D142F"/>
    <w:rsid w:val="004D2B1D"/>
    <w:rsid w:val="004D2D68"/>
    <w:rsid w:val="004D2E8D"/>
    <w:rsid w:val="004D3206"/>
    <w:rsid w:val="004D3670"/>
    <w:rsid w:val="004D456A"/>
    <w:rsid w:val="004D49F7"/>
    <w:rsid w:val="004D5117"/>
    <w:rsid w:val="004D5584"/>
    <w:rsid w:val="004D5632"/>
    <w:rsid w:val="004D5A0B"/>
    <w:rsid w:val="004D7D19"/>
    <w:rsid w:val="004E0361"/>
    <w:rsid w:val="004E15A1"/>
    <w:rsid w:val="004E41A3"/>
    <w:rsid w:val="004E4FB7"/>
    <w:rsid w:val="004E6723"/>
    <w:rsid w:val="004E7B18"/>
    <w:rsid w:val="004F0F07"/>
    <w:rsid w:val="004F1A70"/>
    <w:rsid w:val="004F3C90"/>
    <w:rsid w:val="004F413E"/>
    <w:rsid w:val="004F414E"/>
    <w:rsid w:val="004F474F"/>
    <w:rsid w:val="004F5DBC"/>
    <w:rsid w:val="004F79C1"/>
    <w:rsid w:val="0050067A"/>
    <w:rsid w:val="00500EE2"/>
    <w:rsid w:val="005022F8"/>
    <w:rsid w:val="005027C5"/>
    <w:rsid w:val="0050302D"/>
    <w:rsid w:val="005031CC"/>
    <w:rsid w:val="00503A41"/>
    <w:rsid w:val="0050403B"/>
    <w:rsid w:val="0050495B"/>
    <w:rsid w:val="0050517B"/>
    <w:rsid w:val="00505888"/>
    <w:rsid w:val="00506AD9"/>
    <w:rsid w:val="00507E6E"/>
    <w:rsid w:val="00510521"/>
    <w:rsid w:val="0051076B"/>
    <w:rsid w:val="00511AF7"/>
    <w:rsid w:val="005120E5"/>
    <w:rsid w:val="00512CEA"/>
    <w:rsid w:val="00512D08"/>
    <w:rsid w:val="00513690"/>
    <w:rsid w:val="0051791F"/>
    <w:rsid w:val="005202C0"/>
    <w:rsid w:val="00522311"/>
    <w:rsid w:val="00522DDA"/>
    <w:rsid w:val="00523253"/>
    <w:rsid w:val="0052379A"/>
    <w:rsid w:val="005238A1"/>
    <w:rsid w:val="00523EE9"/>
    <w:rsid w:val="005241A4"/>
    <w:rsid w:val="005273EF"/>
    <w:rsid w:val="00527436"/>
    <w:rsid w:val="005276C7"/>
    <w:rsid w:val="005300E5"/>
    <w:rsid w:val="00530BDD"/>
    <w:rsid w:val="0053148C"/>
    <w:rsid w:val="00531CCB"/>
    <w:rsid w:val="00532573"/>
    <w:rsid w:val="005326D8"/>
    <w:rsid w:val="00532EF0"/>
    <w:rsid w:val="00533BB5"/>
    <w:rsid w:val="00533BC9"/>
    <w:rsid w:val="00533D29"/>
    <w:rsid w:val="00534043"/>
    <w:rsid w:val="0053448A"/>
    <w:rsid w:val="00535E9B"/>
    <w:rsid w:val="00536AB7"/>
    <w:rsid w:val="00537F26"/>
    <w:rsid w:val="00540970"/>
    <w:rsid w:val="00540A64"/>
    <w:rsid w:val="00540F2E"/>
    <w:rsid w:val="00541341"/>
    <w:rsid w:val="0054139D"/>
    <w:rsid w:val="00541E13"/>
    <w:rsid w:val="00541EA3"/>
    <w:rsid w:val="00542E62"/>
    <w:rsid w:val="00544B94"/>
    <w:rsid w:val="00544CAD"/>
    <w:rsid w:val="005450BD"/>
    <w:rsid w:val="00545445"/>
    <w:rsid w:val="00545483"/>
    <w:rsid w:val="00545943"/>
    <w:rsid w:val="0054734B"/>
    <w:rsid w:val="0054743A"/>
    <w:rsid w:val="005474CD"/>
    <w:rsid w:val="005478E1"/>
    <w:rsid w:val="00550B1D"/>
    <w:rsid w:val="00551DE0"/>
    <w:rsid w:val="005544BF"/>
    <w:rsid w:val="0055474B"/>
    <w:rsid w:val="00554A13"/>
    <w:rsid w:val="005560ED"/>
    <w:rsid w:val="005573E1"/>
    <w:rsid w:val="005574DF"/>
    <w:rsid w:val="00561484"/>
    <w:rsid w:val="00561499"/>
    <w:rsid w:val="00563DDF"/>
    <w:rsid w:val="00564247"/>
    <w:rsid w:val="0056583E"/>
    <w:rsid w:val="00565A9F"/>
    <w:rsid w:val="00566567"/>
    <w:rsid w:val="00566A97"/>
    <w:rsid w:val="00567722"/>
    <w:rsid w:val="00567FD0"/>
    <w:rsid w:val="00567FD8"/>
    <w:rsid w:val="00570027"/>
    <w:rsid w:val="005704E2"/>
    <w:rsid w:val="005710E4"/>
    <w:rsid w:val="00571F97"/>
    <w:rsid w:val="005729D2"/>
    <w:rsid w:val="00573461"/>
    <w:rsid w:val="00573CEA"/>
    <w:rsid w:val="00573E23"/>
    <w:rsid w:val="00574430"/>
    <w:rsid w:val="00575AE9"/>
    <w:rsid w:val="005770FD"/>
    <w:rsid w:val="0057796F"/>
    <w:rsid w:val="00580236"/>
    <w:rsid w:val="0058035B"/>
    <w:rsid w:val="005815A7"/>
    <w:rsid w:val="00581676"/>
    <w:rsid w:val="00581A73"/>
    <w:rsid w:val="00581B4D"/>
    <w:rsid w:val="00583498"/>
    <w:rsid w:val="0058351C"/>
    <w:rsid w:val="00583DD1"/>
    <w:rsid w:val="005840FC"/>
    <w:rsid w:val="00584201"/>
    <w:rsid w:val="005847D2"/>
    <w:rsid w:val="00585B5A"/>
    <w:rsid w:val="00586F4D"/>
    <w:rsid w:val="0058755D"/>
    <w:rsid w:val="005907AF"/>
    <w:rsid w:val="00590B0A"/>
    <w:rsid w:val="005919B2"/>
    <w:rsid w:val="00591EAD"/>
    <w:rsid w:val="00592ECA"/>
    <w:rsid w:val="00593F6D"/>
    <w:rsid w:val="00594754"/>
    <w:rsid w:val="005949E2"/>
    <w:rsid w:val="00594E85"/>
    <w:rsid w:val="00596375"/>
    <w:rsid w:val="0059648F"/>
    <w:rsid w:val="00597065"/>
    <w:rsid w:val="005972CA"/>
    <w:rsid w:val="005A040E"/>
    <w:rsid w:val="005A0EF7"/>
    <w:rsid w:val="005A10F3"/>
    <w:rsid w:val="005A153D"/>
    <w:rsid w:val="005A19DB"/>
    <w:rsid w:val="005A216A"/>
    <w:rsid w:val="005A238C"/>
    <w:rsid w:val="005A2E82"/>
    <w:rsid w:val="005A3518"/>
    <w:rsid w:val="005A3A9D"/>
    <w:rsid w:val="005A3D4A"/>
    <w:rsid w:val="005A425A"/>
    <w:rsid w:val="005A4693"/>
    <w:rsid w:val="005A4E43"/>
    <w:rsid w:val="005A7C61"/>
    <w:rsid w:val="005B2172"/>
    <w:rsid w:val="005B28A1"/>
    <w:rsid w:val="005B28C6"/>
    <w:rsid w:val="005B4D7C"/>
    <w:rsid w:val="005B535F"/>
    <w:rsid w:val="005B606D"/>
    <w:rsid w:val="005B6C9E"/>
    <w:rsid w:val="005B6F97"/>
    <w:rsid w:val="005B71D2"/>
    <w:rsid w:val="005B77B4"/>
    <w:rsid w:val="005C125D"/>
    <w:rsid w:val="005C1328"/>
    <w:rsid w:val="005C1501"/>
    <w:rsid w:val="005C1B57"/>
    <w:rsid w:val="005C5D28"/>
    <w:rsid w:val="005C6C0B"/>
    <w:rsid w:val="005C777A"/>
    <w:rsid w:val="005C77C0"/>
    <w:rsid w:val="005C782F"/>
    <w:rsid w:val="005D0F35"/>
    <w:rsid w:val="005D11DC"/>
    <w:rsid w:val="005D198F"/>
    <w:rsid w:val="005D2933"/>
    <w:rsid w:val="005D2CA4"/>
    <w:rsid w:val="005D2D5F"/>
    <w:rsid w:val="005D31BF"/>
    <w:rsid w:val="005D348C"/>
    <w:rsid w:val="005D39B7"/>
    <w:rsid w:val="005D3A54"/>
    <w:rsid w:val="005D3CB6"/>
    <w:rsid w:val="005D4F8E"/>
    <w:rsid w:val="005D75E3"/>
    <w:rsid w:val="005E020E"/>
    <w:rsid w:val="005E0C87"/>
    <w:rsid w:val="005E2A6A"/>
    <w:rsid w:val="005E3103"/>
    <w:rsid w:val="005E320D"/>
    <w:rsid w:val="005E3E4C"/>
    <w:rsid w:val="005E415E"/>
    <w:rsid w:val="005E4500"/>
    <w:rsid w:val="005E4ADC"/>
    <w:rsid w:val="005E5F8C"/>
    <w:rsid w:val="005E7B89"/>
    <w:rsid w:val="005E7CBA"/>
    <w:rsid w:val="005F0ACF"/>
    <w:rsid w:val="005F1317"/>
    <w:rsid w:val="005F1DD6"/>
    <w:rsid w:val="005F3057"/>
    <w:rsid w:val="005F3724"/>
    <w:rsid w:val="005F4610"/>
    <w:rsid w:val="005F5B2F"/>
    <w:rsid w:val="005F5E35"/>
    <w:rsid w:val="005F6F32"/>
    <w:rsid w:val="005F6F5E"/>
    <w:rsid w:val="005F7421"/>
    <w:rsid w:val="00600909"/>
    <w:rsid w:val="00600969"/>
    <w:rsid w:val="00601977"/>
    <w:rsid w:val="00603BB4"/>
    <w:rsid w:val="006044FB"/>
    <w:rsid w:val="0060478D"/>
    <w:rsid w:val="0060617A"/>
    <w:rsid w:val="00610880"/>
    <w:rsid w:val="006109E5"/>
    <w:rsid w:val="00610E57"/>
    <w:rsid w:val="00611308"/>
    <w:rsid w:val="006118CC"/>
    <w:rsid w:val="00611AAD"/>
    <w:rsid w:val="00612B3B"/>
    <w:rsid w:val="00612CD4"/>
    <w:rsid w:val="0061376B"/>
    <w:rsid w:val="00613910"/>
    <w:rsid w:val="0061452E"/>
    <w:rsid w:val="00614FD4"/>
    <w:rsid w:val="00615045"/>
    <w:rsid w:val="006154E1"/>
    <w:rsid w:val="006154ED"/>
    <w:rsid w:val="00615FB5"/>
    <w:rsid w:val="00617312"/>
    <w:rsid w:val="00620187"/>
    <w:rsid w:val="006215BF"/>
    <w:rsid w:val="00621EFC"/>
    <w:rsid w:val="006223FD"/>
    <w:rsid w:val="006227A1"/>
    <w:rsid w:val="0062487E"/>
    <w:rsid w:val="00624C74"/>
    <w:rsid w:val="0062559C"/>
    <w:rsid w:val="0062770A"/>
    <w:rsid w:val="0063008F"/>
    <w:rsid w:val="00630A6A"/>
    <w:rsid w:val="006312A5"/>
    <w:rsid w:val="00631A20"/>
    <w:rsid w:val="0063230E"/>
    <w:rsid w:val="00632E5A"/>
    <w:rsid w:val="00632E9C"/>
    <w:rsid w:val="00633FA6"/>
    <w:rsid w:val="006349B5"/>
    <w:rsid w:val="006365C9"/>
    <w:rsid w:val="006370AF"/>
    <w:rsid w:val="00637323"/>
    <w:rsid w:val="00641812"/>
    <w:rsid w:val="006419E9"/>
    <w:rsid w:val="00641E51"/>
    <w:rsid w:val="00641F26"/>
    <w:rsid w:val="00642B52"/>
    <w:rsid w:val="0064346B"/>
    <w:rsid w:val="00643795"/>
    <w:rsid w:val="006444C6"/>
    <w:rsid w:val="00645AAF"/>
    <w:rsid w:val="00646011"/>
    <w:rsid w:val="0064608C"/>
    <w:rsid w:val="00646D14"/>
    <w:rsid w:val="00647228"/>
    <w:rsid w:val="0064768F"/>
    <w:rsid w:val="00647734"/>
    <w:rsid w:val="00647759"/>
    <w:rsid w:val="00647831"/>
    <w:rsid w:val="006478A9"/>
    <w:rsid w:val="00647B2D"/>
    <w:rsid w:val="00650186"/>
    <w:rsid w:val="00651716"/>
    <w:rsid w:val="00651C19"/>
    <w:rsid w:val="00651CA6"/>
    <w:rsid w:val="00652836"/>
    <w:rsid w:val="00652855"/>
    <w:rsid w:val="00653FC4"/>
    <w:rsid w:val="006543AF"/>
    <w:rsid w:val="00654605"/>
    <w:rsid w:val="006553FC"/>
    <w:rsid w:val="00655439"/>
    <w:rsid w:val="006555A3"/>
    <w:rsid w:val="00656F7D"/>
    <w:rsid w:val="00657958"/>
    <w:rsid w:val="0065796D"/>
    <w:rsid w:val="00660AA6"/>
    <w:rsid w:val="00662698"/>
    <w:rsid w:val="00662902"/>
    <w:rsid w:val="00662A74"/>
    <w:rsid w:val="00663293"/>
    <w:rsid w:val="006651D1"/>
    <w:rsid w:val="00666021"/>
    <w:rsid w:val="0066690B"/>
    <w:rsid w:val="00666BE6"/>
    <w:rsid w:val="006675F2"/>
    <w:rsid w:val="00670E57"/>
    <w:rsid w:val="00671099"/>
    <w:rsid w:val="00671E91"/>
    <w:rsid w:val="006723AF"/>
    <w:rsid w:val="00673571"/>
    <w:rsid w:val="00673D8A"/>
    <w:rsid w:val="0067433A"/>
    <w:rsid w:val="00674B16"/>
    <w:rsid w:val="006751AE"/>
    <w:rsid w:val="006759E0"/>
    <w:rsid w:val="00677B28"/>
    <w:rsid w:val="006802CD"/>
    <w:rsid w:val="00680757"/>
    <w:rsid w:val="00681448"/>
    <w:rsid w:val="006815EB"/>
    <w:rsid w:val="0068224F"/>
    <w:rsid w:val="0068227D"/>
    <w:rsid w:val="00682D0C"/>
    <w:rsid w:val="00683807"/>
    <w:rsid w:val="00683AAD"/>
    <w:rsid w:val="00683F06"/>
    <w:rsid w:val="00684C99"/>
    <w:rsid w:val="0068558F"/>
    <w:rsid w:val="006855CF"/>
    <w:rsid w:val="006861E1"/>
    <w:rsid w:val="006862EB"/>
    <w:rsid w:val="0068648D"/>
    <w:rsid w:val="00686544"/>
    <w:rsid w:val="006865BA"/>
    <w:rsid w:val="00690D7B"/>
    <w:rsid w:val="006929B2"/>
    <w:rsid w:val="00694EE3"/>
    <w:rsid w:val="00694EF3"/>
    <w:rsid w:val="00695070"/>
    <w:rsid w:val="00695A71"/>
    <w:rsid w:val="006961D6"/>
    <w:rsid w:val="00697099"/>
    <w:rsid w:val="00697318"/>
    <w:rsid w:val="006A074D"/>
    <w:rsid w:val="006A0C8C"/>
    <w:rsid w:val="006A12D5"/>
    <w:rsid w:val="006A201C"/>
    <w:rsid w:val="006A2944"/>
    <w:rsid w:val="006A37AA"/>
    <w:rsid w:val="006A38D0"/>
    <w:rsid w:val="006A3F1B"/>
    <w:rsid w:val="006A438A"/>
    <w:rsid w:val="006A5370"/>
    <w:rsid w:val="006A6425"/>
    <w:rsid w:val="006A65F7"/>
    <w:rsid w:val="006A6B3D"/>
    <w:rsid w:val="006B00F2"/>
    <w:rsid w:val="006B0D23"/>
    <w:rsid w:val="006B108E"/>
    <w:rsid w:val="006B1FF8"/>
    <w:rsid w:val="006B2450"/>
    <w:rsid w:val="006B2C1E"/>
    <w:rsid w:val="006B2D64"/>
    <w:rsid w:val="006B3CDE"/>
    <w:rsid w:val="006B3F7C"/>
    <w:rsid w:val="006B4030"/>
    <w:rsid w:val="006B5162"/>
    <w:rsid w:val="006B5623"/>
    <w:rsid w:val="006B621F"/>
    <w:rsid w:val="006C0435"/>
    <w:rsid w:val="006C16BB"/>
    <w:rsid w:val="006C2BBC"/>
    <w:rsid w:val="006C2EF1"/>
    <w:rsid w:val="006C3484"/>
    <w:rsid w:val="006C43D9"/>
    <w:rsid w:val="006C483E"/>
    <w:rsid w:val="006C51F6"/>
    <w:rsid w:val="006C682D"/>
    <w:rsid w:val="006C7034"/>
    <w:rsid w:val="006C74C2"/>
    <w:rsid w:val="006C7616"/>
    <w:rsid w:val="006C7D24"/>
    <w:rsid w:val="006D0146"/>
    <w:rsid w:val="006D1928"/>
    <w:rsid w:val="006D1A7B"/>
    <w:rsid w:val="006D20F8"/>
    <w:rsid w:val="006D4B8A"/>
    <w:rsid w:val="006D4B93"/>
    <w:rsid w:val="006D6286"/>
    <w:rsid w:val="006D633A"/>
    <w:rsid w:val="006D686A"/>
    <w:rsid w:val="006D6C16"/>
    <w:rsid w:val="006D7986"/>
    <w:rsid w:val="006D7BAD"/>
    <w:rsid w:val="006D7EAE"/>
    <w:rsid w:val="006E03C4"/>
    <w:rsid w:val="006E19C1"/>
    <w:rsid w:val="006E2286"/>
    <w:rsid w:val="006E22B7"/>
    <w:rsid w:val="006E26A0"/>
    <w:rsid w:val="006E2FB2"/>
    <w:rsid w:val="006E3965"/>
    <w:rsid w:val="006E3CB2"/>
    <w:rsid w:val="006E47C9"/>
    <w:rsid w:val="006E4B5D"/>
    <w:rsid w:val="006E5403"/>
    <w:rsid w:val="006E6574"/>
    <w:rsid w:val="006E711B"/>
    <w:rsid w:val="006E79C3"/>
    <w:rsid w:val="006F09DB"/>
    <w:rsid w:val="006F0A14"/>
    <w:rsid w:val="006F11C7"/>
    <w:rsid w:val="006F1554"/>
    <w:rsid w:val="006F1D70"/>
    <w:rsid w:val="006F307B"/>
    <w:rsid w:val="006F3193"/>
    <w:rsid w:val="006F359E"/>
    <w:rsid w:val="006F36F5"/>
    <w:rsid w:val="006F4305"/>
    <w:rsid w:val="006F440A"/>
    <w:rsid w:val="006F44B0"/>
    <w:rsid w:val="006F462D"/>
    <w:rsid w:val="006F4AD6"/>
    <w:rsid w:val="006F4ADB"/>
    <w:rsid w:val="006F4FAD"/>
    <w:rsid w:val="006F686F"/>
    <w:rsid w:val="006F6E14"/>
    <w:rsid w:val="006F7AC0"/>
    <w:rsid w:val="0070054D"/>
    <w:rsid w:val="00700629"/>
    <w:rsid w:val="00700E81"/>
    <w:rsid w:val="00700FBF"/>
    <w:rsid w:val="007011D3"/>
    <w:rsid w:val="00701858"/>
    <w:rsid w:val="00701FF4"/>
    <w:rsid w:val="00702322"/>
    <w:rsid w:val="00702618"/>
    <w:rsid w:val="0070290E"/>
    <w:rsid w:val="007042BB"/>
    <w:rsid w:val="00705443"/>
    <w:rsid w:val="00705A09"/>
    <w:rsid w:val="00705AC4"/>
    <w:rsid w:val="007073AC"/>
    <w:rsid w:val="0070759E"/>
    <w:rsid w:val="007077D0"/>
    <w:rsid w:val="00707C7E"/>
    <w:rsid w:val="00707D84"/>
    <w:rsid w:val="007106C8"/>
    <w:rsid w:val="007117CC"/>
    <w:rsid w:val="0071186C"/>
    <w:rsid w:val="0071246C"/>
    <w:rsid w:val="0071292A"/>
    <w:rsid w:val="00713305"/>
    <w:rsid w:val="007150C2"/>
    <w:rsid w:val="00716896"/>
    <w:rsid w:val="00720104"/>
    <w:rsid w:val="00720346"/>
    <w:rsid w:val="00720B84"/>
    <w:rsid w:val="00720F90"/>
    <w:rsid w:val="007216AF"/>
    <w:rsid w:val="00722080"/>
    <w:rsid w:val="007220E2"/>
    <w:rsid w:val="00722619"/>
    <w:rsid w:val="00722A6A"/>
    <w:rsid w:val="00722EF7"/>
    <w:rsid w:val="007248F2"/>
    <w:rsid w:val="007249D2"/>
    <w:rsid w:val="00724D1F"/>
    <w:rsid w:val="00725373"/>
    <w:rsid w:val="00725D13"/>
    <w:rsid w:val="0072668B"/>
    <w:rsid w:val="00727C05"/>
    <w:rsid w:val="00730B72"/>
    <w:rsid w:val="00731552"/>
    <w:rsid w:val="0073169F"/>
    <w:rsid w:val="00731813"/>
    <w:rsid w:val="0073198A"/>
    <w:rsid w:val="00731CD4"/>
    <w:rsid w:val="007359BE"/>
    <w:rsid w:val="007364A4"/>
    <w:rsid w:val="00736AA3"/>
    <w:rsid w:val="007375A5"/>
    <w:rsid w:val="007376B1"/>
    <w:rsid w:val="007377B1"/>
    <w:rsid w:val="00737E15"/>
    <w:rsid w:val="007404A4"/>
    <w:rsid w:val="007404EC"/>
    <w:rsid w:val="007407DA"/>
    <w:rsid w:val="00741ACC"/>
    <w:rsid w:val="007420D8"/>
    <w:rsid w:val="007422B9"/>
    <w:rsid w:val="00743F48"/>
    <w:rsid w:val="00744609"/>
    <w:rsid w:val="00744998"/>
    <w:rsid w:val="00744A5C"/>
    <w:rsid w:val="0074574B"/>
    <w:rsid w:val="007465D4"/>
    <w:rsid w:val="007465EF"/>
    <w:rsid w:val="00746EC2"/>
    <w:rsid w:val="00747692"/>
    <w:rsid w:val="00750347"/>
    <w:rsid w:val="007505CA"/>
    <w:rsid w:val="0075060C"/>
    <w:rsid w:val="00750D6A"/>
    <w:rsid w:val="00750E3E"/>
    <w:rsid w:val="00751996"/>
    <w:rsid w:val="00751D42"/>
    <w:rsid w:val="00751DA9"/>
    <w:rsid w:val="007526E9"/>
    <w:rsid w:val="0075317F"/>
    <w:rsid w:val="00753225"/>
    <w:rsid w:val="00753E91"/>
    <w:rsid w:val="0075437C"/>
    <w:rsid w:val="00755A09"/>
    <w:rsid w:val="00757625"/>
    <w:rsid w:val="007609E6"/>
    <w:rsid w:val="00761407"/>
    <w:rsid w:val="007614AD"/>
    <w:rsid w:val="007615F0"/>
    <w:rsid w:val="007619BB"/>
    <w:rsid w:val="00763448"/>
    <w:rsid w:val="007634AE"/>
    <w:rsid w:val="00764524"/>
    <w:rsid w:val="007667A2"/>
    <w:rsid w:val="00766C2F"/>
    <w:rsid w:val="00767A11"/>
    <w:rsid w:val="007700F8"/>
    <w:rsid w:val="00770142"/>
    <w:rsid w:val="007705AC"/>
    <w:rsid w:val="00770DB2"/>
    <w:rsid w:val="00770E98"/>
    <w:rsid w:val="00772B95"/>
    <w:rsid w:val="00772F7D"/>
    <w:rsid w:val="007735FF"/>
    <w:rsid w:val="00773951"/>
    <w:rsid w:val="00774183"/>
    <w:rsid w:val="007742E1"/>
    <w:rsid w:val="0077710F"/>
    <w:rsid w:val="00777EE2"/>
    <w:rsid w:val="007800E0"/>
    <w:rsid w:val="00780BCD"/>
    <w:rsid w:val="00781225"/>
    <w:rsid w:val="00781579"/>
    <w:rsid w:val="00781FE1"/>
    <w:rsid w:val="00782101"/>
    <w:rsid w:val="0078275D"/>
    <w:rsid w:val="0078445F"/>
    <w:rsid w:val="00784B50"/>
    <w:rsid w:val="00784BE7"/>
    <w:rsid w:val="0078620A"/>
    <w:rsid w:val="00787501"/>
    <w:rsid w:val="00787A00"/>
    <w:rsid w:val="007904DA"/>
    <w:rsid w:val="007918F4"/>
    <w:rsid w:val="00792871"/>
    <w:rsid w:val="00792FC8"/>
    <w:rsid w:val="0079358B"/>
    <w:rsid w:val="00793733"/>
    <w:rsid w:val="007939B0"/>
    <w:rsid w:val="00793C4C"/>
    <w:rsid w:val="00793D36"/>
    <w:rsid w:val="00794175"/>
    <w:rsid w:val="0079417A"/>
    <w:rsid w:val="0079672E"/>
    <w:rsid w:val="00796DD0"/>
    <w:rsid w:val="00797102"/>
    <w:rsid w:val="007972B5"/>
    <w:rsid w:val="007977BB"/>
    <w:rsid w:val="00797F39"/>
    <w:rsid w:val="00797F6C"/>
    <w:rsid w:val="007A0BD7"/>
    <w:rsid w:val="007A1175"/>
    <w:rsid w:val="007A179C"/>
    <w:rsid w:val="007A1B79"/>
    <w:rsid w:val="007A1B8C"/>
    <w:rsid w:val="007A3F8C"/>
    <w:rsid w:val="007A4B3E"/>
    <w:rsid w:val="007A4B57"/>
    <w:rsid w:val="007A5B48"/>
    <w:rsid w:val="007A68FB"/>
    <w:rsid w:val="007A6A38"/>
    <w:rsid w:val="007A7267"/>
    <w:rsid w:val="007A7516"/>
    <w:rsid w:val="007A78E1"/>
    <w:rsid w:val="007A7D21"/>
    <w:rsid w:val="007B0DED"/>
    <w:rsid w:val="007B13E8"/>
    <w:rsid w:val="007B26A0"/>
    <w:rsid w:val="007B29EF"/>
    <w:rsid w:val="007B2EF6"/>
    <w:rsid w:val="007B3605"/>
    <w:rsid w:val="007B43DC"/>
    <w:rsid w:val="007B49E0"/>
    <w:rsid w:val="007B4E66"/>
    <w:rsid w:val="007B4EA6"/>
    <w:rsid w:val="007B5285"/>
    <w:rsid w:val="007B52AC"/>
    <w:rsid w:val="007B55DA"/>
    <w:rsid w:val="007B71E7"/>
    <w:rsid w:val="007B7841"/>
    <w:rsid w:val="007B7C5B"/>
    <w:rsid w:val="007C0042"/>
    <w:rsid w:val="007C1D71"/>
    <w:rsid w:val="007C22E8"/>
    <w:rsid w:val="007C317F"/>
    <w:rsid w:val="007C4C02"/>
    <w:rsid w:val="007C53AE"/>
    <w:rsid w:val="007D29F5"/>
    <w:rsid w:val="007D330E"/>
    <w:rsid w:val="007D3A38"/>
    <w:rsid w:val="007D3AB0"/>
    <w:rsid w:val="007D4F51"/>
    <w:rsid w:val="007D559A"/>
    <w:rsid w:val="007D62A7"/>
    <w:rsid w:val="007D63B3"/>
    <w:rsid w:val="007D6964"/>
    <w:rsid w:val="007D7012"/>
    <w:rsid w:val="007D7289"/>
    <w:rsid w:val="007D751C"/>
    <w:rsid w:val="007E0880"/>
    <w:rsid w:val="007E1F56"/>
    <w:rsid w:val="007E3032"/>
    <w:rsid w:val="007E3042"/>
    <w:rsid w:val="007E394E"/>
    <w:rsid w:val="007E43FD"/>
    <w:rsid w:val="007E4AD8"/>
    <w:rsid w:val="007E50CB"/>
    <w:rsid w:val="007E56CF"/>
    <w:rsid w:val="007E5726"/>
    <w:rsid w:val="007E5BE8"/>
    <w:rsid w:val="007E68D2"/>
    <w:rsid w:val="007E6DC5"/>
    <w:rsid w:val="007E7692"/>
    <w:rsid w:val="007F07F0"/>
    <w:rsid w:val="007F0A7B"/>
    <w:rsid w:val="007F1ECE"/>
    <w:rsid w:val="007F2C88"/>
    <w:rsid w:val="007F480F"/>
    <w:rsid w:val="007F487F"/>
    <w:rsid w:val="007F4C97"/>
    <w:rsid w:val="007F59A6"/>
    <w:rsid w:val="007F61D5"/>
    <w:rsid w:val="007F698C"/>
    <w:rsid w:val="007F7C68"/>
    <w:rsid w:val="007F7F87"/>
    <w:rsid w:val="00803DBF"/>
    <w:rsid w:val="0080468D"/>
    <w:rsid w:val="008055B6"/>
    <w:rsid w:val="00807C57"/>
    <w:rsid w:val="00810B2C"/>
    <w:rsid w:val="00811623"/>
    <w:rsid w:val="00811A02"/>
    <w:rsid w:val="00812A91"/>
    <w:rsid w:val="00812DC3"/>
    <w:rsid w:val="00812E37"/>
    <w:rsid w:val="00812F83"/>
    <w:rsid w:val="00813367"/>
    <w:rsid w:val="00813C55"/>
    <w:rsid w:val="00813F66"/>
    <w:rsid w:val="008168D7"/>
    <w:rsid w:val="00816FA8"/>
    <w:rsid w:val="00817D4C"/>
    <w:rsid w:val="00820A9C"/>
    <w:rsid w:val="00820B2E"/>
    <w:rsid w:val="0082245B"/>
    <w:rsid w:val="0082296D"/>
    <w:rsid w:val="008238BD"/>
    <w:rsid w:val="008239A3"/>
    <w:rsid w:val="00825106"/>
    <w:rsid w:val="00826DE6"/>
    <w:rsid w:val="0082743D"/>
    <w:rsid w:val="008275F1"/>
    <w:rsid w:val="00827739"/>
    <w:rsid w:val="008314EB"/>
    <w:rsid w:val="00831CE0"/>
    <w:rsid w:val="008326A4"/>
    <w:rsid w:val="008333C8"/>
    <w:rsid w:val="00833866"/>
    <w:rsid w:val="00834179"/>
    <w:rsid w:val="00835115"/>
    <w:rsid w:val="00835861"/>
    <w:rsid w:val="008359F1"/>
    <w:rsid w:val="00835AA9"/>
    <w:rsid w:val="00835B8D"/>
    <w:rsid w:val="00835E31"/>
    <w:rsid w:val="00835EE5"/>
    <w:rsid w:val="00835FDD"/>
    <w:rsid w:val="008361A8"/>
    <w:rsid w:val="00836970"/>
    <w:rsid w:val="00842D4C"/>
    <w:rsid w:val="0084357A"/>
    <w:rsid w:val="008441F6"/>
    <w:rsid w:val="00845443"/>
    <w:rsid w:val="008462C2"/>
    <w:rsid w:val="00846CFC"/>
    <w:rsid w:val="0085082B"/>
    <w:rsid w:val="008508D7"/>
    <w:rsid w:val="00852800"/>
    <w:rsid w:val="00852C7D"/>
    <w:rsid w:val="00853152"/>
    <w:rsid w:val="0085402B"/>
    <w:rsid w:val="00855859"/>
    <w:rsid w:val="00856D7E"/>
    <w:rsid w:val="0086086C"/>
    <w:rsid w:val="00862292"/>
    <w:rsid w:val="0086232A"/>
    <w:rsid w:val="008639C3"/>
    <w:rsid w:val="00864C20"/>
    <w:rsid w:val="008651DB"/>
    <w:rsid w:val="00865957"/>
    <w:rsid w:val="00866313"/>
    <w:rsid w:val="008663FD"/>
    <w:rsid w:val="00866FFF"/>
    <w:rsid w:val="008672AC"/>
    <w:rsid w:val="00867857"/>
    <w:rsid w:val="00870F33"/>
    <w:rsid w:val="00872AE8"/>
    <w:rsid w:val="00872FE1"/>
    <w:rsid w:val="00873215"/>
    <w:rsid w:val="00874053"/>
    <w:rsid w:val="008742FA"/>
    <w:rsid w:val="00874818"/>
    <w:rsid w:val="008766DF"/>
    <w:rsid w:val="00876761"/>
    <w:rsid w:val="008767DE"/>
    <w:rsid w:val="00876B07"/>
    <w:rsid w:val="00876E2B"/>
    <w:rsid w:val="00880437"/>
    <w:rsid w:val="00880B1D"/>
    <w:rsid w:val="00881074"/>
    <w:rsid w:val="00882196"/>
    <w:rsid w:val="00882859"/>
    <w:rsid w:val="00882AAB"/>
    <w:rsid w:val="00883544"/>
    <w:rsid w:val="00883A25"/>
    <w:rsid w:val="0088447A"/>
    <w:rsid w:val="008852CC"/>
    <w:rsid w:val="008862B4"/>
    <w:rsid w:val="00886E00"/>
    <w:rsid w:val="00887A7B"/>
    <w:rsid w:val="00890E4A"/>
    <w:rsid w:val="008915F9"/>
    <w:rsid w:val="008920C6"/>
    <w:rsid w:val="008920CD"/>
    <w:rsid w:val="0089252C"/>
    <w:rsid w:val="00893E86"/>
    <w:rsid w:val="00893FBB"/>
    <w:rsid w:val="00894638"/>
    <w:rsid w:val="008946A8"/>
    <w:rsid w:val="00894D21"/>
    <w:rsid w:val="00895462"/>
    <w:rsid w:val="008958EB"/>
    <w:rsid w:val="00895A0B"/>
    <w:rsid w:val="00895B07"/>
    <w:rsid w:val="00895F28"/>
    <w:rsid w:val="00896236"/>
    <w:rsid w:val="0089737F"/>
    <w:rsid w:val="00897E41"/>
    <w:rsid w:val="008A1211"/>
    <w:rsid w:val="008A1854"/>
    <w:rsid w:val="008A1C16"/>
    <w:rsid w:val="008A1FC1"/>
    <w:rsid w:val="008A27F8"/>
    <w:rsid w:val="008A2F81"/>
    <w:rsid w:val="008A3092"/>
    <w:rsid w:val="008A3434"/>
    <w:rsid w:val="008A4023"/>
    <w:rsid w:val="008A610F"/>
    <w:rsid w:val="008A6C22"/>
    <w:rsid w:val="008A73B2"/>
    <w:rsid w:val="008A74B8"/>
    <w:rsid w:val="008B10EA"/>
    <w:rsid w:val="008B1448"/>
    <w:rsid w:val="008B3727"/>
    <w:rsid w:val="008B38E5"/>
    <w:rsid w:val="008B3FEC"/>
    <w:rsid w:val="008B45D0"/>
    <w:rsid w:val="008B536F"/>
    <w:rsid w:val="008B6987"/>
    <w:rsid w:val="008B7BAE"/>
    <w:rsid w:val="008C0932"/>
    <w:rsid w:val="008C0DCA"/>
    <w:rsid w:val="008C239E"/>
    <w:rsid w:val="008C3110"/>
    <w:rsid w:val="008C35E5"/>
    <w:rsid w:val="008C4ED9"/>
    <w:rsid w:val="008C6E2B"/>
    <w:rsid w:val="008C6EC8"/>
    <w:rsid w:val="008C75CF"/>
    <w:rsid w:val="008C7C55"/>
    <w:rsid w:val="008D17C8"/>
    <w:rsid w:val="008D23FA"/>
    <w:rsid w:val="008D52C6"/>
    <w:rsid w:val="008D6114"/>
    <w:rsid w:val="008D6CEA"/>
    <w:rsid w:val="008D6ED9"/>
    <w:rsid w:val="008D70D4"/>
    <w:rsid w:val="008D7D23"/>
    <w:rsid w:val="008E1DA1"/>
    <w:rsid w:val="008E25FB"/>
    <w:rsid w:val="008E27F7"/>
    <w:rsid w:val="008E2AB3"/>
    <w:rsid w:val="008E2D66"/>
    <w:rsid w:val="008E2FA8"/>
    <w:rsid w:val="008E5366"/>
    <w:rsid w:val="008E60A5"/>
    <w:rsid w:val="008E63C8"/>
    <w:rsid w:val="008E64C3"/>
    <w:rsid w:val="008E6FA8"/>
    <w:rsid w:val="008E74BC"/>
    <w:rsid w:val="008F0396"/>
    <w:rsid w:val="008F223E"/>
    <w:rsid w:val="008F239F"/>
    <w:rsid w:val="008F488F"/>
    <w:rsid w:val="008F51CD"/>
    <w:rsid w:val="008F5A23"/>
    <w:rsid w:val="008F6949"/>
    <w:rsid w:val="008F72FF"/>
    <w:rsid w:val="008F7DFC"/>
    <w:rsid w:val="009007D3"/>
    <w:rsid w:val="0090090E"/>
    <w:rsid w:val="00901097"/>
    <w:rsid w:val="009025F8"/>
    <w:rsid w:val="00902935"/>
    <w:rsid w:val="00902ACD"/>
    <w:rsid w:val="00902E06"/>
    <w:rsid w:val="00903CDE"/>
    <w:rsid w:val="00903D39"/>
    <w:rsid w:val="00904E10"/>
    <w:rsid w:val="00904FFE"/>
    <w:rsid w:val="0090605C"/>
    <w:rsid w:val="00906F63"/>
    <w:rsid w:val="00907D8A"/>
    <w:rsid w:val="00907E0B"/>
    <w:rsid w:val="009122F1"/>
    <w:rsid w:val="00913A43"/>
    <w:rsid w:val="00913D1A"/>
    <w:rsid w:val="00914239"/>
    <w:rsid w:val="0091515B"/>
    <w:rsid w:val="00916486"/>
    <w:rsid w:val="009167AF"/>
    <w:rsid w:val="009167E5"/>
    <w:rsid w:val="009168B2"/>
    <w:rsid w:val="009169A5"/>
    <w:rsid w:val="00921B1C"/>
    <w:rsid w:val="00921B9A"/>
    <w:rsid w:val="00921CEA"/>
    <w:rsid w:val="0092271E"/>
    <w:rsid w:val="0092314A"/>
    <w:rsid w:val="00924E87"/>
    <w:rsid w:val="00924FA2"/>
    <w:rsid w:val="009258EE"/>
    <w:rsid w:val="00926124"/>
    <w:rsid w:val="00927404"/>
    <w:rsid w:val="00927519"/>
    <w:rsid w:val="00927A5B"/>
    <w:rsid w:val="009300E6"/>
    <w:rsid w:val="00930C8B"/>
    <w:rsid w:val="009311CA"/>
    <w:rsid w:val="009312F3"/>
    <w:rsid w:val="009317AB"/>
    <w:rsid w:val="0093189A"/>
    <w:rsid w:val="009319C2"/>
    <w:rsid w:val="00931D02"/>
    <w:rsid w:val="00932229"/>
    <w:rsid w:val="00932F6F"/>
    <w:rsid w:val="00933C3A"/>
    <w:rsid w:val="00933F46"/>
    <w:rsid w:val="0093444C"/>
    <w:rsid w:val="00935DED"/>
    <w:rsid w:val="00935FE2"/>
    <w:rsid w:val="0093693B"/>
    <w:rsid w:val="00936CED"/>
    <w:rsid w:val="00937F33"/>
    <w:rsid w:val="00940A8F"/>
    <w:rsid w:val="00940FEA"/>
    <w:rsid w:val="0094108A"/>
    <w:rsid w:val="00941657"/>
    <w:rsid w:val="00941686"/>
    <w:rsid w:val="00943F06"/>
    <w:rsid w:val="009473FC"/>
    <w:rsid w:val="00950B10"/>
    <w:rsid w:val="0095178C"/>
    <w:rsid w:val="00952602"/>
    <w:rsid w:val="00953278"/>
    <w:rsid w:val="009540E5"/>
    <w:rsid w:val="00956DD3"/>
    <w:rsid w:val="00957340"/>
    <w:rsid w:val="009574AA"/>
    <w:rsid w:val="00960089"/>
    <w:rsid w:val="0096121E"/>
    <w:rsid w:val="00962715"/>
    <w:rsid w:val="009628F7"/>
    <w:rsid w:val="00963427"/>
    <w:rsid w:val="00963ADC"/>
    <w:rsid w:val="009641D6"/>
    <w:rsid w:val="00964FE7"/>
    <w:rsid w:val="0096554F"/>
    <w:rsid w:val="0096572E"/>
    <w:rsid w:val="00965A16"/>
    <w:rsid w:val="00965AB9"/>
    <w:rsid w:val="00965F51"/>
    <w:rsid w:val="00966577"/>
    <w:rsid w:val="009667D0"/>
    <w:rsid w:val="009718F4"/>
    <w:rsid w:val="00971C69"/>
    <w:rsid w:val="00971C95"/>
    <w:rsid w:val="00972E2B"/>
    <w:rsid w:val="009754DE"/>
    <w:rsid w:val="00975D6E"/>
    <w:rsid w:val="0097603D"/>
    <w:rsid w:val="009760B4"/>
    <w:rsid w:val="009763CE"/>
    <w:rsid w:val="009802DE"/>
    <w:rsid w:val="00980436"/>
    <w:rsid w:val="00980F42"/>
    <w:rsid w:val="00981CB0"/>
    <w:rsid w:val="00982957"/>
    <w:rsid w:val="009830FF"/>
    <w:rsid w:val="00983502"/>
    <w:rsid w:val="0098519D"/>
    <w:rsid w:val="0098612F"/>
    <w:rsid w:val="00986A82"/>
    <w:rsid w:val="009901D4"/>
    <w:rsid w:val="009905E0"/>
    <w:rsid w:val="0099191F"/>
    <w:rsid w:val="00991F80"/>
    <w:rsid w:val="0099305E"/>
    <w:rsid w:val="00994840"/>
    <w:rsid w:val="00994C3C"/>
    <w:rsid w:val="00995910"/>
    <w:rsid w:val="009959D2"/>
    <w:rsid w:val="009966D3"/>
    <w:rsid w:val="009968FC"/>
    <w:rsid w:val="00996E79"/>
    <w:rsid w:val="009A0440"/>
    <w:rsid w:val="009A0A65"/>
    <w:rsid w:val="009A17DC"/>
    <w:rsid w:val="009A1B64"/>
    <w:rsid w:val="009A3296"/>
    <w:rsid w:val="009A45C1"/>
    <w:rsid w:val="009A4600"/>
    <w:rsid w:val="009A541C"/>
    <w:rsid w:val="009A5711"/>
    <w:rsid w:val="009A6291"/>
    <w:rsid w:val="009A63C8"/>
    <w:rsid w:val="009A6C63"/>
    <w:rsid w:val="009A75C0"/>
    <w:rsid w:val="009B10F4"/>
    <w:rsid w:val="009B133A"/>
    <w:rsid w:val="009B1C66"/>
    <w:rsid w:val="009B28DA"/>
    <w:rsid w:val="009B3EC1"/>
    <w:rsid w:val="009B4F7E"/>
    <w:rsid w:val="009B5BE0"/>
    <w:rsid w:val="009B6716"/>
    <w:rsid w:val="009C05A9"/>
    <w:rsid w:val="009C05C8"/>
    <w:rsid w:val="009C1AE2"/>
    <w:rsid w:val="009C2322"/>
    <w:rsid w:val="009C2786"/>
    <w:rsid w:val="009C2CC7"/>
    <w:rsid w:val="009C4F93"/>
    <w:rsid w:val="009C54F9"/>
    <w:rsid w:val="009C5B95"/>
    <w:rsid w:val="009C6B81"/>
    <w:rsid w:val="009C6FFE"/>
    <w:rsid w:val="009C706A"/>
    <w:rsid w:val="009C71FE"/>
    <w:rsid w:val="009D00B8"/>
    <w:rsid w:val="009D0CD3"/>
    <w:rsid w:val="009D103A"/>
    <w:rsid w:val="009D1464"/>
    <w:rsid w:val="009D1B77"/>
    <w:rsid w:val="009D3367"/>
    <w:rsid w:val="009D3593"/>
    <w:rsid w:val="009D436D"/>
    <w:rsid w:val="009D4792"/>
    <w:rsid w:val="009D4987"/>
    <w:rsid w:val="009D4C5C"/>
    <w:rsid w:val="009D5451"/>
    <w:rsid w:val="009D55B7"/>
    <w:rsid w:val="009D5986"/>
    <w:rsid w:val="009D5FE2"/>
    <w:rsid w:val="009D6425"/>
    <w:rsid w:val="009D64AA"/>
    <w:rsid w:val="009D6681"/>
    <w:rsid w:val="009D6F22"/>
    <w:rsid w:val="009D701E"/>
    <w:rsid w:val="009E00D0"/>
    <w:rsid w:val="009E0540"/>
    <w:rsid w:val="009E0960"/>
    <w:rsid w:val="009E1840"/>
    <w:rsid w:val="009E1F35"/>
    <w:rsid w:val="009E2275"/>
    <w:rsid w:val="009E2D6D"/>
    <w:rsid w:val="009E32B9"/>
    <w:rsid w:val="009E3AA1"/>
    <w:rsid w:val="009E4D95"/>
    <w:rsid w:val="009E534A"/>
    <w:rsid w:val="009E57C2"/>
    <w:rsid w:val="009E72A6"/>
    <w:rsid w:val="009E73E4"/>
    <w:rsid w:val="009F0100"/>
    <w:rsid w:val="009F040A"/>
    <w:rsid w:val="009F08B4"/>
    <w:rsid w:val="009F0B63"/>
    <w:rsid w:val="009F0CEE"/>
    <w:rsid w:val="009F0E5C"/>
    <w:rsid w:val="009F1384"/>
    <w:rsid w:val="009F2910"/>
    <w:rsid w:val="009F30EE"/>
    <w:rsid w:val="009F347D"/>
    <w:rsid w:val="009F3DFB"/>
    <w:rsid w:val="009F42D7"/>
    <w:rsid w:val="009F5C26"/>
    <w:rsid w:val="009F65DE"/>
    <w:rsid w:val="009F6A0B"/>
    <w:rsid w:val="009F6A8C"/>
    <w:rsid w:val="009F792A"/>
    <w:rsid w:val="009F7DCA"/>
    <w:rsid w:val="009F7FA1"/>
    <w:rsid w:val="00A0086B"/>
    <w:rsid w:val="00A00DFD"/>
    <w:rsid w:val="00A01BAD"/>
    <w:rsid w:val="00A02787"/>
    <w:rsid w:val="00A04EAD"/>
    <w:rsid w:val="00A0510E"/>
    <w:rsid w:val="00A0717E"/>
    <w:rsid w:val="00A07AB9"/>
    <w:rsid w:val="00A111E4"/>
    <w:rsid w:val="00A11AB1"/>
    <w:rsid w:val="00A11DB1"/>
    <w:rsid w:val="00A133D0"/>
    <w:rsid w:val="00A13603"/>
    <w:rsid w:val="00A13A55"/>
    <w:rsid w:val="00A13DC4"/>
    <w:rsid w:val="00A13DD7"/>
    <w:rsid w:val="00A153CA"/>
    <w:rsid w:val="00A15E86"/>
    <w:rsid w:val="00A1661C"/>
    <w:rsid w:val="00A16F6D"/>
    <w:rsid w:val="00A17147"/>
    <w:rsid w:val="00A20309"/>
    <w:rsid w:val="00A2067A"/>
    <w:rsid w:val="00A20C81"/>
    <w:rsid w:val="00A21937"/>
    <w:rsid w:val="00A22348"/>
    <w:rsid w:val="00A2258B"/>
    <w:rsid w:val="00A2306B"/>
    <w:rsid w:val="00A238D0"/>
    <w:rsid w:val="00A2395B"/>
    <w:rsid w:val="00A24CFD"/>
    <w:rsid w:val="00A252AC"/>
    <w:rsid w:val="00A2629F"/>
    <w:rsid w:val="00A263D1"/>
    <w:rsid w:val="00A26CBB"/>
    <w:rsid w:val="00A278E4"/>
    <w:rsid w:val="00A306B7"/>
    <w:rsid w:val="00A30904"/>
    <w:rsid w:val="00A3111F"/>
    <w:rsid w:val="00A33A0A"/>
    <w:rsid w:val="00A372FE"/>
    <w:rsid w:val="00A374B2"/>
    <w:rsid w:val="00A4040F"/>
    <w:rsid w:val="00A40546"/>
    <w:rsid w:val="00A4208C"/>
    <w:rsid w:val="00A43889"/>
    <w:rsid w:val="00A43E49"/>
    <w:rsid w:val="00A43F9A"/>
    <w:rsid w:val="00A44E6F"/>
    <w:rsid w:val="00A4557F"/>
    <w:rsid w:val="00A455DC"/>
    <w:rsid w:val="00A4669D"/>
    <w:rsid w:val="00A4683D"/>
    <w:rsid w:val="00A47D02"/>
    <w:rsid w:val="00A50449"/>
    <w:rsid w:val="00A50EF0"/>
    <w:rsid w:val="00A52E03"/>
    <w:rsid w:val="00A53380"/>
    <w:rsid w:val="00A533B2"/>
    <w:rsid w:val="00A538E1"/>
    <w:rsid w:val="00A53E85"/>
    <w:rsid w:val="00A54161"/>
    <w:rsid w:val="00A54EA7"/>
    <w:rsid w:val="00A56412"/>
    <w:rsid w:val="00A57D18"/>
    <w:rsid w:val="00A62293"/>
    <w:rsid w:val="00A641A0"/>
    <w:rsid w:val="00A64C8D"/>
    <w:rsid w:val="00A70425"/>
    <w:rsid w:val="00A7168A"/>
    <w:rsid w:val="00A717FA"/>
    <w:rsid w:val="00A718E3"/>
    <w:rsid w:val="00A7253B"/>
    <w:rsid w:val="00A72A67"/>
    <w:rsid w:val="00A73906"/>
    <w:rsid w:val="00A73A95"/>
    <w:rsid w:val="00A73D58"/>
    <w:rsid w:val="00A741BF"/>
    <w:rsid w:val="00A74F40"/>
    <w:rsid w:val="00A752BC"/>
    <w:rsid w:val="00A7576D"/>
    <w:rsid w:val="00A759C3"/>
    <w:rsid w:val="00A75BA7"/>
    <w:rsid w:val="00A75C9B"/>
    <w:rsid w:val="00A76D47"/>
    <w:rsid w:val="00A81664"/>
    <w:rsid w:val="00A81A4F"/>
    <w:rsid w:val="00A8223D"/>
    <w:rsid w:val="00A833FA"/>
    <w:rsid w:val="00A8463B"/>
    <w:rsid w:val="00A84C39"/>
    <w:rsid w:val="00A85C2E"/>
    <w:rsid w:val="00A8604B"/>
    <w:rsid w:val="00A861C6"/>
    <w:rsid w:val="00A868FB"/>
    <w:rsid w:val="00A86C60"/>
    <w:rsid w:val="00A86E98"/>
    <w:rsid w:val="00A9007E"/>
    <w:rsid w:val="00A90154"/>
    <w:rsid w:val="00A917CD"/>
    <w:rsid w:val="00A91E89"/>
    <w:rsid w:val="00A923C2"/>
    <w:rsid w:val="00A92431"/>
    <w:rsid w:val="00A92ED6"/>
    <w:rsid w:val="00A930F4"/>
    <w:rsid w:val="00A950A3"/>
    <w:rsid w:val="00A95F42"/>
    <w:rsid w:val="00A96762"/>
    <w:rsid w:val="00A977FA"/>
    <w:rsid w:val="00A97A0B"/>
    <w:rsid w:val="00AA0BA1"/>
    <w:rsid w:val="00AA112B"/>
    <w:rsid w:val="00AA1B17"/>
    <w:rsid w:val="00AA2D9A"/>
    <w:rsid w:val="00AA31F8"/>
    <w:rsid w:val="00AA3947"/>
    <w:rsid w:val="00AA4CF5"/>
    <w:rsid w:val="00AA6125"/>
    <w:rsid w:val="00AA64F1"/>
    <w:rsid w:val="00AA68A3"/>
    <w:rsid w:val="00AA6ACC"/>
    <w:rsid w:val="00AA6B0F"/>
    <w:rsid w:val="00AA718F"/>
    <w:rsid w:val="00AA75F0"/>
    <w:rsid w:val="00AB02B2"/>
    <w:rsid w:val="00AB05BF"/>
    <w:rsid w:val="00AB0B95"/>
    <w:rsid w:val="00AB2969"/>
    <w:rsid w:val="00AB2E2E"/>
    <w:rsid w:val="00AB3D85"/>
    <w:rsid w:val="00AB48EE"/>
    <w:rsid w:val="00AB4D59"/>
    <w:rsid w:val="00AB4EF9"/>
    <w:rsid w:val="00AB5F2F"/>
    <w:rsid w:val="00AB6444"/>
    <w:rsid w:val="00AB6A27"/>
    <w:rsid w:val="00AB70B0"/>
    <w:rsid w:val="00AC083C"/>
    <w:rsid w:val="00AC0963"/>
    <w:rsid w:val="00AC0AF2"/>
    <w:rsid w:val="00AC0D71"/>
    <w:rsid w:val="00AC0FBA"/>
    <w:rsid w:val="00AC2AD7"/>
    <w:rsid w:val="00AC2D0B"/>
    <w:rsid w:val="00AC2DD2"/>
    <w:rsid w:val="00AC31AE"/>
    <w:rsid w:val="00AC322C"/>
    <w:rsid w:val="00AC3AF5"/>
    <w:rsid w:val="00AC3C87"/>
    <w:rsid w:val="00AC3F99"/>
    <w:rsid w:val="00AC5E93"/>
    <w:rsid w:val="00AC60FE"/>
    <w:rsid w:val="00AC7251"/>
    <w:rsid w:val="00AC7467"/>
    <w:rsid w:val="00AC76E0"/>
    <w:rsid w:val="00AD006F"/>
    <w:rsid w:val="00AD04D1"/>
    <w:rsid w:val="00AD2449"/>
    <w:rsid w:val="00AD255A"/>
    <w:rsid w:val="00AD26AD"/>
    <w:rsid w:val="00AD272E"/>
    <w:rsid w:val="00AD3A73"/>
    <w:rsid w:val="00AD4B82"/>
    <w:rsid w:val="00AD6632"/>
    <w:rsid w:val="00AD681B"/>
    <w:rsid w:val="00AD683F"/>
    <w:rsid w:val="00AD6EE2"/>
    <w:rsid w:val="00AD7881"/>
    <w:rsid w:val="00AD79A0"/>
    <w:rsid w:val="00AE18F6"/>
    <w:rsid w:val="00AE3309"/>
    <w:rsid w:val="00AE39CF"/>
    <w:rsid w:val="00AE40AA"/>
    <w:rsid w:val="00AE6D5C"/>
    <w:rsid w:val="00AF04CF"/>
    <w:rsid w:val="00AF1CCD"/>
    <w:rsid w:val="00AF1F34"/>
    <w:rsid w:val="00AF270E"/>
    <w:rsid w:val="00AF2F39"/>
    <w:rsid w:val="00AF306A"/>
    <w:rsid w:val="00AF4D9E"/>
    <w:rsid w:val="00AF6FEB"/>
    <w:rsid w:val="00AF7935"/>
    <w:rsid w:val="00AF7E9C"/>
    <w:rsid w:val="00B0215C"/>
    <w:rsid w:val="00B02F2B"/>
    <w:rsid w:val="00B042D3"/>
    <w:rsid w:val="00B05107"/>
    <w:rsid w:val="00B05632"/>
    <w:rsid w:val="00B05955"/>
    <w:rsid w:val="00B06582"/>
    <w:rsid w:val="00B067F2"/>
    <w:rsid w:val="00B10355"/>
    <w:rsid w:val="00B10553"/>
    <w:rsid w:val="00B10D6D"/>
    <w:rsid w:val="00B1169C"/>
    <w:rsid w:val="00B116F9"/>
    <w:rsid w:val="00B11854"/>
    <w:rsid w:val="00B1350E"/>
    <w:rsid w:val="00B1455E"/>
    <w:rsid w:val="00B1637A"/>
    <w:rsid w:val="00B172F9"/>
    <w:rsid w:val="00B207D9"/>
    <w:rsid w:val="00B20F60"/>
    <w:rsid w:val="00B210B7"/>
    <w:rsid w:val="00B21616"/>
    <w:rsid w:val="00B21A3C"/>
    <w:rsid w:val="00B21D5C"/>
    <w:rsid w:val="00B2223A"/>
    <w:rsid w:val="00B245D8"/>
    <w:rsid w:val="00B249DC"/>
    <w:rsid w:val="00B25260"/>
    <w:rsid w:val="00B265DF"/>
    <w:rsid w:val="00B27785"/>
    <w:rsid w:val="00B31800"/>
    <w:rsid w:val="00B322D5"/>
    <w:rsid w:val="00B326AF"/>
    <w:rsid w:val="00B32F9B"/>
    <w:rsid w:val="00B330AF"/>
    <w:rsid w:val="00B3489C"/>
    <w:rsid w:val="00B34B7D"/>
    <w:rsid w:val="00B351A7"/>
    <w:rsid w:val="00B35ECD"/>
    <w:rsid w:val="00B36A1B"/>
    <w:rsid w:val="00B37841"/>
    <w:rsid w:val="00B40143"/>
    <w:rsid w:val="00B404FB"/>
    <w:rsid w:val="00B40BC1"/>
    <w:rsid w:val="00B416B8"/>
    <w:rsid w:val="00B42281"/>
    <w:rsid w:val="00B4243F"/>
    <w:rsid w:val="00B4391C"/>
    <w:rsid w:val="00B43986"/>
    <w:rsid w:val="00B44890"/>
    <w:rsid w:val="00B44FA8"/>
    <w:rsid w:val="00B45B46"/>
    <w:rsid w:val="00B45DE9"/>
    <w:rsid w:val="00B47558"/>
    <w:rsid w:val="00B50C9B"/>
    <w:rsid w:val="00B51D13"/>
    <w:rsid w:val="00B5311B"/>
    <w:rsid w:val="00B533E5"/>
    <w:rsid w:val="00B533E7"/>
    <w:rsid w:val="00B53BBA"/>
    <w:rsid w:val="00B54D49"/>
    <w:rsid w:val="00B550CD"/>
    <w:rsid w:val="00B55B70"/>
    <w:rsid w:val="00B55C85"/>
    <w:rsid w:val="00B56E4F"/>
    <w:rsid w:val="00B56FBB"/>
    <w:rsid w:val="00B572A4"/>
    <w:rsid w:val="00B60829"/>
    <w:rsid w:val="00B609EB"/>
    <w:rsid w:val="00B61404"/>
    <w:rsid w:val="00B61D2C"/>
    <w:rsid w:val="00B61DC7"/>
    <w:rsid w:val="00B6244C"/>
    <w:rsid w:val="00B62B92"/>
    <w:rsid w:val="00B6305A"/>
    <w:rsid w:val="00B63692"/>
    <w:rsid w:val="00B63FDC"/>
    <w:rsid w:val="00B642CF"/>
    <w:rsid w:val="00B64BB7"/>
    <w:rsid w:val="00B65687"/>
    <w:rsid w:val="00B65ACF"/>
    <w:rsid w:val="00B660C8"/>
    <w:rsid w:val="00B67178"/>
    <w:rsid w:val="00B67294"/>
    <w:rsid w:val="00B678E0"/>
    <w:rsid w:val="00B70009"/>
    <w:rsid w:val="00B70418"/>
    <w:rsid w:val="00B7068D"/>
    <w:rsid w:val="00B70826"/>
    <w:rsid w:val="00B70EC3"/>
    <w:rsid w:val="00B7199D"/>
    <w:rsid w:val="00B71C62"/>
    <w:rsid w:val="00B73095"/>
    <w:rsid w:val="00B7490A"/>
    <w:rsid w:val="00B75022"/>
    <w:rsid w:val="00B751D5"/>
    <w:rsid w:val="00B755C0"/>
    <w:rsid w:val="00B76736"/>
    <w:rsid w:val="00B76845"/>
    <w:rsid w:val="00B7789E"/>
    <w:rsid w:val="00B77DC5"/>
    <w:rsid w:val="00B805DF"/>
    <w:rsid w:val="00B80C6D"/>
    <w:rsid w:val="00B80FB5"/>
    <w:rsid w:val="00B813DA"/>
    <w:rsid w:val="00B81ED6"/>
    <w:rsid w:val="00B843B2"/>
    <w:rsid w:val="00B84964"/>
    <w:rsid w:val="00B85E3A"/>
    <w:rsid w:val="00B86F85"/>
    <w:rsid w:val="00B90072"/>
    <w:rsid w:val="00B90C9F"/>
    <w:rsid w:val="00B9169B"/>
    <w:rsid w:val="00B91837"/>
    <w:rsid w:val="00B91E07"/>
    <w:rsid w:val="00B92484"/>
    <w:rsid w:val="00B9376B"/>
    <w:rsid w:val="00B937E8"/>
    <w:rsid w:val="00B93CFC"/>
    <w:rsid w:val="00B94C38"/>
    <w:rsid w:val="00B94CE9"/>
    <w:rsid w:val="00B94DBE"/>
    <w:rsid w:val="00B94DE5"/>
    <w:rsid w:val="00B95FE3"/>
    <w:rsid w:val="00B96624"/>
    <w:rsid w:val="00B967AA"/>
    <w:rsid w:val="00B978F6"/>
    <w:rsid w:val="00BA0773"/>
    <w:rsid w:val="00BA0A77"/>
    <w:rsid w:val="00BA0A86"/>
    <w:rsid w:val="00BA2E68"/>
    <w:rsid w:val="00BA34BD"/>
    <w:rsid w:val="00BA3DBD"/>
    <w:rsid w:val="00BA6272"/>
    <w:rsid w:val="00BA6855"/>
    <w:rsid w:val="00BB08D2"/>
    <w:rsid w:val="00BB1AEF"/>
    <w:rsid w:val="00BB2319"/>
    <w:rsid w:val="00BB2E3D"/>
    <w:rsid w:val="00BB3275"/>
    <w:rsid w:val="00BB3948"/>
    <w:rsid w:val="00BB3C20"/>
    <w:rsid w:val="00BB44E6"/>
    <w:rsid w:val="00BB528F"/>
    <w:rsid w:val="00BB58C9"/>
    <w:rsid w:val="00BB5EA9"/>
    <w:rsid w:val="00BB640A"/>
    <w:rsid w:val="00BB6527"/>
    <w:rsid w:val="00BB7035"/>
    <w:rsid w:val="00BB7139"/>
    <w:rsid w:val="00BB75B7"/>
    <w:rsid w:val="00BB79A9"/>
    <w:rsid w:val="00BB7B29"/>
    <w:rsid w:val="00BB7E4B"/>
    <w:rsid w:val="00BC18D2"/>
    <w:rsid w:val="00BC207B"/>
    <w:rsid w:val="00BC2475"/>
    <w:rsid w:val="00BC456B"/>
    <w:rsid w:val="00BC4723"/>
    <w:rsid w:val="00BC6BBC"/>
    <w:rsid w:val="00BC76F5"/>
    <w:rsid w:val="00BD0799"/>
    <w:rsid w:val="00BD07C9"/>
    <w:rsid w:val="00BD0966"/>
    <w:rsid w:val="00BD1095"/>
    <w:rsid w:val="00BD1A9D"/>
    <w:rsid w:val="00BD30F7"/>
    <w:rsid w:val="00BD3730"/>
    <w:rsid w:val="00BD3B3C"/>
    <w:rsid w:val="00BD48B1"/>
    <w:rsid w:val="00BD4FA6"/>
    <w:rsid w:val="00BD5355"/>
    <w:rsid w:val="00BD600A"/>
    <w:rsid w:val="00BD6125"/>
    <w:rsid w:val="00BD653E"/>
    <w:rsid w:val="00BD799D"/>
    <w:rsid w:val="00BD7E55"/>
    <w:rsid w:val="00BE0D58"/>
    <w:rsid w:val="00BE158F"/>
    <w:rsid w:val="00BE1AD5"/>
    <w:rsid w:val="00BE239E"/>
    <w:rsid w:val="00BE3D1A"/>
    <w:rsid w:val="00BE48A1"/>
    <w:rsid w:val="00BE55F8"/>
    <w:rsid w:val="00BE77C6"/>
    <w:rsid w:val="00BF118A"/>
    <w:rsid w:val="00BF1E41"/>
    <w:rsid w:val="00BF20D4"/>
    <w:rsid w:val="00BF2676"/>
    <w:rsid w:val="00BF281B"/>
    <w:rsid w:val="00BF3965"/>
    <w:rsid w:val="00BF4942"/>
    <w:rsid w:val="00C01AA4"/>
    <w:rsid w:val="00C01B23"/>
    <w:rsid w:val="00C028D8"/>
    <w:rsid w:val="00C0434A"/>
    <w:rsid w:val="00C04389"/>
    <w:rsid w:val="00C0452B"/>
    <w:rsid w:val="00C04FFA"/>
    <w:rsid w:val="00C050BC"/>
    <w:rsid w:val="00C0543D"/>
    <w:rsid w:val="00C067E3"/>
    <w:rsid w:val="00C06A41"/>
    <w:rsid w:val="00C0790E"/>
    <w:rsid w:val="00C104CE"/>
    <w:rsid w:val="00C109FD"/>
    <w:rsid w:val="00C10F5B"/>
    <w:rsid w:val="00C11C53"/>
    <w:rsid w:val="00C11CD4"/>
    <w:rsid w:val="00C12715"/>
    <w:rsid w:val="00C12A29"/>
    <w:rsid w:val="00C135BC"/>
    <w:rsid w:val="00C14C6E"/>
    <w:rsid w:val="00C1542D"/>
    <w:rsid w:val="00C15B9A"/>
    <w:rsid w:val="00C1752E"/>
    <w:rsid w:val="00C176E2"/>
    <w:rsid w:val="00C17A6B"/>
    <w:rsid w:val="00C17DDA"/>
    <w:rsid w:val="00C204BA"/>
    <w:rsid w:val="00C20967"/>
    <w:rsid w:val="00C20CE6"/>
    <w:rsid w:val="00C21317"/>
    <w:rsid w:val="00C21440"/>
    <w:rsid w:val="00C2183D"/>
    <w:rsid w:val="00C22593"/>
    <w:rsid w:val="00C236E0"/>
    <w:rsid w:val="00C23957"/>
    <w:rsid w:val="00C23E4A"/>
    <w:rsid w:val="00C240AA"/>
    <w:rsid w:val="00C24B66"/>
    <w:rsid w:val="00C25A4E"/>
    <w:rsid w:val="00C25E40"/>
    <w:rsid w:val="00C2613A"/>
    <w:rsid w:val="00C262AA"/>
    <w:rsid w:val="00C26408"/>
    <w:rsid w:val="00C264FF"/>
    <w:rsid w:val="00C26F99"/>
    <w:rsid w:val="00C273D4"/>
    <w:rsid w:val="00C3018D"/>
    <w:rsid w:val="00C3066E"/>
    <w:rsid w:val="00C30FA6"/>
    <w:rsid w:val="00C317B7"/>
    <w:rsid w:val="00C319A5"/>
    <w:rsid w:val="00C322E0"/>
    <w:rsid w:val="00C322F7"/>
    <w:rsid w:val="00C323A7"/>
    <w:rsid w:val="00C3548F"/>
    <w:rsid w:val="00C3753D"/>
    <w:rsid w:val="00C40155"/>
    <w:rsid w:val="00C4155C"/>
    <w:rsid w:val="00C426A9"/>
    <w:rsid w:val="00C43FB9"/>
    <w:rsid w:val="00C44944"/>
    <w:rsid w:val="00C44C69"/>
    <w:rsid w:val="00C453EE"/>
    <w:rsid w:val="00C456D5"/>
    <w:rsid w:val="00C468C2"/>
    <w:rsid w:val="00C46C50"/>
    <w:rsid w:val="00C46D21"/>
    <w:rsid w:val="00C476F5"/>
    <w:rsid w:val="00C5279B"/>
    <w:rsid w:val="00C53DF1"/>
    <w:rsid w:val="00C540F2"/>
    <w:rsid w:val="00C542AA"/>
    <w:rsid w:val="00C54A93"/>
    <w:rsid w:val="00C54D27"/>
    <w:rsid w:val="00C55B78"/>
    <w:rsid w:val="00C57815"/>
    <w:rsid w:val="00C61EAF"/>
    <w:rsid w:val="00C62392"/>
    <w:rsid w:val="00C62ED8"/>
    <w:rsid w:val="00C630B9"/>
    <w:rsid w:val="00C632CD"/>
    <w:rsid w:val="00C63B89"/>
    <w:rsid w:val="00C63CBD"/>
    <w:rsid w:val="00C63E25"/>
    <w:rsid w:val="00C640BE"/>
    <w:rsid w:val="00C64C87"/>
    <w:rsid w:val="00C65325"/>
    <w:rsid w:val="00C65C93"/>
    <w:rsid w:val="00C667AD"/>
    <w:rsid w:val="00C67853"/>
    <w:rsid w:val="00C6793D"/>
    <w:rsid w:val="00C707BE"/>
    <w:rsid w:val="00C70BF2"/>
    <w:rsid w:val="00C71016"/>
    <w:rsid w:val="00C7103A"/>
    <w:rsid w:val="00C7104E"/>
    <w:rsid w:val="00C71261"/>
    <w:rsid w:val="00C71273"/>
    <w:rsid w:val="00C721C8"/>
    <w:rsid w:val="00C725B8"/>
    <w:rsid w:val="00C72EA9"/>
    <w:rsid w:val="00C741BD"/>
    <w:rsid w:val="00C74BDB"/>
    <w:rsid w:val="00C74EDD"/>
    <w:rsid w:val="00C74F6C"/>
    <w:rsid w:val="00C7519A"/>
    <w:rsid w:val="00C753E1"/>
    <w:rsid w:val="00C75A98"/>
    <w:rsid w:val="00C75CB5"/>
    <w:rsid w:val="00C765F6"/>
    <w:rsid w:val="00C76D8C"/>
    <w:rsid w:val="00C77AE6"/>
    <w:rsid w:val="00C77FE1"/>
    <w:rsid w:val="00C80D3E"/>
    <w:rsid w:val="00C821A9"/>
    <w:rsid w:val="00C83B12"/>
    <w:rsid w:val="00C857BD"/>
    <w:rsid w:val="00C8668B"/>
    <w:rsid w:val="00C86D43"/>
    <w:rsid w:val="00C870F3"/>
    <w:rsid w:val="00C87E32"/>
    <w:rsid w:val="00C90243"/>
    <w:rsid w:val="00C9072D"/>
    <w:rsid w:val="00C91D4F"/>
    <w:rsid w:val="00C922A9"/>
    <w:rsid w:val="00C924A3"/>
    <w:rsid w:val="00C92EFA"/>
    <w:rsid w:val="00C93506"/>
    <w:rsid w:val="00C942F9"/>
    <w:rsid w:val="00C94C90"/>
    <w:rsid w:val="00C94DC4"/>
    <w:rsid w:val="00C94F2C"/>
    <w:rsid w:val="00C95F8E"/>
    <w:rsid w:val="00C979D4"/>
    <w:rsid w:val="00CA016D"/>
    <w:rsid w:val="00CA074D"/>
    <w:rsid w:val="00CA08FB"/>
    <w:rsid w:val="00CA0C7F"/>
    <w:rsid w:val="00CA164C"/>
    <w:rsid w:val="00CA29BB"/>
    <w:rsid w:val="00CA3B96"/>
    <w:rsid w:val="00CA4550"/>
    <w:rsid w:val="00CA4644"/>
    <w:rsid w:val="00CA505D"/>
    <w:rsid w:val="00CB1309"/>
    <w:rsid w:val="00CB18FF"/>
    <w:rsid w:val="00CB2826"/>
    <w:rsid w:val="00CB3173"/>
    <w:rsid w:val="00CB36D1"/>
    <w:rsid w:val="00CB41C9"/>
    <w:rsid w:val="00CB6115"/>
    <w:rsid w:val="00CB6793"/>
    <w:rsid w:val="00CB6C1F"/>
    <w:rsid w:val="00CB70B3"/>
    <w:rsid w:val="00CB7374"/>
    <w:rsid w:val="00CC085E"/>
    <w:rsid w:val="00CC1114"/>
    <w:rsid w:val="00CC176B"/>
    <w:rsid w:val="00CC1920"/>
    <w:rsid w:val="00CC2811"/>
    <w:rsid w:val="00CC38C2"/>
    <w:rsid w:val="00CC403A"/>
    <w:rsid w:val="00CC452F"/>
    <w:rsid w:val="00CC4F6C"/>
    <w:rsid w:val="00CC536F"/>
    <w:rsid w:val="00CC606D"/>
    <w:rsid w:val="00CC70E0"/>
    <w:rsid w:val="00CD0DD8"/>
    <w:rsid w:val="00CD49BA"/>
    <w:rsid w:val="00CD6082"/>
    <w:rsid w:val="00CD6246"/>
    <w:rsid w:val="00CD6A36"/>
    <w:rsid w:val="00CD7342"/>
    <w:rsid w:val="00CD7616"/>
    <w:rsid w:val="00CE03D8"/>
    <w:rsid w:val="00CE0478"/>
    <w:rsid w:val="00CE0903"/>
    <w:rsid w:val="00CE0BF3"/>
    <w:rsid w:val="00CE1342"/>
    <w:rsid w:val="00CE22D1"/>
    <w:rsid w:val="00CE23FB"/>
    <w:rsid w:val="00CE2C6A"/>
    <w:rsid w:val="00CE318B"/>
    <w:rsid w:val="00CE3862"/>
    <w:rsid w:val="00CE4A4E"/>
    <w:rsid w:val="00CE4F30"/>
    <w:rsid w:val="00CE5A08"/>
    <w:rsid w:val="00CE6F9D"/>
    <w:rsid w:val="00CE75A7"/>
    <w:rsid w:val="00CF01A2"/>
    <w:rsid w:val="00CF1612"/>
    <w:rsid w:val="00CF4A01"/>
    <w:rsid w:val="00CF4BFD"/>
    <w:rsid w:val="00CF55B5"/>
    <w:rsid w:val="00CF58D5"/>
    <w:rsid w:val="00CF6C43"/>
    <w:rsid w:val="00CF752A"/>
    <w:rsid w:val="00CF7A78"/>
    <w:rsid w:val="00CF7B50"/>
    <w:rsid w:val="00CF7DF6"/>
    <w:rsid w:val="00D00407"/>
    <w:rsid w:val="00D029BD"/>
    <w:rsid w:val="00D03BB9"/>
    <w:rsid w:val="00D046D2"/>
    <w:rsid w:val="00D05E81"/>
    <w:rsid w:val="00D061B0"/>
    <w:rsid w:val="00D06CF1"/>
    <w:rsid w:val="00D06ED8"/>
    <w:rsid w:val="00D073BB"/>
    <w:rsid w:val="00D07793"/>
    <w:rsid w:val="00D1045C"/>
    <w:rsid w:val="00D11309"/>
    <w:rsid w:val="00D11EBE"/>
    <w:rsid w:val="00D12774"/>
    <w:rsid w:val="00D12E21"/>
    <w:rsid w:val="00D13812"/>
    <w:rsid w:val="00D141C5"/>
    <w:rsid w:val="00D14B2E"/>
    <w:rsid w:val="00D15734"/>
    <w:rsid w:val="00D16271"/>
    <w:rsid w:val="00D1640F"/>
    <w:rsid w:val="00D17EB9"/>
    <w:rsid w:val="00D20FF9"/>
    <w:rsid w:val="00D210C9"/>
    <w:rsid w:val="00D2125E"/>
    <w:rsid w:val="00D21FAF"/>
    <w:rsid w:val="00D23DBD"/>
    <w:rsid w:val="00D242DD"/>
    <w:rsid w:val="00D24B72"/>
    <w:rsid w:val="00D25672"/>
    <w:rsid w:val="00D2643C"/>
    <w:rsid w:val="00D26C86"/>
    <w:rsid w:val="00D2772C"/>
    <w:rsid w:val="00D27BA4"/>
    <w:rsid w:val="00D30A25"/>
    <w:rsid w:val="00D30BDE"/>
    <w:rsid w:val="00D30E64"/>
    <w:rsid w:val="00D31105"/>
    <w:rsid w:val="00D31585"/>
    <w:rsid w:val="00D31729"/>
    <w:rsid w:val="00D31C35"/>
    <w:rsid w:val="00D321FE"/>
    <w:rsid w:val="00D3232E"/>
    <w:rsid w:val="00D33387"/>
    <w:rsid w:val="00D3421B"/>
    <w:rsid w:val="00D34A06"/>
    <w:rsid w:val="00D37E57"/>
    <w:rsid w:val="00D40019"/>
    <w:rsid w:val="00D40BBD"/>
    <w:rsid w:val="00D40FB9"/>
    <w:rsid w:val="00D4148A"/>
    <w:rsid w:val="00D41845"/>
    <w:rsid w:val="00D41E8A"/>
    <w:rsid w:val="00D42A5D"/>
    <w:rsid w:val="00D43CB3"/>
    <w:rsid w:val="00D44A9B"/>
    <w:rsid w:val="00D46051"/>
    <w:rsid w:val="00D460C8"/>
    <w:rsid w:val="00D4727A"/>
    <w:rsid w:val="00D47F72"/>
    <w:rsid w:val="00D512B1"/>
    <w:rsid w:val="00D52BA5"/>
    <w:rsid w:val="00D52C52"/>
    <w:rsid w:val="00D53484"/>
    <w:rsid w:val="00D541D4"/>
    <w:rsid w:val="00D558E1"/>
    <w:rsid w:val="00D56B58"/>
    <w:rsid w:val="00D56C0B"/>
    <w:rsid w:val="00D57ED4"/>
    <w:rsid w:val="00D61609"/>
    <w:rsid w:val="00D61AF7"/>
    <w:rsid w:val="00D6224F"/>
    <w:rsid w:val="00D63319"/>
    <w:rsid w:val="00D66194"/>
    <w:rsid w:val="00D66674"/>
    <w:rsid w:val="00D70DB6"/>
    <w:rsid w:val="00D71AB5"/>
    <w:rsid w:val="00D7282D"/>
    <w:rsid w:val="00D72DD4"/>
    <w:rsid w:val="00D72EC1"/>
    <w:rsid w:val="00D73071"/>
    <w:rsid w:val="00D737AC"/>
    <w:rsid w:val="00D75511"/>
    <w:rsid w:val="00D80988"/>
    <w:rsid w:val="00D8171E"/>
    <w:rsid w:val="00D81889"/>
    <w:rsid w:val="00D81B81"/>
    <w:rsid w:val="00D81DF8"/>
    <w:rsid w:val="00D83AC8"/>
    <w:rsid w:val="00D83D5D"/>
    <w:rsid w:val="00D83E10"/>
    <w:rsid w:val="00D83F70"/>
    <w:rsid w:val="00D845ED"/>
    <w:rsid w:val="00D85F4A"/>
    <w:rsid w:val="00D86286"/>
    <w:rsid w:val="00D864CB"/>
    <w:rsid w:val="00D878A9"/>
    <w:rsid w:val="00D87D5B"/>
    <w:rsid w:val="00D90290"/>
    <w:rsid w:val="00D915A2"/>
    <w:rsid w:val="00D91B2F"/>
    <w:rsid w:val="00D923CC"/>
    <w:rsid w:val="00D9254E"/>
    <w:rsid w:val="00D93340"/>
    <w:rsid w:val="00D93B5D"/>
    <w:rsid w:val="00D94E5F"/>
    <w:rsid w:val="00D94EFE"/>
    <w:rsid w:val="00D95255"/>
    <w:rsid w:val="00D966AB"/>
    <w:rsid w:val="00D974D4"/>
    <w:rsid w:val="00D97673"/>
    <w:rsid w:val="00D97BC2"/>
    <w:rsid w:val="00DA063E"/>
    <w:rsid w:val="00DA09D8"/>
    <w:rsid w:val="00DA1495"/>
    <w:rsid w:val="00DA2F83"/>
    <w:rsid w:val="00DA3A98"/>
    <w:rsid w:val="00DA3AE9"/>
    <w:rsid w:val="00DA54D8"/>
    <w:rsid w:val="00DA5ADA"/>
    <w:rsid w:val="00DA5BD4"/>
    <w:rsid w:val="00DA5CAA"/>
    <w:rsid w:val="00DA5F88"/>
    <w:rsid w:val="00DA6731"/>
    <w:rsid w:val="00DA70AC"/>
    <w:rsid w:val="00DA7463"/>
    <w:rsid w:val="00DA77EE"/>
    <w:rsid w:val="00DA79EB"/>
    <w:rsid w:val="00DA7FA8"/>
    <w:rsid w:val="00DB01EB"/>
    <w:rsid w:val="00DB0B00"/>
    <w:rsid w:val="00DB0C3E"/>
    <w:rsid w:val="00DB0C3F"/>
    <w:rsid w:val="00DB0E72"/>
    <w:rsid w:val="00DB0F81"/>
    <w:rsid w:val="00DB2BCE"/>
    <w:rsid w:val="00DB41AB"/>
    <w:rsid w:val="00DB4D50"/>
    <w:rsid w:val="00DB645E"/>
    <w:rsid w:val="00DB746B"/>
    <w:rsid w:val="00DB78E1"/>
    <w:rsid w:val="00DC0DD4"/>
    <w:rsid w:val="00DC14C6"/>
    <w:rsid w:val="00DC16D0"/>
    <w:rsid w:val="00DC2DDA"/>
    <w:rsid w:val="00DC32DC"/>
    <w:rsid w:val="00DC3E2F"/>
    <w:rsid w:val="00DC40BD"/>
    <w:rsid w:val="00DC57DB"/>
    <w:rsid w:val="00DC5ADB"/>
    <w:rsid w:val="00DC7220"/>
    <w:rsid w:val="00DC73A5"/>
    <w:rsid w:val="00DC76C7"/>
    <w:rsid w:val="00DD0249"/>
    <w:rsid w:val="00DD0B0E"/>
    <w:rsid w:val="00DD1018"/>
    <w:rsid w:val="00DD16A2"/>
    <w:rsid w:val="00DD1B19"/>
    <w:rsid w:val="00DD21E7"/>
    <w:rsid w:val="00DD3226"/>
    <w:rsid w:val="00DD41D7"/>
    <w:rsid w:val="00DD48FA"/>
    <w:rsid w:val="00DD4FA2"/>
    <w:rsid w:val="00DD50EE"/>
    <w:rsid w:val="00DD58FE"/>
    <w:rsid w:val="00DD5BEE"/>
    <w:rsid w:val="00DD5ED8"/>
    <w:rsid w:val="00DD632F"/>
    <w:rsid w:val="00DD7028"/>
    <w:rsid w:val="00DD7D9A"/>
    <w:rsid w:val="00DE0DD2"/>
    <w:rsid w:val="00DE1E94"/>
    <w:rsid w:val="00DE23D0"/>
    <w:rsid w:val="00DE30B4"/>
    <w:rsid w:val="00DE33FF"/>
    <w:rsid w:val="00DE3AB1"/>
    <w:rsid w:val="00DE3D0E"/>
    <w:rsid w:val="00DE4666"/>
    <w:rsid w:val="00DE5005"/>
    <w:rsid w:val="00DE54BB"/>
    <w:rsid w:val="00DE6067"/>
    <w:rsid w:val="00DE684E"/>
    <w:rsid w:val="00DE69AF"/>
    <w:rsid w:val="00DE7C1C"/>
    <w:rsid w:val="00DF05B5"/>
    <w:rsid w:val="00DF0AFC"/>
    <w:rsid w:val="00DF0DC1"/>
    <w:rsid w:val="00DF1FFD"/>
    <w:rsid w:val="00DF2002"/>
    <w:rsid w:val="00DF2B03"/>
    <w:rsid w:val="00DF3E59"/>
    <w:rsid w:val="00DF4862"/>
    <w:rsid w:val="00DF4C17"/>
    <w:rsid w:val="00DF4CE4"/>
    <w:rsid w:val="00DF5068"/>
    <w:rsid w:val="00DF54E2"/>
    <w:rsid w:val="00DF6286"/>
    <w:rsid w:val="00DF6498"/>
    <w:rsid w:val="00DF668C"/>
    <w:rsid w:val="00DF66B2"/>
    <w:rsid w:val="00DF77D2"/>
    <w:rsid w:val="00DF7D7E"/>
    <w:rsid w:val="00E00BC4"/>
    <w:rsid w:val="00E0110F"/>
    <w:rsid w:val="00E01479"/>
    <w:rsid w:val="00E01CBD"/>
    <w:rsid w:val="00E0244B"/>
    <w:rsid w:val="00E027B2"/>
    <w:rsid w:val="00E02B1E"/>
    <w:rsid w:val="00E0390D"/>
    <w:rsid w:val="00E053A4"/>
    <w:rsid w:val="00E075FA"/>
    <w:rsid w:val="00E10029"/>
    <w:rsid w:val="00E110A4"/>
    <w:rsid w:val="00E111A7"/>
    <w:rsid w:val="00E13152"/>
    <w:rsid w:val="00E1337A"/>
    <w:rsid w:val="00E1340E"/>
    <w:rsid w:val="00E13AF4"/>
    <w:rsid w:val="00E147AC"/>
    <w:rsid w:val="00E14B0E"/>
    <w:rsid w:val="00E15778"/>
    <w:rsid w:val="00E15910"/>
    <w:rsid w:val="00E16099"/>
    <w:rsid w:val="00E16B08"/>
    <w:rsid w:val="00E17262"/>
    <w:rsid w:val="00E20DAE"/>
    <w:rsid w:val="00E218C1"/>
    <w:rsid w:val="00E22D29"/>
    <w:rsid w:val="00E22E7A"/>
    <w:rsid w:val="00E278E5"/>
    <w:rsid w:val="00E3024A"/>
    <w:rsid w:val="00E307C4"/>
    <w:rsid w:val="00E313C3"/>
    <w:rsid w:val="00E326F1"/>
    <w:rsid w:val="00E32981"/>
    <w:rsid w:val="00E329DC"/>
    <w:rsid w:val="00E32EE2"/>
    <w:rsid w:val="00E32F47"/>
    <w:rsid w:val="00E33165"/>
    <w:rsid w:val="00E33187"/>
    <w:rsid w:val="00E343B8"/>
    <w:rsid w:val="00E353A4"/>
    <w:rsid w:val="00E35D4E"/>
    <w:rsid w:val="00E35FBC"/>
    <w:rsid w:val="00E36EF0"/>
    <w:rsid w:val="00E3766E"/>
    <w:rsid w:val="00E37EB0"/>
    <w:rsid w:val="00E40AA2"/>
    <w:rsid w:val="00E40B88"/>
    <w:rsid w:val="00E410F0"/>
    <w:rsid w:val="00E41468"/>
    <w:rsid w:val="00E42A01"/>
    <w:rsid w:val="00E45225"/>
    <w:rsid w:val="00E45E11"/>
    <w:rsid w:val="00E479DB"/>
    <w:rsid w:val="00E47F62"/>
    <w:rsid w:val="00E51102"/>
    <w:rsid w:val="00E5119D"/>
    <w:rsid w:val="00E511BD"/>
    <w:rsid w:val="00E54DBE"/>
    <w:rsid w:val="00E55523"/>
    <w:rsid w:val="00E556D1"/>
    <w:rsid w:val="00E557D2"/>
    <w:rsid w:val="00E55AEA"/>
    <w:rsid w:val="00E55B4A"/>
    <w:rsid w:val="00E57208"/>
    <w:rsid w:val="00E573BA"/>
    <w:rsid w:val="00E5789D"/>
    <w:rsid w:val="00E57B8F"/>
    <w:rsid w:val="00E60857"/>
    <w:rsid w:val="00E610D6"/>
    <w:rsid w:val="00E613AA"/>
    <w:rsid w:val="00E62031"/>
    <w:rsid w:val="00E62A38"/>
    <w:rsid w:val="00E630A9"/>
    <w:rsid w:val="00E6369A"/>
    <w:rsid w:val="00E63F3B"/>
    <w:rsid w:val="00E7038A"/>
    <w:rsid w:val="00E70CDD"/>
    <w:rsid w:val="00E7257B"/>
    <w:rsid w:val="00E74899"/>
    <w:rsid w:val="00E74BC6"/>
    <w:rsid w:val="00E7508E"/>
    <w:rsid w:val="00E75172"/>
    <w:rsid w:val="00E75324"/>
    <w:rsid w:val="00E753E7"/>
    <w:rsid w:val="00E76B56"/>
    <w:rsid w:val="00E77926"/>
    <w:rsid w:val="00E77B26"/>
    <w:rsid w:val="00E80884"/>
    <w:rsid w:val="00E80992"/>
    <w:rsid w:val="00E8158D"/>
    <w:rsid w:val="00E8298D"/>
    <w:rsid w:val="00E82DA4"/>
    <w:rsid w:val="00E83010"/>
    <w:rsid w:val="00E835AA"/>
    <w:rsid w:val="00E84864"/>
    <w:rsid w:val="00E85CEA"/>
    <w:rsid w:val="00E86360"/>
    <w:rsid w:val="00E86AB7"/>
    <w:rsid w:val="00E86AF6"/>
    <w:rsid w:val="00E86B8A"/>
    <w:rsid w:val="00E870A7"/>
    <w:rsid w:val="00E902E9"/>
    <w:rsid w:val="00E90B87"/>
    <w:rsid w:val="00E9170C"/>
    <w:rsid w:val="00E91D59"/>
    <w:rsid w:val="00E93145"/>
    <w:rsid w:val="00E9368F"/>
    <w:rsid w:val="00E93CC7"/>
    <w:rsid w:val="00E942F4"/>
    <w:rsid w:val="00E955BB"/>
    <w:rsid w:val="00E971B1"/>
    <w:rsid w:val="00E97C7C"/>
    <w:rsid w:val="00EA2372"/>
    <w:rsid w:val="00EA2D57"/>
    <w:rsid w:val="00EA321A"/>
    <w:rsid w:val="00EA3538"/>
    <w:rsid w:val="00EA4280"/>
    <w:rsid w:val="00EA4655"/>
    <w:rsid w:val="00EA4A7D"/>
    <w:rsid w:val="00EA5397"/>
    <w:rsid w:val="00EA5D58"/>
    <w:rsid w:val="00EA6325"/>
    <w:rsid w:val="00EA6ABB"/>
    <w:rsid w:val="00EA7174"/>
    <w:rsid w:val="00EA792F"/>
    <w:rsid w:val="00EA7CF2"/>
    <w:rsid w:val="00EB06A4"/>
    <w:rsid w:val="00EB0930"/>
    <w:rsid w:val="00EB0B61"/>
    <w:rsid w:val="00EB0B9A"/>
    <w:rsid w:val="00EB16F9"/>
    <w:rsid w:val="00EB18FF"/>
    <w:rsid w:val="00EB3203"/>
    <w:rsid w:val="00EB53F1"/>
    <w:rsid w:val="00EB5465"/>
    <w:rsid w:val="00EB600D"/>
    <w:rsid w:val="00EB7748"/>
    <w:rsid w:val="00EB7A9B"/>
    <w:rsid w:val="00EB7B12"/>
    <w:rsid w:val="00EC0779"/>
    <w:rsid w:val="00EC0794"/>
    <w:rsid w:val="00EC0B78"/>
    <w:rsid w:val="00EC10A5"/>
    <w:rsid w:val="00EC174C"/>
    <w:rsid w:val="00EC1E02"/>
    <w:rsid w:val="00EC1E56"/>
    <w:rsid w:val="00EC2255"/>
    <w:rsid w:val="00EC2B8F"/>
    <w:rsid w:val="00EC3298"/>
    <w:rsid w:val="00EC353E"/>
    <w:rsid w:val="00EC353F"/>
    <w:rsid w:val="00EC3606"/>
    <w:rsid w:val="00ED01D7"/>
    <w:rsid w:val="00ED06B4"/>
    <w:rsid w:val="00ED1134"/>
    <w:rsid w:val="00ED149C"/>
    <w:rsid w:val="00ED3504"/>
    <w:rsid w:val="00ED3B62"/>
    <w:rsid w:val="00ED3D64"/>
    <w:rsid w:val="00ED418B"/>
    <w:rsid w:val="00ED4223"/>
    <w:rsid w:val="00ED4D11"/>
    <w:rsid w:val="00ED5663"/>
    <w:rsid w:val="00ED78E0"/>
    <w:rsid w:val="00ED7B0A"/>
    <w:rsid w:val="00ED7C00"/>
    <w:rsid w:val="00ED7E51"/>
    <w:rsid w:val="00EE00F0"/>
    <w:rsid w:val="00EE01B0"/>
    <w:rsid w:val="00EE2879"/>
    <w:rsid w:val="00EE3C72"/>
    <w:rsid w:val="00EE44F2"/>
    <w:rsid w:val="00EE5461"/>
    <w:rsid w:val="00EE62D6"/>
    <w:rsid w:val="00EE654F"/>
    <w:rsid w:val="00EE7968"/>
    <w:rsid w:val="00EF15B0"/>
    <w:rsid w:val="00EF199E"/>
    <w:rsid w:val="00EF27AD"/>
    <w:rsid w:val="00EF29B5"/>
    <w:rsid w:val="00EF4921"/>
    <w:rsid w:val="00EF4EBB"/>
    <w:rsid w:val="00EF5AB0"/>
    <w:rsid w:val="00EF60D3"/>
    <w:rsid w:val="00EF6167"/>
    <w:rsid w:val="00EF6B5C"/>
    <w:rsid w:val="00EF6D55"/>
    <w:rsid w:val="00EF6DDE"/>
    <w:rsid w:val="00EF7101"/>
    <w:rsid w:val="00EF7498"/>
    <w:rsid w:val="00F00337"/>
    <w:rsid w:val="00F00D64"/>
    <w:rsid w:val="00F0164B"/>
    <w:rsid w:val="00F01BD2"/>
    <w:rsid w:val="00F0298A"/>
    <w:rsid w:val="00F02B55"/>
    <w:rsid w:val="00F03136"/>
    <w:rsid w:val="00F0338E"/>
    <w:rsid w:val="00F035CC"/>
    <w:rsid w:val="00F0369A"/>
    <w:rsid w:val="00F04906"/>
    <w:rsid w:val="00F056EA"/>
    <w:rsid w:val="00F0579F"/>
    <w:rsid w:val="00F06160"/>
    <w:rsid w:val="00F065FE"/>
    <w:rsid w:val="00F06B6D"/>
    <w:rsid w:val="00F06F33"/>
    <w:rsid w:val="00F07E6A"/>
    <w:rsid w:val="00F10125"/>
    <w:rsid w:val="00F10FDD"/>
    <w:rsid w:val="00F1521A"/>
    <w:rsid w:val="00F15524"/>
    <w:rsid w:val="00F163C3"/>
    <w:rsid w:val="00F172F8"/>
    <w:rsid w:val="00F17AB9"/>
    <w:rsid w:val="00F17ABE"/>
    <w:rsid w:val="00F17FA4"/>
    <w:rsid w:val="00F21DBB"/>
    <w:rsid w:val="00F2235F"/>
    <w:rsid w:val="00F22722"/>
    <w:rsid w:val="00F22826"/>
    <w:rsid w:val="00F229EF"/>
    <w:rsid w:val="00F22CD7"/>
    <w:rsid w:val="00F246E9"/>
    <w:rsid w:val="00F24BA1"/>
    <w:rsid w:val="00F26EAC"/>
    <w:rsid w:val="00F272C8"/>
    <w:rsid w:val="00F27615"/>
    <w:rsid w:val="00F27AC2"/>
    <w:rsid w:val="00F3097B"/>
    <w:rsid w:val="00F328A2"/>
    <w:rsid w:val="00F347BC"/>
    <w:rsid w:val="00F3501E"/>
    <w:rsid w:val="00F35DE4"/>
    <w:rsid w:val="00F36274"/>
    <w:rsid w:val="00F36CDB"/>
    <w:rsid w:val="00F36D33"/>
    <w:rsid w:val="00F37C8D"/>
    <w:rsid w:val="00F424AA"/>
    <w:rsid w:val="00F430AC"/>
    <w:rsid w:val="00F44361"/>
    <w:rsid w:val="00F45039"/>
    <w:rsid w:val="00F452C6"/>
    <w:rsid w:val="00F4774E"/>
    <w:rsid w:val="00F478AE"/>
    <w:rsid w:val="00F47AEE"/>
    <w:rsid w:val="00F47CAA"/>
    <w:rsid w:val="00F50508"/>
    <w:rsid w:val="00F510CB"/>
    <w:rsid w:val="00F52419"/>
    <w:rsid w:val="00F52A13"/>
    <w:rsid w:val="00F53A1E"/>
    <w:rsid w:val="00F53A30"/>
    <w:rsid w:val="00F54A4F"/>
    <w:rsid w:val="00F556C2"/>
    <w:rsid w:val="00F57870"/>
    <w:rsid w:val="00F60E26"/>
    <w:rsid w:val="00F61EA5"/>
    <w:rsid w:val="00F6347A"/>
    <w:rsid w:val="00F63A4A"/>
    <w:rsid w:val="00F644CA"/>
    <w:rsid w:val="00F64C51"/>
    <w:rsid w:val="00F658CE"/>
    <w:rsid w:val="00F65B70"/>
    <w:rsid w:val="00F66DF1"/>
    <w:rsid w:val="00F67150"/>
    <w:rsid w:val="00F67CEE"/>
    <w:rsid w:val="00F67D8D"/>
    <w:rsid w:val="00F703CB"/>
    <w:rsid w:val="00F70631"/>
    <w:rsid w:val="00F71030"/>
    <w:rsid w:val="00F7211F"/>
    <w:rsid w:val="00F72596"/>
    <w:rsid w:val="00F729D0"/>
    <w:rsid w:val="00F736CE"/>
    <w:rsid w:val="00F73782"/>
    <w:rsid w:val="00F7379A"/>
    <w:rsid w:val="00F73BD1"/>
    <w:rsid w:val="00F73CE2"/>
    <w:rsid w:val="00F73F57"/>
    <w:rsid w:val="00F74CA6"/>
    <w:rsid w:val="00F75240"/>
    <w:rsid w:val="00F7723A"/>
    <w:rsid w:val="00F80A3F"/>
    <w:rsid w:val="00F8215D"/>
    <w:rsid w:val="00F82F0B"/>
    <w:rsid w:val="00F8301B"/>
    <w:rsid w:val="00F83B6B"/>
    <w:rsid w:val="00F83DE3"/>
    <w:rsid w:val="00F846FA"/>
    <w:rsid w:val="00F84E38"/>
    <w:rsid w:val="00F85173"/>
    <w:rsid w:val="00F8524F"/>
    <w:rsid w:val="00F8575D"/>
    <w:rsid w:val="00F85A8B"/>
    <w:rsid w:val="00F867CB"/>
    <w:rsid w:val="00F86BB7"/>
    <w:rsid w:val="00F87727"/>
    <w:rsid w:val="00F90087"/>
    <w:rsid w:val="00F90579"/>
    <w:rsid w:val="00F9212B"/>
    <w:rsid w:val="00F9221C"/>
    <w:rsid w:val="00F925C9"/>
    <w:rsid w:val="00F92D64"/>
    <w:rsid w:val="00F9335C"/>
    <w:rsid w:val="00F939FE"/>
    <w:rsid w:val="00F94186"/>
    <w:rsid w:val="00F94218"/>
    <w:rsid w:val="00F94D63"/>
    <w:rsid w:val="00F95702"/>
    <w:rsid w:val="00F958AB"/>
    <w:rsid w:val="00F95E6D"/>
    <w:rsid w:val="00F96270"/>
    <w:rsid w:val="00F96529"/>
    <w:rsid w:val="00F96904"/>
    <w:rsid w:val="00F96F69"/>
    <w:rsid w:val="00F9744C"/>
    <w:rsid w:val="00F97874"/>
    <w:rsid w:val="00F97DA3"/>
    <w:rsid w:val="00FA12AF"/>
    <w:rsid w:val="00FA1EFF"/>
    <w:rsid w:val="00FA3320"/>
    <w:rsid w:val="00FA4059"/>
    <w:rsid w:val="00FA50AC"/>
    <w:rsid w:val="00FA6F1F"/>
    <w:rsid w:val="00FA7031"/>
    <w:rsid w:val="00FA710D"/>
    <w:rsid w:val="00FA7C6A"/>
    <w:rsid w:val="00FA7EAA"/>
    <w:rsid w:val="00FA7EDD"/>
    <w:rsid w:val="00FB021E"/>
    <w:rsid w:val="00FB06D0"/>
    <w:rsid w:val="00FB1087"/>
    <w:rsid w:val="00FB2286"/>
    <w:rsid w:val="00FB23DE"/>
    <w:rsid w:val="00FB26F2"/>
    <w:rsid w:val="00FB2889"/>
    <w:rsid w:val="00FB2E5B"/>
    <w:rsid w:val="00FB2F6C"/>
    <w:rsid w:val="00FB3CBB"/>
    <w:rsid w:val="00FB54B5"/>
    <w:rsid w:val="00FB57A7"/>
    <w:rsid w:val="00FB6879"/>
    <w:rsid w:val="00FB6EE7"/>
    <w:rsid w:val="00FB76FC"/>
    <w:rsid w:val="00FB7A9D"/>
    <w:rsid w:val="00FB7FA2"/>
    <w:rsid w:val="00FC1D99"/>
    <w:rsid w:val="00FC1FD1"/>
    <w:rsid w:val="00FC2800"/>
    <w:rsid w:val="00FC2CE8"/>
    <w:rsid w:val="00FC5453"/>
    <w:rsid w:val="00FC60F3"/>
    <w:rsid w:val="00FC63FA"/>
    <w:rsid w:val="00FC6C78"/>
    <w:rsid w:val="00FC71F9"/>
    <w:rsid w:val="00FC78AB"/>
    <w:rsid w:val="00FC7916"/>
    <w:rsid w:val="00FD01A0"/>
    <w:rsid w:val="00FD0418"/>
    <w:rsid w:val="00FD10A1"/>
    <w:rsid w:val="00FD17B9"/>
    <w:rsid w:val="00FD34CA"/>
    <w:rsid w:val="00FD38DB"/>
    <w:rsid w:val="00FD5ABB"/>
    <w:rsid w:val="00FD66D7"/>
    <w:rsid w:val="00FD785D"/>
    <w:rsid w:val="00FD7BB3"/>
    <w:rsid w:val="00FD7D42"/>
    <w:rsid w:val="00FE0288"/>
    <w:rsid w:val="00FE0B86"/>
    <w:rsid w:val="00FE185A"/>
    <w:rsid w:val="00FE1AC2"/>
    <w:rsid w:val="00FE1E49"/>
    <w:rsid w:val="00FE21BE"/>
    <w:rsid w:val="00FE27F7"/>
    <w:rsid w:val="00FE2875"/>
    <w:rsid w:val="00FE2B84"/>
    <w:rsid w:val="00FE3CE8"/>
    <w:rsid w:val="00FE5863"/>
    <w:rsid w:val="00FE68F8"/>
    <w:rsid w:val="00FE78B4"/>
    <w:rsid w:val="00FF0745"/>
    <w:rsid w:val="00FF07AC"/>
    <w:rsid w:val="00FF161A"/>
    <w:rsid w:val="00FF1BF2"/>
    <w:rsid w:val="00FF209A"/>
    <w:rsid w:val="00FF2747"/>
    <w:rsid w:val="00FF3236"/>
    <w:rsid w:val="00FF5CDC"/>
    <w:rsid w:val="00FF5FDB"/>
    <w:rsid w:val="00FF6920"/>
    <w:rsid w:val="00FF6BA7"/>
    <w:rsid w:val="7254BB4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357FE"/>
  <w15:chartTrackingRefBased/>
  <w15:docId w15:val="{48CA043E-DB6E-4327-96F0-015FB1AB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5CB5"/>
    <w:pPr>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F3501E"/>
    <w:pPr>
      <w:keepNext/>
      <w:numPr>
        <w:numId w:val="1"/>
      </w:numPr>
      <w:spacing w:before="360" w:after="180"/>
      <w:outlineLvl w:val="0"/>
    </w:pPr>
    <w:rPr>
      <w:rFonts w:eastAsia="Times New Roman"/>
      <w:b/>
      <w:bCs/>
      <w:kern w:val="32"/>
      <w:szCs w:val="32"/>
    </w:rPr>
  </w:style>
  <w:style w:type="paragraph" w:styleId="Nadpis2">
    <w:name w:val="heading 2"/>
    <w:basedOn w:val="Normln"/>
    <w:next w:val="Normln"/>
    <w:link w:val="Nadpis2Char"/>
    <w:uiPriority w:val="9"/>
    <w:unhideWhenUsed/>
    <w:qFormat/>
    <w:rsid w:val="000B16E3"/>
    <w:pPr>
      <w:keepNext/>
      <w:numPr>
        <w:ilvl w:val="1"/>
        <w:numId w:val="1"/>
      </w:numPr>
      <w:spacing w:before="240" w:after="60"/>
      <w:outlineLvl w:val="1"/>
    </w:pPr>
    <w:rPr>
      <w:rFonts w:eastAsia="Times New Roman"/>
      <w:b/>
      <w:bCs/>
      <w:iCs/>
      <w:szCs w:val="28"/>
    </w:rPr>
  </w:style>
  <w:style w:type="paragraph" w:styleId="Nadpis3">
    <w:name w:val="heading 3"/>
    <w:basedOn w:val="Normln"/>
    <w:next w:val="Normln"/>
    <w:link w:val="Nadpis3Char"/>
    <w:uiPriority w:val="9"/>
    <w:semiHidden/>
    <w:unhideWhenUsed/>
    <w:qFormat/>
    <w:rsid w:val="00B94CE9"/>
    <w:pPr>
      <w:keepNext/>
      <w:numPr>
        <w:ilvl w:val="2"/>
        <w:numId w:val="1"/>
      </w:numPr>
      <w:spacing w:before="240" w:after="60"/>
      <w:outlineLvl w:val="2"/>
    </w:pPr>
    <w:rPr>
      <w:rFonts w:ascii="Calibri Light" w:eastAsia="Times New Roman" w:hAnsi="Calibri Light"/>
      <w:b/>
      <w:bCs/>
      <w:sz w:val="26"/>
      <w:szCs w:val="26"/>
    </w:rPr>
  </w:style>
  <w:style w:type="paragraph" w:styleId="Nadpis4">
    <w:name w:val="heading 4"/>
    <w:basedOn w:val="Normln"/>
    <w:next w:val="Normln"/>
    <w:link w:val="Nadpis4Char"/>
    <w:uiPriority w:val="9"/>
    <w:semiHidden/>
    <w:unhideWhenUsed/>
    <w:qFormat/>
    <w:rsid w:val="00B94CE9"/>
    <w:pPr>
      <w:keepNext/>
      <w:numPr>
        <w:ilvl w:val="3"/>
        <w:numId w:val="1"/>
      </w:numPr>
      <w:spacing w:before="240" w:after="60"/>
      <w:outlineLvl w:val="3"/>
    </w:pPr>
    <w:rPr>
      <w:rFonts w:ascii="Calibri" w:eastAsia="Times New Roman" w:hAnsi="Calibri"/>
      <w:b/>
      <w:bCs/>
      <w:sz w:val="28"/>
      <w:szCs w:val="28"/>
    </w:rPr>
  </w:style>
  <w:style w:type="paragraph" w:styleId="Nadpis5">
    <w:name w:val="heading 5"/>
    <w:basedOn w:val="Normln"/>
    <w:next w:val="Normln"/>
    <w:link w:val="Nadpis5Char"/>
    <w:uiPriority w:val="9"/>
    <w:semiHidden/>
    <w:unhideWhenUsed/>
    <w:qFormat/>
    <w:rsid w:val="00B94CE9"/>
    <w:pPr>
      <w:numPr>
        <w:ilvl w:val="4"/>
        <w:numId w:val="1"/>
      </w:num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semiHidden/>
    <w:unhideWhenUsed/>
    <w:qFormat/>
    <w:rsid w:val="00B94CE9"/>
    <w:pPr>
      <w:numPr>
        <w:ilvl w:val="5"/>
        <w:numId w:val="1"/>
      </w:numPr>
      <w:spacing w:before="240" w:after="60"/>
      <w:outlineLvl w:val="5"/>
    </w:pPr>
    <w:rPr>
      <w:rFonts w:ascii="Calibri" w:eastAsia="Times New Roman" w:hAnsi="Calibri"/>
      <w:b/>
      <w:bCs/>
      <w:sz w:val="22"/>
    </w:rPr>
  </w:style>
  <w:style w:type="paragraph" w:styleId="Nadpis7">
    <w:name w:val="heading 7"/>
    <w:basedOn w:val="Normln"/>
    <w:next w:val="Normln"/>
    <w:link w:val="Nadpis7Char"/>
    <w:uiPriority w:val="9"/>
    <w:semiHidden/>
    <w:unhideWhenUsed/>
    <w:qFormat/>
    <w:rsid w:val="00B94CE9"/>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
    <w:uiPriority w:val="9"/>
    <w:semiHidden/>
    <w:unhideWhenUsed/>
    <w:qFormat/>
    <w:rsid w:val="00B94CE9"/>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
    <w:uiPriority w:val="9"/>
    <w:semiHidden/>
    <w:unhideWhenUsed/>
    <w:qFormat/>
    <w:rsid w:val="00B94CE9"/>
    <w:pPr>
      <w:numPr>
        <w:ilvl w:val="8"/>
        <w:numId w:val="1"/>
      </w:numPr>
      <w:spacing w:before="240" w:after="60"/>
      <w:outlineLvl w:val="8"/>
    </w:pPr>
    <w:rPr>
      <w:rFonts w:ascii="Calibri Light" w:eastAsia="Times New Roman" w:hAnsi="Calibri Light"/>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651C19"/>
    <w:pPr>
      <w:tabs>
        <w:tab w:val="center" w:pos="4536"/>
        <w:tab w:val="right" w:pos="9072"/>
      </w:tabs>
    </w:pPr>
    <w:rPr>
      <w:rFonts w:ascii="Calibri" w:hAnsi="Calibri"/>
      <w:sz w:val="22"/>
    </w:rPr>
  </w:style>
  <w:style w:type="character" w:customStyle="1" w:styleId="ZpatChar">
    <w:name w:val="Zápatí Char"/>
    <w:link w:val="Zpat"/>
    <w:uiPriority w:val="99"/>
    <w:rsid w:val="00651C19"/>
    <w:rPr>
      <w:rFonts w:ascii="Calibri" w:hAnsi="Calibri"/>
      <w:sz w:val="22"/>
      <w:szCs w:val="22"/>
      <w:lang w:eastAsia="en-US"/>
    </w:rPr>
  </w:style>
  <w:style w:type="paragraph" w:styleId="Zkladntext">
    <w:name w:val="Body Text"/>
    <w:basedOn w:val="Normln"/>
    <w:link w:val="ZkladntextChar"/>
    <w:rsid w:val="00651C19"/>
    <w:pPr>
      <w:widowControl w:val="0"/>
    </w:pPr>
    <w:rPr>
      <w:rFonts w:eastAsia="Times New Roman"/>
      <w:szCs w:val="20"/>
      <w:lang w:eastAsia="cs-CZ"/>
    </w:rPr>
  </w:style>
  <w:style w:type="character" w:customStyle="1" w:styleId="ZkladntextChar">
    <w:name w:val="Základní text Char"/>
    <w:link w:val="Zkladntext"/>
    <w:rsid w:val="00651C19"/>
    <w:rPr>
      <w:rFonts w:ascii="Times New Roman" w:eastAsia="Times New Roman" w:hAnsi="Times New Roman"/>
      <w:sz w:val="24"/>
    </w:rPr>
  </w:style>
  <w:style w:type="paragraph" w:customStyle="1" w:styleId="Textparagrafu">
    <w:name w:val="Text paragrafu"/>
    <w:basedOn w:val="Normln"/>
    <w:rsid w:val="00651C19"/>
    <w:pPr>
      <w:suppressAutoHyphens/>
      <w:spacing w:before="240" w:line="100" w:lineRule="atLeast"/>
      <w:ind w:firstLine="425"/>
    </w:pPr>
    <w:rPr>
      <w:rFonts w:eastAsia="Times New Roman"/>
      <w:sz w:val="20"/>
      <w:szCs w:val="20"/>
      <w:lang w:eastAsia="cs-CZ"/>
    </w:rPr>
  </w:style>
  <w:style w:type="character" w:customStyle="1" w:styleId="Nadpis1Char">
    <w:name w:val="Nadpis 1 Char"/>
    <w:link w:val="Nadpis1"/>
    <w:uiPriority w:val="9"/>
    <w:rsid w:val="005710E4"/>
    <w:rPr>
      <w:rFonts w:ascii="Times New Roman" w:eastAsia="Times New Roman" w:hAnsi="Times New Roman"/>
      <w:b/>
      <w:bCs/>
      <w:kern w:val="32"/>
      <w:sz w:val="24"/>
      <w:szCs w:val="32"/>
      <w:lang w:eastAsia="en-US"/>
    </w:rPr>
  </w:style>
  <w:style w:type="character" w:customStyle="1" w:styleId="Nadpis2Char">
    <w:name w:val="Nadpis 2 Char"/>
    <w:link w:val="Nadpis2"/>
    <w:uiPriority w:val="9"/>
    <w:rsid w:val="000B16E3"/>
    <w:rPr>
      <w:rFonts w:ascii="Times New Roman" w:eastAsia="Times New Roman" w:hAnsi="Times New Roman"/>
      <w:b/>
      <w:bCs/>
      <w:iCs/>
      <w:sz w:val="24"/>
      <w:szCs w:val="28"/>
      <w:lang w:eastAsia="en-US"/>
    </w:rPr>
  </w:style>
  <w:style w:type="character" w:customStyle="1" w:styleId="Nadpis3Char">
    <w:name w:val="Nadpis 3 Char"/>
    <w:link w:val="Nadpis3"/>
    <w:uiPriority w:val="9"/>
    <w:semiHidden/>
    <w:rsid w:val="00B94CE9"/>
    <w:rPr>
      <w:rFonts w:ascii="Calibri Light" w:eastAsia="Times New Roman" w:hAnsi="Calibri Light"/>
      <w:b/>
      <w:bCs/>
      <w:sz w:val="26"/>
      <w:szCs w:val="26"/>
      <w:lang w:eastAsia="en-US"/>
    </w:rPr>
  </w:style>
  <w:style w:type="character" w:customStyle="1" w:styleId="Nadpis4Char">
    <w:name w:val="Nadpis 4 Char"/>
    <w:link w:val="Nadpis4"/>
    <w:uiPriority w:val="9"/>
    <w:semiHidden/>
    <w:rsid w:val="00B94CE9"/>
    <w:rPr>
      <w:rFonts w:ascii="Calibri" w:eastAsia="Times New Roman" w:hAnsi="Calibri"/>
      <w:b/>
      <w:bCs/>
      <w:sz w:val="28"/>
      <w:szCs w:val="28"/>
      <w:lang w:eastAsia="en-US"/>
    </w:rPr>
  </w:style>
  <w:style w:type="character" w:customStyle="1" w:styleId="Nadpis5Char">
    <w:name w:val="Nadpis 5 Char"/>
    <w:link w:val="Nadpis5"/>
    <w:uiPriority w:val="9"/>
    <w:semiHidden/>
    <w:rsid w:val="00B94CE9"/>
    <w:rPr>
      <w:rFonts w:ascii="Calibri" w:eastAsia="Times New Roman" w:hAnsi="Calibri"/>
      <w:b/>
      <w:bCs/>
      <w:i/>
      <w:iCs/>
      <w:sz w:val="26"/>
      <w:szCs w:val="26"/>
      <w:lang w:eastAsia="en-US"/>
    </w:rPr>
  </w:style>
  <w:style w:type="character" w:customStyle="1" w:styleId="Nadpis6Char">
    <w:name w:val="Nadpis 6 Char"/>
    <w:link w:val="Nadpis6"/>
    <w:uiPriority w:val="9"/>
    <w:semiHidden/>
    <w:rsid w:val="00B94CE9"/>
    <w:rPr>
      <w:rFonts w:ascii="Calibri" w:eastAsia="Times New Roman" w:hAnsi="Calibri"/>
      <w:b/>
      <w:bCs/>
      <w:sz w:val="22"/>
      <w:szCs w:val="22"/>
      <w:lang w:eastAsia="en-US"/>
    </w:rPr>
  </w:style>
  <w:style w:type="character" w:customStyle="1" w:styleId="Nadpis7Char">
    <w:name w:val="Nadpis 7 Char"/>
    <w:link w:val="Nadpis7"/>
    <w:uiPriority w:val="9"/>
    <w:semiHidden/>
    <w:rsid w:val="00B94CE9"/>
    <w:rPr>
      <w:rFonts w:ascii="Calibri" w:eastAsia="Times New Roman" w:hAnsi="Calibri"/>
      <w:sz w:val="24"/>
      <w:szCs w:val="24"/>
      <w:lang w:eastAsia="en-US"/>
    </w:rPr>
  </w:style>
  <w:style w:type="character" w:customStyle="1" w:styleId="Nadpis8Char">
    <w:name w:val="Nadpis 8 Char"/>
    <w:link w:val="Nadpis8"/>
    <w:uiPriority w:val="9"/>
    <w:semiHidden/>
    <w:rsid w:val="00B94CE9"/>
    <w:rPr>
      <w:rFonts w:ascii="Calibri" w:eastAsia="Times New Roman" w:hAnsi="Calibri"/>
      <w:i/>
      <w:iCs/>
      <w:sz w:val="24"/>
      <w:szCs w:val="24"/>
      <w:lang w:eastAsia="en-US"/>
    </w:rPr>
  </w:style>
  <w:style w:type="character" w:customStyle="1" w:styleId="Nadpis9Char">
    <w:name w:val="Nadpis 9 Char"/>
    <w:link w:val="Nadpis9"/>
    <w:uiPriority w:val="9"/>
    <w:semiHidden/>
    <w:rsid w:val="00B94CE9"/>
    <w:rPr>
      <w:rFonts w:ascii="Calibri Light" w:eastAsia="Times New Roman" w:hAnsi="Calibri Light"/>
      <w:sz w:val="22"/>
      <w:szCs w:val="22"/>
      <w:lang w:eastAsia="en-US"/>
    </w:rPr>
  </w:style>
  <w:style w:type="paragraph" w:styleId="Nzev">
    <w:name w:val="Title"/>
    <w:basedOn w:val="Normln"/>
    <w:next w:val="Normln"/>
    <w:link w:val="NzevChar"/>
    <w:uiPriority w:val="10"/>
    <w:qFormat/>
    <w:rsid w:val="003312B8"/>
    <w:pPr>
      <w:spacing w:before="240" w:after="60"/>
      <w:outlineLvl w:val="0"/>
    </w:pPr>
    <w:rPr>
      <w:rFonts w:eastAsia="Times New Roman"/>
      <w:b/>
      <w:bCs/>
      <w:kern w:val="28"/>
      <w:szCs w:val="32"/>
    </w:rPr>
  </w:style>
  <w:style w:type="character" w:customStyle="1" w:styleId="NzevChar">
    <w:name w:val="Název Char"/>
    <w:link w:val="Nzev"/>
    <w:uiPriority w:val="10"/>
    <w:rsid w:val="003312B8"/>
    <w:rPr>
      <w:rFonts w:ascii="Times New Roman" w:eastAsia="Times New Roman" w:hAnsi="Times New Roman"/>
      <w:b/>
      <w:bCs/>
      <w:kern w:val="28"/>
      <w:sz w:val="24"/>
      <w:szCs w:val="32"/>
      <w:lang w:eastAsia="en-US"/>
    </w:rPr>
  </w:style>
  <w:style w:type="paragraph" w:styleId="Textpoznpodarou">
    <w:name w:val="footnote text"/>
    <w:aliases w:val="Footnote Text Char,Schriftart: 9 pt Char,Schriftart: 10 pt Char,Schriftart: 8 pt Char,Char Char Char Char Char Char,Char Char Char Char Char1,Char Char Char Char1,Char3 Char,Char Char1,Char Char Char1,Char Char,Schriftart: 9 pt"/>
    <w:basedOn w:val="Normln"/>
    <w:link w:val="TextpoznpodarouChar"/>
    <w:uiPriority w:val="99"/>
    <w:unhideWhenUsed/>
    <w:qFormat/>
    <w:rsid w:val="00C922A9"/>
    <w:rPr>
      <w:sz w:val="20"/>
      <w:szCs w:val="20"/>
    </w:rPr>
  </w:style>
  <w:style w:type="character" w:customStyle="1" w:styleId="TextpoznpodarouChar">
    <w:name w:val="Text pozn. pod čarou Char"/>
    <w:aliases w:val="Footnote Text Char Char,Schriftart: 9 pt Char Char,Schriftart: 10 pt Char Char,Schriftart: 8 pt Char Char,Char Char Char Char Char Char Char,Char Char Char Char Char1 Char,Char Char Char Char1 Char,Char3 Char Char"/>
    <w:link w:val="Textpoznpodarou"/>
    <w:uiPriority w:val="99"/>
    <w:rsid w:val="00C922A9"/>
    <w:rPr>
      <w:lang w:eastAsia="en-US"/>
    </w:rPr>
  </w:style>
  <w:style w:type="character" w:styleId="Znakapoznpodarou">
    <w:name w:val="footnote reference"/>
    <w:aliases w:val="BVI fnr,Footnote symbol,EN Footnote Reference,PGI Fußnote Ziffer + Times New Roman,12 b.,Zúžené o ...,PGI Fußnote Ziffer,Footnote Reference Superscript,Appel note de bas de p,Appel note de bas de page,Légende,Char Car Car Car Car"/>
    <w:uiPriority w:val="99"/>
    <w:unhideWhenUsed/>
    <w:qFormat/>
    <w:rsid w:val="00C922A9"/>
    <w:rPr>
      <w:vertAlign w:val="superscript"/>
    </w:rPr>
  </w:style>
  <w:style w:type="paragraph" w:customStyle="1" w:styleId="Default">
    <w:name w:val="Default"/>
    <w:rsid w:val="0099191F"/>
    <w:pPr>
      <w:autoSpaceDE w:val="0"/>
      <w:autoSpaceDN w:val="0"/>
      <w:adjustRightInd w:val="0"/>
      <w:jc w:val="both"/>
    </w:pPr>
    <w:rPr>
      <w:rFonts w:cs="Arial"/>
      <w:color w:val="000000"/>
      <w:sz w:val="24"/>
      <w:szCs w:val="24"/>
    </w:rPr>
  </w:style>
  <w:style w:type="paragraph" w:styleId="Odstavecseseznamem">
    <w:name w:val="List Paragraph"/>
    <w:aliases w:val="List Paragraph (Czech Tourism),Nad,Odstavec se seznamem1,Odstavec cíl se seznamem,1 odstavecH,Odstavec_muj,Conclusion de partie,References,Odstavec se seznamem2,List Paragraph"/>
    <w:basedOn w:val="Normln"/>
    <w:link w:val="OdstavecseseznamemChar"/>
    <w:uiPriority w:val="34"/>
    <w:unhideWhenUsed/>
    <w:qFormat/>
    <w:rsid w:val="00AA0BA1"/>
    <w:pPr>
      <w:spacing w:line="293" w:lineRule="auto"/>
      <w:ind w:left="720"/>
      <w:contextualSpacing/>
      <w:jc w:val="left"/>
    </w:pPr>
    <w:rPr>
      <w:rFonts w:ascii="Calibri" w:hAnsi="Calibri"/>
      <w:color w:val="000000"/>
      <w:sz w:val="22"/>
    </w:rPr>
  </w:style>
  <w:style w:type="character" w:customStyle="1" w:styleId="FontStyle13">
    <w:name w:val="Font Style13"/>
    <w:uiPriority w:val="99"/>
    <w:rsid w:val="00F3501E"/>
    <w:rPr>
      <w:rFonts w:ascii="Times New Roman" w:hAnsi="Times New Roman" w:cs="Times New Roman" w:hint="default"/>
      <w:sz w:val="22"/>
      <w:szCs w:val="22"/>
    </w:rPr>
  </w:style>
  <w:style w:type="paragraph" w:customStyle="1" w:styleId="Style3">
    <w:name w:val="Style3"/>
    <w:basedOn w:val="Normln"/>
    <w:uiPriority w:val="99"/>
    <w:rsid w:val="00F3501E"/>
    <w:pPr>
      <w:widowControl w:val="0"/>
      <w:autoSpaceDE w:val="0"/>
      <w:autoSpaceDN w:val="0"/>
      <w:adjustRightInd w:val="0"/>
      <w:jc w:val="left"/>
    </w:pPr>
    <w:rPr>
      <w:rFonts w:ascii="Arial" w:eastAsia="Times New Roman" w:hAnsi="Arial"/>
      <w:szCs w:val="24"/>
      <w:lang w:eastAsia="cs-CZ"/>
    </w:rPr>
  </w:style>
  <w:style w:type="character" w:customStyle="1" w:styleId="posted-on">
    <w:name w:val="posted-on"/>
    <w:rsid w:val="00AB05BF"/>
  </w:style>
  <w:style w:type="character" w:customStyle="1" w:styleId="screen-reader-text">
    <w:name w:val="screen-reader-text"/>
    <w:rsid w:val="00AB05BF"/>
  </w:style>
  <w:style w:type="character" w:styleId="Hypertextovodkaz">
    <w:name w:val="Hyperlink"/>
    <w:uiPriority w:val="99"/>
    <w:semiHidden/>
    <w:unhideWhenUsed/>
    <w:rsid w:val="00AB05BF"/>
    <w:rPr>
      <w:color w:val="0000FF"/>
      <w:u w:val="single"/>
    </w:rPr>
  </w:style>
  <w:style w:type="character" w:customStyle="1" w:styleId="byline">
    <w:name w:val="byline"/>
    <w:rsid w:val="00AB05BF"/>
  </w:style>
  <w:style w:type="character" w:customStyle="1" w:styleId="author">
    <w:name w:val="author"/>
    <w:rsid w:val="00AB05BF"/>
  </w:style>
  <w:style w:type="paragraph" w:styleId="Normlnweb">
    <w:name w:val="Normal (Web)"/>
    <w:basedOn w:val="Normln"/>
    <w:uiPriority w:val="99"/>
    <w:unhideWhenUsed/>
    <w:rsid w:val="00AB05BF"/>
    <w:pPr>
      <w:spacing w:before="100" w:beforeAutospacing="1" w:after="100" w:afterAutospacing="1"/>
      <w:jc w:val="left"/>
    </w:pPr>
    <w:rPr>
      <w:rFonts w:eastAsia="Times New Roman"/>
      <w:szCs w:val="24"/>
      <w:lang w:eastAsia="cs-CZ"/>
    </w:rPr>
  </w:style>
  <w:style w:type="character" w:styleId="Siln">
    <w:name w:val="Strong"/>
    <w:uiPriority w:val="22"/>
    <w:qFormat/>
    <w:rsid w:val="00AB05BF"/>
    <w:rPr>
      <w:b/>
      <w:bCs/>
    </w:rPr>
  </w:style>
  <w:style w:type="paragraph" w:customStyle="1" w:styleId="Stylzkon">
    <w:name w:val="Styl zákon"/>
    <w:basedOn w:val="Odstavecseseznamem"/>
    <w:link w:val="StylzkonChar"/>
    <w:qFormat/>
    <w:rsid w:val="009122F1"/>
    <w:pPr>
      <w:numPr>
        <w:numId w:val="2"/>
      </w:numPr>
      <w:spacing w:after="200" w:line="276" w:lineRule="auto"/>
      <w:contextualSpacing w:val="0"/>
    </w:pPr>
    <w:rPr>
      <w:rFonts w:ascii="Times New Roman" w:eastAsia="Times New Roman" w:hAnsi="Times New Roman"/>
      <w:color w:val="auto"/>
      <w:sz w:val="24"/>
      <w:szCs w:val="24"/>
      <w:lang w:eastAsia="cs-CZ"/>
    </w:rPr>
  </w:style>
  <w:style w:type="character" w:customStyle="1" w:styleId="StylzkonChar">
    <w:name w:val="Styl zákon Char"/>
    <w:link w:val="Stylzkon"/>
    <w:rsid w:val="009122F1"/>
    <w:rPr>
      <w:rFonts w:ascii="Times New Roman" w:eastAsia="Times New Roman" w:hAnsi="Times New Roman"/>
      <w:sz w:val="24"/>
      <w:szCs w:val="24"/>
    </w:rPr>
  </w:style>
  <w:style w:type="paragraph" w:styleId="Podnadpis">
    <w:name w:val="Subtitle"/>
    <w:basedOn w:val="Normln"/>
    <w:next w:val="Normln"/>
    <w:link w:val="PodnadpisChar"/>
    <w:uiPriority w:val="11"/>
    <w:qFormat/>
    <w:rsid w:val="00584201"/>
    <w:pPr>
      <w:numPr>
        <w:numId w:val="3"/>
      </w:numPr>
      <w:spacing w:after="60"/>
      <w:ind w:left="924" w:hanging="357"/>
      <w:outlineLvl w:val="1"/>
    </w:pPr>
    <w:rPr>
      <w:rFonts w:eastAsia="Times New Roman"/>
      <w:b/>
      <w:szCs w:val="24"/>
    </w:rPr>
  </w:style>
  <w:style w:type="character" w:customStyle="1" w:styleId="PodnadpisChar">
    <w:name w:val="Podnadpis Char"/>
    <w:link w:val="Podnadpis"/>
    <w:uiPriority w:val="11"/>
    <w:rsid w:val="00584201"/>
    <w:rPr>
      <w:rFonts w:ascii="Times New Roman" w:eastAsia="Times New Roman" w:hAnsi="Times New Roman"/>
      <w:b/>
      <w:sz w:val="24"/>
      <w:szCs w:val="24"/>
      <w:lang w:eastAsia="en-US"/>
    </w:rPr>
  </w:style>
  <w:style w:type="character" w:styleId="Odkaznakoment">
    <w:name w:val="annotation reference"/>
    <w:uiPriority w:val="99"/>
    <w:semiHidden/>
    <w:unhideWhenUsed/>
    <w:rsid w:val="00CE4F30"/>
    <w:rPr>
      <w:sz w:val="16"/>
      <w:szCs w:val="16"/>
    </w:rPr>
  </w:style>
  <w:style w:type="paragraph" w:styleId="Textkomente">
    <w:name w:val="annotation text"/>
    <w:basedOn w:val="Normln"/>
    <w:link w:val="TextkomenteChar"/>
    <w:uiPriority w:val="99"/>
    <w:unhideWhenUsed/>
    <w:rsid w:val="00CE4F30"/>
    <w:rPr>
      <w:sz w:val="20"/>
      <w:szCs w:val="20"/>
    </w:rPr>
  </w:style>
  <w:style w:type="character" w:customStyle="1" w:styleId="TextkomenteChar">
    <w:name w:val="Text komentáře Char"/>
    <w:link w:val="Textkomente"/>
    <w:uiPriority w:val="99"/>
    <w:rsid w:val="00CE4F30"/>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CE4F30"/>
    <w:rPr>
      <w:b/>
      <w:bCs/>
    </w:rPr>
  </w:style>
  <w:style w:type="character" w:customStyle="1" w:styleId="PedmtkomenteChar">
    <w:name w:val="Předmět komentáře Char"/>
    <w:link w:val="Pedmtkomente"/>
    <w:uiPriority w:val="99"/>
    <w:semiHidden/>
    <w:rsid w:val="00CE4F30"/>
    <w:rPr>
      <w:rFonts w:ascii="Times New Roman" w:hAnsi="Times New Roman"/>
      <w:b/>
      <w:bCs/>
      <w:lang w:eastAsia="en-US"/>
    </w:rPr>
  </w:style>
  <w:style w:type="paragraph" w:styleId="Textbubliny">
    <w:name w:val="Balloon Text"/>
    <w:basedOn w:val="Normln"/>
    <w:link w:val="TextbublinyChar"/>
    <w:uiPriority w:val="99"/>
    <w:semiHidden/>
    <w:unhideWhenUsed/>
    <w:rsid w:val="00CE4F30"/>
    <w:rPr>
      <w:rFonts w:ascii="Segoe UI" w:hAnsi="Segoe UI" w:cs="Segoe UI"/>
      <w:sz w:val="18"/>
      <w:szCs w:val="18"/>
    </w:rPr>
  </w:style>
  <w:style w:type="character" w:customStyle="1" w:styleId="TextbublinyChar">
    <w:name w:val="Text bubliny Char"/>
    <w:link w:val="Textbubliny"/>
    <w:uiPriority w:val="99"/>
    <w:semiHidden/>
    <w:rsid w:val="00CE4F30"/>
    <w:rPr>
      <w:rFonts w:ascii="Segoe UI" w:hAnsi="Segoe UI" w:cs="Segoe UI"/>
      <w:sz w:val="18"/>
      <w:szCs w:val="18"/>
      <w:lang w:eastAsia="en-US"/>
    </w:rPr>
  </w:style>
  <w:style w:type="paragraph" w:customStyle="1" w:styleId="Textodstavce">
    <w:name w:val="Text odstavce"/>
    <w:basedOn w:val="Normln"/>
    <w:link w:val="TextodstavceChar"/>
    <w:rsid w:val="0007419A"/>
    <w:pPr>
      <w:tabs>
        <w:tab w:val="num" w:pos="782"/>
        <w:tab w:val="left" w:pos="851"/>
      </w:tabs>
      <w:spacing w:before="120" w:after="120"/>
      <w:ind w:firstLine="425"/>
      <w:outlineLvl w:val="6"/>
    </w:pPr>
    <w:rPr>
      <w:rFonts w:eastAsia="Times New Roman"/>
      <w:szCs w:val="20"/>
      <w:lang w:eastAsia="cs-CZ"/>
    </w:rPr>
  </w:style>
  <w:style w:type="character" w:customStyle="1" w:styleId="TextodstavceChar">
    <w:name w:val="Text odstavce Char"/>
    <w:link w:val="Textodstavce"/>
    <w:locked/>
    <w:rsid w:val="0007419A"/>
    <w:rPr>
      <w:rFonts w:ascii="Times New Roman" w:eastAsia="Times New Roman" w:hAnsi="Times New Roman"/>
      <w:sz w:val="24"/>
    </w:rPr>
  </w:style>
  <w:style w:type="paragraph" w:styleId="Zhlav">
    <w:name w:val="header"/>
    <w:basedOn w:val="Normln"/>
    <w:link w:val="ZhlavChar"/>
    <w:uiPriority w:val="99"/>
    <w:unhideWhenUsed/>
    <w:rsid w:val="000B1181"/>
    <w:pPr>
      <w:tabs>
        <w:tab w:val="center" w:pos="4536"/>
        <w:tab w:val="right" w:pos="9072"/>
      </w:tabs>
    </w:pPr>
  </w:style>
  <w:style w:type="character" w:customStyle="1" w:styleId="ZhlavChar">
    <w:name w:val="Záhlaví Char"/>
    <w:link w:val="Zhlav"/>
    <w:uiPriority w:val="99"/>
    <w:rsid w:val="000B1181"/>
    <w:rPr>
      <w:rFonts w:ascii="Times New Roman" w:hAnsi="Times New Roman"/>
      <w:sz w:val="24"/>
      <w:szCs w:val="22"/>
      <w:lang w:eastAsia="en-US"/>
    </w:rPr>
  </w:style>
  <w:style w:type="paragraph" w:styleId="Revize">
    <w:name w:val="Revision"/>
    <w:hidden/>
    <w:uiPriority w:val="99"/>
    <w:semiHidden/>
    <w:rsid w:val="0027577D"/>
    <w:rPr>
      <w:rFonts w:ascii="Times New Roman" w:hAnsi="Times New Roman"/>
      <w:sz w:val="24"/>
      <w:szCs w:val="22"/>
      <w:lang w:eastAsia="en-US"/>
    </w:rPr>
  </w:style>
  <w:style w:type="paragraph" w:styleId="Prosttext">
    <w:name w:val="Plain Text"/>
    <w:basedOn w:val="Normln"/>
    <w:link w:val="ProsttextChar"/>
    <w:uiPriority w:val="99"/>
    <w:semiHidden/>
    <w:unhideWhenUsed/>
    <w:rsid w:val="00AB4D59"/>
    <w:pPr>
      <w:jc w:val="left"/>
    </w:pPr>
    <w:rPr>
      <w:rFonts w:ascii="Calibri" w:hAnsi="Calibri" w:cs="Calibri"/>
      <w:sz w:val="22"/>
    </w:rPr>
  </w:style>
  <w:style w:type="character" w:customStyle="1" w:styleId="ProsttextChar">
    <w:name w:val="Prostý text Char"/>
    <w:link w:val="Prosttext"/>
    <w:uiPriority w:val="99"/>
    <w:semiHidden/>
    <w:rsid w:val="00AB4D59"/>
    <w:rPr>
      <w:rFonts w:ascii="Calibri" w:hAnsi="Calibri" w:cs="Calibri"/>
      <w:sz w:val="22"/>
      <w:szCs w:val="22"/>
      <w:lang w:eastAsia="en-US"/>
    </w:rPr>
  </w:style>
  <w:style w:type="paragraph" w:styleId="Bezmezer">
    <w:name w:val="No Spacing"/>
    <w:link w:val="BezmezerChar"/>
    <w:uiPriority w:val="1"/>
    <w:qFormat/>
    <w:rsid w:val="005949E2"/>
    <w:pPr>
      <w:spacing w:line="320" w:lineRule="exact"/>
      <w:jc w:val="both"/>
    </w:pPr>
    <w:rPr>
      <w:rFonts w:ascii="Times New Roman" w:hAnsi="Times New Roman"/>
      <w:sz w:val="22"/>
      <w:szCs w:val="22"/>
      <w:lang w:eastAsia="en-US"/>
    </w:rPr>
  </w:style>
  <w:style w:type="character" w:customStyle="1" w:styleId="BezmezerChar">
    <w:name w:val="Bez mezer Char"/>
    <w:link w:val="Bezmezer"/>
    <w:uiPriority w:val="1"/>
    <w:rsid w:val="005949E2"/>
    <w:rPr>
      <w:rFonts w:ascii="Times New Roman" w:hAnsi="Times New Roman"/>
      <w:sz w:val="22"/>
      <w:szCs w:val="22"/>
      <w:lang w:eastAsia="en-US"/>
    </w:rPr>
  </w:style>
  <w:style w:type="character" w:customStyle="1" w:styleId="OdstavecseseznamemChar">
    <w:name w:val="Odstavec se seznamem Char"/>
    <w:aliases w:val="List Paragraph (Czech Tourism) Char,Nad Char,Odstavec se seznamem1 Char,Odstavec cíl se seznamem Char,1 odstavecH Char,Odstavec_muj Char,Conclusion de partie Char,References Char,Odstavec se seznamem2 Char,List Paragraph Char"/>
    <w:link w:val="Odstavecseseznamem"/>
    <w:uiPriority w:val="34"/>
    <w:qFormat/>
    <w:locked/>
    <w:rsid w:val="00D242DD"/>
    <w:rPr>
      <w:rFonts w:ascii="Calibri" w:hAnsi="Calibri"/>
      <w:color w:val="000000"/>
      <w:sz w:val="22"/>
      <w:szCs w:val="22"/>
      <w:lang w:eastAsia="en-US"/>
    </w:rPr>
  </w:style>
  <w:style w:type="paragraph" w:customStyle="1" w:styleId="Vchoz">
    <w:name w:val="Výchozí"/>
    <w:qFormat/>
    <w:rsid w:val="00CD6A36"/>
    <w:pPr>
      <w:suppressAutoHyphens/>
      <w:spacing w:before="120" w:after="120" w:line="264" w:lineRule="auto"/>
      <w:jc w:val="both"/>
    </w:pPr>
    <w:rPr>
      <w:rFonts w:eastAsia="MS Mincho"/>
      <w:sz w:val="24"/>
      <w:szCs w:val="24"/>
      <w:lang w:eastAsia="en-US"/>
    </w:rPr>
  </w:style>
  <w:style w:type="paragraph" w:customStyle="1" w:styleId="l4">
    <w:name w:val="l4"/>
    <w:basedOn w:val="Normln"/>
    <w:uiPriority w:val="99"/>
    <w:rsid w:val="00505888"/>
    <w:pPr>
      <w:spacing w:before="100" w:beforeAutospacing="1" w:after="100" w:afterAutospacing="1"/>
      <w:jc w:val="left"/>
    </w:pPr>
    <w:rPr>
      <w:rFonts w:eastAsia="Times New Roman"/>
      <w:szCs w:val="24"/>
      <w:lang w:eastAsia="cs-CZ"/>
    </w:rPr>
  </w:style>
  <w:style w:type="paragraph" w:customStyle="1" w:styleId="Textlnku">
    <w:name w:val="Text článku"/>
    <w:basedOn w:val="Normln"/>
    <w:rsid w:val="004F414E"/>
    <w:pPr>
      <w:suppressAutoHyphens/>
      <w:spacing w:before="240" w:after="200" w:line="276" w:lineRule="auto"/>
      <w:ind w:firstLine="425"/>
      <w:outlineLvl w:val="5"/>
    </w:pPr>
    <w:rPr>
      <w:rFonts w:eastAsia="Times New Roman"/>
      <w:color w:val="00000A"/>
      <w:szCs w:val="24"/>
      <w:lang w:eastAsia="cs-CZ"/>
    </w:rPr>
  </w:style>
  <w:style w:type="character" w:styleId="PromnnHTML">
    <w:name w:val="HTML Variable"/>
    <w:uiPriority w:val="99"/>
    <w:semiHidden/>
    <w:unhideWhenUsed/>
    <w:rsid w:val="008F239F"/>
    <w:rPr>
      <w:i/>
      <w:iCs/>
    </w:rPr>
  </w:style>
  <w:style w:type="paragraph" w:customStyle="1" w:styleId="l6">
    <w:name w:val="l6"/>
    <w:basedOn w:val="Normln"/>
    <w:rsid w:val="008333C8"/>
    <w:pPr>
      <w:spacing w:before="100" w:beforeAutospacing="1" w:after="100" w:afterAutospacing="1"/>
      <w:jc w:val="left"/>
    </w:pPr>
    <w:rPr>
      <w:rFonts w:eastAsia="Times New Roman"/>
      <w:szCs w:val="24"/>
      <w:lang w:eastAsia="cs-CZ"/>
    </w:rPr>
  </w:style>
  <w:style w:type="paragraph" w:customStyle="1" w:styleId="l7">
    <w:name w:val="l7"/>
    <w:basedOn w:val="Normln"/>
    <w:rsid w:val="008333C8"/>
    <w:pPr>
      <w:spacing w:before="100" w:beforeAutospacing="1" w:after="100" w:afterAutospacing="1"/>
      <w:jc w:val="left"/>
    </w:pPr>
    <w:rPr>
      <w:rFonts w:eastAsia="Times New Roman"/>
      <w:szCs w:val="24"/>
      <w:lang w:eastAsia="cs-CZ"/>
    </w:rPr>
  </w:style>
  <w:style w:type="paragraph" w:styleId="Titulek">
    <w:name w:val="caption"/>
    <w:basedOn w:val="Normln"/>
    <w:next w:val="Normln"/>
    <w:uiPriority w:val="35"/>
    <w:unhideWhenUsed/>
    <w:qFormat/>
    <w:rsid w:val="004C6CD8"/>
    <w:rPr>
      <w:b/>
      <w:bCs/>
      <w:sz w:val="20"/>
      <w:szCs w:val="20"/>
    </w:rPr>
  </w:style>
  <w:style w:type="character" w:styleId="Sledovanodkaz">
    <w:name w:val="FollowedHyperlink"/>
    <w:uiPriority w:val="99"/>
    <w:semiHidden/>
    <w:unhideWhenUsed/>
    <w:rsid w:val="0046203B"/>
    <w:rPr>
      <w:color w:val="954F72"/>
      <w:u w:val="single"/>
    </w:rPr>
  </w:style>
  <w:style w:type="paragraph" w:customStyle="1" w:styleId="l5">
    <w:name w:val="l5"/>
    <w:basedOn w:val="Normln"/>
    <w:rsid w:val="0046203B"/>
    <w:pPr>
      <w:spacing w:before="100" w:beforeAutospacing="1" w:after="100" w:afterAutospacing="1"/>
      <w:jc w:val="left"/>
    </w:pPr>
    <w:rPr>
      <w:rFonts w:eastAsia="Times New Roman"/>
      <w:szCs w:val="24"/>
      <w:lang w:eastAsia="cs-CZ"/>
    </w:rPr>
  </w:style>
  <w:style w:type="character" w:customStyle="1" w:styleId="cf01">
    <w:name w:val="cf01"/>
    <w:rsid w:val="0046203B"/>
    <w:rPr>
      <w:rFonts w:ascii="Segoe UI" w:hAnsi="Segoe UI" w:cs="Segoe UI" w:hint="default"/>
      <w:sz w:val="18"/>
      <w:szCs w:val="18"/>
    </w:rPr>
  </w:style>
  <w:style w:type="character" w:customStyle="1" w:styleId="cf11">
    <w:name w:val="cf11"/>
    <w:rsid w:val="0046203B"/>
    <w:rPr>
      <w:rFonts w:ascii="Segoe UI" w:hAnsi="Segoe UI" w:cs="Segoe UI" w:hint="default"/>
      <w:b/>
      <w:bCs/>
      <w:sz w:val="18"/>
      <w:szCs w:val="18"/>
      <w:u w:val="single"/>
    </w:rPr>
  </w:style>
  <w:style w:type="table" w:styleId="Mkatabulky">
    <w:name w:val="Table Grid"/>
    <w:basedOn w:val="Normlntabulka"/>
    <w:uiPriority w:val="39"/>
    <w:rsid w:val="00462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57">
      <w:bodyDiv w:val="1"/>
      <w:marLeft w:val="0"/>
      <w:marRight w:val="0"/>
      <w:marTop w:val="0"/>
      <w:marBottom w:val="0"/>
      <w:divBdr>
        <w:top w:val="none" w:sz="0" w:space="0" w:color="auto"/>
        <w:left w:val="none" w:sz="0" w:space="0" w:color="auto"/>
        <w:bottom w:val="none" w:sz="0" w:space="0" w:color="auto"/>
        <w:right w:val="none" w:sz="0" w:space="0" w:color="auto"/>
      </w:divBdr>
    </w:div>
    <w:div w:id="7756751">
      <w:bodyDiv w:val="1"/>
      <w:marLeft w:val="0"/>
      <w:marRight w:val="0"/>
      <w:marTop w:val="0"/>
      <w:marBottom w:val="0"/>
      <w:divBdr>
        <w:top w:val="none" w:sz="0" w:space="0" w:color="auto"/>
        <w:left w:val="none" w:sz="0" w:space="0" w:color="auto"/>
        <w:bottom w:val="none" w:sz="0" w:space="0" w:color="auto"/>
        <w:right w:val="none" w:sz="0" w:space="0" w:color="auto"/>
      </w:divBdr>
    </w:div>
    <w:div w:id="27881282">
      <w:bodyDiv w:val="1"/>
      <w:marLeft w:val="0"/>
      <w:marRight w:val="0"/>
      <w:marTop w:val="0"/>
      <w:marBottom w:val="0"/>
      <w:divBdr>
        <w:top w:val="none" w:sz="0" w:space="0" w:color="auto"/>
        <w:left w:val="none" w:sz="0" w:space="0" w:color="auto"/>
        <w:bottom w:val="none" w:sz="0" w:space="0" w:color="auto"/>
        <w:right w:val="none" w:sz="0" w:space="0" w:color="auto"/>
      </w:divBdr>
    </w:div>
    <w:div w:id="37559801">
      <w:bodyDiv w:val="1"/>
      <w:marLeft w:val="0"/>
      <w:marRight w:val="0"/>
      <w:marTop w:val="0"/>
      <w:marBottom w:val="0"/>
      <w:divBdr>
        <w:top w:val="none" w:sz="0" w:space="0" w:color="auto"/>
        <w:left w:val="none" w:sz="0" w:space="0" w:color="auto"/>
        <w:bottom w:val="none" w:sz="0" w:space="0" w:color="auto"/>
        <w:right w:val="none" w:sz="0" w:space="0" w:color="auto"/>
      </w:divBdr>
    </w:div>
    <w:div w:id="124547628">
      <w:bodyDiv w:val="1"/>
      <w:marLeft w:val="0"/>
      <w:marRight w:val="0"/>
      <w:marTop w:val="0"/>
      <w:marBottom w:val="0"/>
      <w:divBdr>
        <w:top w:val="none" w:sz="0" w:space="0" w:color="auto"/>
        <w:left w:val="none" w:sz="0" w:space="0" w:color="auto"/>
        <w:bottom w:val="none" w:sz="0" w:space="0" w:color="auto"/>
        <w:right w:val="none" w:sz="0" w:space="0" w:color="auto"/>
      </w:divBdr>
    </w:div>
    <w:div w:id="187069127">
      <w:bodyDiv w:val="1"/>
      <w:marLeft w:val="0"/>
      <w:marRight w:val="0"/>
      <w:marTop w:val="0"/>
      <w:marBottom w:val="0"/>
      <w:divBdr>
        <w:top w:val="none" w:sz="0" w:space="0" w:color="auto"/>
        <w:left w:val="none" w:sz="0" w:space="0" w:color="auto"/>
        <w:bottom w:val="none" w:sz="0" w:space="0" w:color="auto"/>
        <w:right w:val="none" w:sz="0" w:space="0" w:color="auto"/>
      </w:divBdr>
    </w:div>
    <w:div w:id="214590172">
      <w:bodyDiv w:val="1"/>
      <w:marLeft w:val="0"/>
      <w:marRight w:val="0"/>
      <w:marTop w:val="0"/>
      <w:marBottom w:val="0"/>
      <w:divBdr>
        <w:top w:val="none" w:sz="0" w:space="0" w:color="auto"/>
        <w:left w:val="none" w:sz="0" w:space="0" w:color="auto"/>
        <w:bottom w:val="none" w:sz="0" w:space="0" w:color="auto"/>
        <w:right w:val="none" w:sz="0" w:space="0" w:color="auto"/>
      </w:divBdr>
    </w:div>
    <w:div w:id="299382627">
      <w:bodyDiv w:val="1"/>
      <w:marLeft w:val="0"/>
      <w:marRight w:val="0"/>
      <w:marTop w:val="0"/>
      <w:marBottom w:val="0"/>
      <w:divBdr>
        <w:top w:val="none" w:sz="0" w:space="0" w:color="auto"/>
        <w:left w:val="none" w:sz="0" w:space="0" w:color="auto"/>
        <w:bottom w:val="none" w:sz="0" w:space="0" w:color="auto"/>
        <w:right w:val="none" w:sz="0" w:space="0" w:color="auto"/>
      </w:divBdr>
    </w:div>
    <w:div w:id="306205069">
      <w:bodyDiv w:val="1"/>
      <w:marLeft w:val="0"/>
      <w:marRight w:val="0"/>
      <w:marTop w:val="0"/>
      <w:marBottom w:val="0"/>
      <w:divBdr>
        <w:top w:val="none" w:sz="0" w:space="0" w:color="auto"/>
        <w:left w:val="none" w:sz="0" w:space="0" w:color="auto"/>
        <w:bottom w:val="none" w:sz="0" w:space="0" w:color="auto"/>
        <w:right w:val="none" w:sz="0" w:space="0" w:color="auto"/>
      </w:divBdr>
    </w:div>
    <w:div w:id="306668596">
      <w:bodyDiv w:val="1"/>
      <w:marLeft w:val="0"/>
      <w:marRight w:val="0"/>
      <w:marTop w:val="0"/>
      <w:marBottom w:val="0"/>
      <w:divBdr>
        <w:top w:val="none" w:sz="0" w:space="0" w:color="auto"/>
        <w:left w:val="none" w:sz="0" w:space="0" w:color="auto"/>
        <w:bottom w:val="none" w:sz="0" w:space="0" w:color="auto"/>
        <w:right w:val="none" w:sz="0" w:space="0" w:color="auto"/>
      </w:divBdr>
    </w:div>
    <w:div w:id="315884053">
      <w:bodyDiv w:val="1"/>
      <w:marLeft w:val="0"/>
      <w:marRight w:val="0"/>
      <w:marTop w:val="0"/>
      <w:marBottom w:val="0"/>
      <w:divBdr>
        <w:top w:val="none" w:sz="0" w:space="0" w:color="auto"/>
        <w:left w:val="none" w:sz="0" w:space="0" w:color="auto"/>
        <w:bottom w:val="none" w:sz="0" w:space="0" w:color="auto"/>
        <w:right w:val="none" w:sz="0" w:space="0" w:color="auto"/>
      </w:divBdr>
    </w:div>
    <w:div w:id="382101859">
      <w:bodyDiv w:val="1"/>
      <w:marLeft w:val="0"/>
      <w:marRight w:val="0"/>
      <w:marTop w:val="0"/>
      <w:marBottom w:val="0"/>
      <w:divBdr>
        <w:top w:val="none" w:sz="0" w:space="0" w:color="auto"/>
        <w:left w:val="none" w:sz="0" w:space="0" w:color="auto"/>
        <w:bottom w:val="none" w:sz="0" w:space="0" w:color="auto"/>
        <w:right w:val="none" w:sz="0" w:space="0" w:color="auto"/>
      </w:divBdr>
    </w:div>
    <w:div w:id="396243712">
      <w:bodyDiv w:val="1"/>
      <w:marLeft w:val="0"/>
      <w:marRight w:val="0"/>
      <w:marTop w:val="0"/>
      <w:marBottom w:val="0"/>
      <w:divBdr>
        <w:top w:val="none" w:sz="0" w:space="0" w:color="auto"/>
        <w:left w:val="none" w:sz="0" w:space="0" w:color="auto"/>
        <w:bottom w:val="none" w:sz="0" w:space="0" w:color="auto"/>
        <w:right w:val="none" w:sz="0" w:space="0" w:color="auto"/>
      </w:divBdr>
    </w:div>
    <w:div w:id="397679455">
      <w:bodyDiv w:val="1"/>
      <w:marLeft w:val="0"/>
      <w:marRight w:val="0"/>
      <w:marTop w:val="0"/>
      <w:marBottom w:val="0"/>
      <w:divBdr>
        <w:top w:val="none" w:sz="0" w:space="0" w:color="auto"/>
        <w:left w:val="none" w:sz="0" w:space="0" w:color="auto"/>
        <w:bottom w:val="none" w:sz="0" w:space="0" w:color="auto"/>
        <w:right w:val="none" w:sz="0" w:space="0" w:color="auto"/>
      </w:divBdr>
    </w:div>
    <w:div w:id="474570595">
      <w:bodyDiv w:val="1"/>
      <w:marLeft w:val="0"/>
      <w:marRight w:val="0"/>
      <w:marTop w:val="0"/>
      <w:marBottom w:val="0"/>
      <w:divBdr>
        <w:top w:val="none" w:sz="0" w:space="0" w:color="auto"/>
        <w:left w:val="none" w:sz="0" w:space="0" w:color="auto"/>
        <w:bottom w:val="none" w:sz="0" w:space="0" w:color="auto"/>
        <w:right w:val="none" w:sz="0" w:space="0" w:color="auto"/>
      </w:divBdr>
    </w:div>
    <w:div w:id="537281295">
      <w:bodyDiv w:val="1"/>
      <w:marLeft w:val="0"/>
      <w:marRight w:val="0"/>
      <w:marTop w:val="0"/>
      <w:marBottom w:val="0"/>
      <w:divBdr>
        <w:top w:val="none" w:sz="0" w:space="0" w:color="auto"/>
        <w:left w:val="none" w:sz="0" w:space="0" w:color="auto"/>
        <w:bottom w:val="none" w:sz="0" w:space="0" w:color="auto"/>
        <w:right w:val="none" w:sz="0" w:space="0" w:color="auto"/>
      </w:divBdr>
    </w:div>
    <w:div w:id="579096149">
      <w:bodyDiv w:val="1"/>
      <w:marLeft w:val="0"/>
      <w:marRight w:val="0"/>
      <w:marTop w:val="0"/>
      <w:marBottom w:val="0"/>
      <w:divBdr>
        <w:top w:val="none" w:sz="0" w:space="0" w:color="auto"/>
        <w:left w:val="none" w:sz="0" w:space="0" w:color="auto"/>
        <w:bottom w:val="none" w:sz="0" w:space="0" w:color="auto"/>
        <w:right w:val="none" w:sz="0" w:space="0" w:color="auto"/>
      </w:divBdr>
      <w:divsChild>
        <w:div w:id="2105371259">
          <w:marLeft w:val="0"/>
          <w:marRight w:val="0"/>
          <w:marTop w:val="0"/>
          <w:marBottom w:val="0"/>
          <w:divBdr>
            <w:top w:val="none" w:sz="0" w:space="0" w:color="auto"/>
            <w:left w:val="none" w:sz="0" w:space="0" w:color="auto"/>
            <w:bottom w:val="none" w:sz="0" w:space="0" w:color="auto"/>
            <w:right w:val="none" w:sz="0" w:space="0" w:color="auto"/>
          </w:divBdr>
          <w:divsChild>
            <w:div w:id="783305376">
              <w:marLeft w:val="0"/>
              <w:marRight w:val="0"/>
              <w:marTop w:val="0"/>
              <w:marBottom w:val="0"/>
              <w:divBdr>
                <w:top w:val="none" w:sz="0" w:space="0" w:color="auto"/>
                <w:left w:val="none" w:sz="0" w:space="0" w:color="auto"/>
                <w:bottom w:val="none" w:sz="0" w:space="0" w:color="auto"/>
                <w:right w:val="none" w:sz="0" w:space="0" w:color="auto"/>
              </w:divBdr>
            </w:div>
            <w:div w:id="9532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80650">
      <w:bodyDiv w:val="1"/>
      <w:marLeft w:val="0"/>
      <w:marRight w:val="0"/>
      <w:marTop w:val="0"/>
      <w:marBottom w:val="0"/>
      <w:divBdr>
        <w:top w:val="none" w:sz="0" w:space="0" w:color="auto"/>
        <w:left w:val="none" w:sz="0" w:space="0" w:color="auto"/>
        <w:bottom w:val="none" w:sz="0" w:space="0" w:color="auto"/>
        <w:right w:val="none" w:sz="0" w:space="0" w:color="auto"/>
      </w:divBdr>
    </w:div>
    <w:div w:id="608971251">
      <w:bodyDiv w:val="1"/>
      <w:marLeft w:val="0"/>
      <w:marRight w:val="0"/>
      <w:marTop w:val="0"/>
      <w:marBottom w:val="0"/>
      <w:divBdr>
        <w:top w:val="none" w:sz="0" w:space="0" w:color="auto"/>
        <w:left w:val="none" w:sz="0" w:space="0" w:color="auto"/>
        <w:bottom w:val="none" w:sz="0" w:space="0" w:color="auto"/>
        <w:right w:val="none" w:sz="0" w:space="0" w:color="auto"/>
      </w:divBdr>
    </w:div>
    <w:div w:id="683048208">
      <w:bodyDiv w:val="1"/>
      <w:marLeft w:val="0"/>
      <w:marRight w:val="0"/>
      <w:marTop w:val="0"/>
      <w:marBottom w:val="0"/>
      <w:divBdr>
        <w:top w:val="none" w:sz="0" w:space="0" w:color="auto"/>
        <w:left w:val="none" w:sz="0" w:space="0" w:color="auto"/>
        <w:bottom w:val="none" w:sz="0" w:space="0" w:color="auto"/>
        <w:right w:val="none" w:sz="0" w:space="0" w:color="auto"/>
      </w:divBdr>
    </w:div>
    <w:div w:id="847987650">
      <w:bodyDiv w:val="1"/>
      <w:marLeft w:val="0"/>
      <w:marRight w:val="0"/>
      <w:marTop w:val="0"/>
      <w:marBottom w:val="0"/>
      <w:divBdr>
        <w:top w:val="none" w:sz="0" w:space="0" w:color="auto"/>
        <w:left w:val="none" w:sz="0" w:space="0" w:color="auto"/>
        <w:bottom w:val="none" w:sz="0" w:space="0" w:color="auto"/>
        <w:right w:val="none" w:sz="0" w:space="0" w:color="auto"/>
      </w:divBdr>
    </w:div>
    <w:div w:id="878664428">
      <w:bodyDiv w:val="1"/>
      <w:marLeft w:val="0"/>
      <w:marRight w:val="0"/>
      <w:marTop w:val="0"/>
      <w:marBottom w:val="0"/>
      <w:divBdr>
        <w:top w:val="none" w:sz="0" w:space="0" w:color="auto"/>
        <w:left w:val="none" w:sz="0" w:space="0" w:color="auto"/>
        <w:bottom w:val="none" w:sz="0" w:space="0" w:color="auto"/>
        <w:right w:val="none" w:sz="0" w:space="0" w:color="auto"/>
      </w:divBdr>
    </w:div>
    <w:div w:id="980967425">
      <w:bodyDiv w:val="1"/>
      <w:marLeft w:val="0"/>
      <w:marRight w:val="0"/>
      <w:marTop w:val="0"/>
      <w:marBottom w:val="0"/>
      <w:divBdr>
        <w:top w:val="none" w:sz="0" w:space="0" w:color="auto"/>
        <w:left w:val="none" w:sz="0" w:space="0" w:color="auto"/>
        <w:bottom w:val="none" w:sz="0" w:space="0" w:color="auto"/>
        <w:right w:val="none" w:sz="0" w:space="0" w:color="auto"/>
      </w:divBdr>
    </w:div>
    <w:div w:id="991568584">
      <w:bodyDiv w:val="1"/>
      <w:marLeft w:val="0"/>
      <w:marRight w:val="0"/>
      <w:marTop w:val="0"/>
      <w:marBottom w:val="0"/>
      <w:divBdr>
        <w:top w:val="none" w:sz="0" w:space="0" w:color="auto"/>
        <w:left w:val="none" w:sz="0" w:space="0" w:color="auto"/>
        <w:bottom w:val="none" w:sz="0" w:space="0" w:color="auto"/>
        <w:right w:val="none" w:sz="0" w:space="0" w:color="auto"/>
      </w:divBdr>
      <w:divsChild>
        <w:div w:id="275185972">
          <w:marLeft w:val="0"/>
          <w:marRight w:val="0"/>
          <w:marTop w:val="0"/>
          <w:marBottom w:val="0"/>
          <w:divBdr>
            <w:top w:val="none" w:sz="0" w:space="0" w:color="auto"/>
            <w:left w:val="none" w:sz="0" w:space="0" w:color="auto"/>
            <w:bottom w:val="none" w:sz="0" w:space="0" w:color="auto"/>
            <w:right w:val="none" w:sz="0" w:space="0" w:color="auto"/>
          </w:divBdr>
        </w:div>
        <w:div w:id="295991942">
          <w:marLeft w:val="0"/>
          <w:marRight w:val="0"/>
          <w:marTop w:val="0"/>
          <w:marBottom w:val="0"/>
          <w:divBdr>
            <w:top w:val="none" w:sz="0" w:space="0" w:color="auto"/>
            <w:left w:val="none" w:sz="0" w:space="0" w:color="auto"/>
            <w:bottom w:val="none" w:sz="0" w:space="0" w:color="auto"/>
            <w:right w:val="none" w:sz="0" w:space="0" w:color="auto"/>
          </w:divBdr>
        </w:div>
        <w:div w:id="495152373">
          <w:marLeft w:val="0"/>
          <w:marRight w:val="0"/>
          <w:marTop w:val="0"/>
          <w:marBottom w:val="0"/>
          <w:divBdr>
            <w:top w:val="none" w:sz="0" w:space="0" w:color="auto"/>
            <w:left w:val="none" w:sz="0" w:space="0" w:color="auto"/>
            <w:bottom w:val="none" w:sz="0" w:space="0" w:color="auto"/>
            <w:right w:val="none" w:sz="0" w:space="0" w:color="auto"/>
          </w:divBdr>
        </w:div>
        <w:div w:id="519127773">
          <w:marLeft w:val="0"/>
          <w:marRight w:val="0"/>
          <w:marTop w:val="0"/>
          <w:marBottom w:val="0"/>
          <w:divBdr>
            <w:top w:val="none" w:sz="0" w:space="0" w:color="auto"/>
            <w:left w:val="none" w:sz="0" w:space="0" w:color="auto"/>
            <w:bottom w:val="none" w:sz="0" w:space="0" w:color="auto"/>
            <w:right w:val="none" w:sz="0" w:space="0" w:color="auto"/>
          </w:divBdr>
        </w:div>
        <w:div w:id="545802927">
          <w:marLeft w:val="0"/>
          <w:marRight w:val="0"/>
          <w:marTop w:val="0"/>
          <w:marBottom w:val="0"/>
          <w:divBdr>
            <w:top w:val="none" w:sz="0" w:space="0" w:color="auto"/>
            <w:left w:val="none" w:sz="0" w:space="0" w:color="auto"/>
            <w:bottom w:val="none" w:sz="0" w:space="0" w:color="auto"/>
            <w:right w:val="none" w:sz="0" w:space="0" w:color="auto"/>
          </w:divBdr>
        </w:div>
        <w:div w:id="556362811">
          <w:marLeft w:val="0"/>
          <w:marRight w:val="0"/>
          <w:marTop w:val="0"/>
          <w:marBottom w:val="0"/>
          <w:divBdr>
            <w:top w:val="none" w:sz="0" w:space="0" w:color="auto"/>
            <w:left w:val="none" w:sz="0" w:space="0" w:color="auto"/>
            <w:bottom w:val="none" w:sz="0" w:space="0" w:color="auto"/>
            <w:right w:val="none" w:sz="0" w:space="0" w:color="auto"/>
          </w:divBdr>
        </w:div>
        <w:div w:id="589588206">
          <w:marLeft w:val="0"/>
          <w:marRight w:val="0"/>
          <w:marTop w:val="0"/>
          <w:marBottom w:val="0"/>
          <w:divBdr>
            <w:top w:val="none" w:sz="0" w:space="0" w:color="auto"/>
            <w:left w:val="none" w:sz="0" w:space="0" w:color="auto"/>
            <w:bottom w:val="none" w:sz="0" w:space="0" w:color="auto"/>
            <w:right w:val="none" w:sz="0" w:space="0" w:color="auto"/>
          </w:divBdr>
        </w:div>
        <w:div w:id="645743049">
          <w:marLeft w:val="0"/>
          <w:marRight w:val="0"/>
          <w:marTop w:val="0"/>
          <w:marBottom w:val="0"/>
          <w:divBdr>
            <w:top w:val="none" w:sz="0" w:space="0" w:color="auto"/>
            <w:left w:val="none" w:sz="0" w:space="0" w:color="auto"/>
            <w:bottom w:val="none" w:sz="0" w:space="0" w:color="auto"/>
            <w:right w:val="none" w:sz="0" w:space="0" w:color="auto"/>
          </w:divBdr>
        </w:div>
        <w:div w:id="705064929">
          <w:marLeft w:val="0"/>
          <w:marRight w:val="0"/>
          <w:marTop w:val="0"/>
          <w:marBottom w:val="0"/>
          <w:divBdr>
            <w:top w:val="none" w:sz="0" w:space="0" w:color="auto"/>
            <w:left w:val="none" w:sz="0" w:space="0" w:color="auto"/>
            <w:bottom w:val="none" w:sz="0" w:space="0" w:color="auto"/>
            <w:right w:val="none" w:sz="0" w:space="0" w:color="auto"/>
          </w:divBdr>
        </w:div>
        <w:div w:id="776798751">
          <w:marLeft w:val="0"/>
          <w:marRight w:val="0"/>
          <w:marTop w:val="0"/>
          <w:marBottom w:val="0"/>
          <w:divBdr>
            <w:top w:val="none" w:sz="0" w:space="0" w:color="auto"/>
            <w:left w:val="none" w:sz="0" w:space="0" w:color="auto"/>
            <w:bottom w:val="none" w:sz="0" w:space="0" w:color="auto"/>
            <w:right w:val="none" w:sz="0" w:space="0" w:color="auto"/>
          </w:divBdr>
        </w:div>
        <w:div w:id="808940451">
          <w:marLeft w:val="0"/>
          <w:marRight w:val="0"/>
          <w:marTop w:val="0"/>
          <w:marBottom w:val="0"/>
          <w:divBdr>
            <w:top w:val="none" w:sz="0" w:space="0" w:color="auto"/>
            <w:left w:val="none" w:sz="0" w:space="0" w:color="auto"/>
            <w:bottom w:val="none" w:sz="0" w:space="0" w:color="auto"/>
            <w:right w:val="none" w:sz="0" w:space="0" w:color="auto"/>
          </w:divBdr>
        </w:div>
        <w:div w:id="877669119">
          <w:marLeft w:val="0"/>
          <w:marRight w:val="0"/>
          <w:marTop w:val="0"/>
          <w:marBottom w:val="0"/>
          <w:divBdr>
            <w:top w:val="none" w:sz="0" w:space="0" w:color="auto"/>
            <w:left w:val="none" w:sz="0" w:space="0" w:color="auto"/>
            <w:bottom w:val="none" w:sz="0" w:space="0" w:color="auto"/>
            <w:right w:val="none" w:sz="0" w:space="0" w:color="auto"/>
          </w:divBdr>
        </w:div>
        <w:div w:id="889194198">
          <w:marLeft w:val="0"/>
          <w:marRight w:val="0"/>
          <w:marTop w:val="0"/>
          <w:marBottom w:val="0"/>
          <w:divBdr>
            <w:top w:val="none" w:sz="0" w:space="0" w:color="auto"/>
            <w:left w:val="none" w:sz="0" w:space="0" w:color="auto"/>
            <w:bottom w:val="none" w:sz="0" w:space="0" w:color="auto"/>
            <w:right w:val="none" w:sz="0" w:space="0" w:color="auto"/>
          </w:divBdr>
        </w:div>
        <w:div w:id="899483340">
          <w:marLeft w:val="0"/>
          <w:marRight w:val="0"/>
          <w:marTop w:val="0"/>
          <w:marBottom w:val="0"/>
          <w:divBdr>
            <w:top w:val="none" w:sz="0" w:space="0" w:color="auto"/>
            <w:left w:val="none" w:sz="0" w:space="0" w:color="auto"/>
            <w:bottom w:val="none" w:sz="0" w:space="0" w:color="auto"/>
            <w:right w:val="none" w:sz="0" w:space="0" w:color="auto"/>
          </w:divBdr>
        </w:div>
        <w:div w:id="955252863">
          <w:marLeft w:val="0"/>
          <w:marRight w:val="0"/>
          <w:marTop w:val="0"/>
          <w:marBottom w:val="0"/>
          <w:divBdr>
            <w:top w:val="none" w:sz="0" w:space="0" w:color="auto"/>
            <w:left w:val="none" w:sz="0" w:space="0" w:color="auto"/>
            <w:bottom w:val="none" w:sz="0" w:space="0" w:color="auto"/>
            <w:right w:val="none" w:sz="0" w:space="0" w:color="auto"/>
          </w:divBdr>
        </w:div>
        <w:div w:id="1118840123">
          <w:marLeft w:val="0"/>
          <w:marRight w:val="0"/>
          <w:marTop w:val="0"/>
          <w:marBottom w:val="0"/>
          <w:divBdr>
            <w:top w:val="none" w:sz="0" w:space="0" w:color="auto"/>
            <w:left w:val="none" w:sz="0" w:space="0" w:color="auto"/>
            <w:bottom w:val="none" w:sz="0" w:space="0" w:color="auto"/>
            <w:right w:val="none" w:sz="0" w:space="0" w:color="auto"/>
          </w:divBdr>
        </w:div>
        <w:div w:id="1121923384">
          <w:marLeft w:val="0"/>
          <w:marRight w:val="0"/>
          <w:marTop w:val="0"/>
          <w:marBottom w:val="0"/>
          <w:divBdr>
            <w:top w:val="none" w:sz="0" w:space="0" w:color="auto"/>
            <w:left w:val="none" w:sz="0" w:space="0" w:color="auto"/>
            <w:bottom w:val="none" w:sz="0" w:space="0" w:color="auto"/>
            <w:right w:val="none" w:sz="0" w:space="0" w:color="auto"/>
          </w:divBdr>
        </w:div>
        <w:div w:id="1237590876">
          <w:marLeft w:val="0"/>
          <w:marRight w:val="0"/>
          <w:marTop w:val="0"/>
          <w:marBottom w:val="0"/>
          <w:divBdr>
            <w:top w:val="none" w:sz="0" w:space="0" w:color="auto"/>
            <w:left w:val="none" w:sz="0" w:space="0" w:color="auto"/>
            <w:bottom w:val="none" w:sz="0" w:space="0" w:color="auto"/>
            <w:right w:val="none" w:sz="0" w:space="0" w:color="auto"/>
          </w:divBdr>
        </w:div>
        <w:div w:id="1434932291">
          <w:marLeft w:val="0"/>
          <w:marRight w:val="0"/>
          <w:marTop w:val="0"/>
          <w:marBottom w:val="0"/>
          <w:divBdr>
            <w:top w:val="none" w:sz="0" w:space="0" w:color="auto"/>
            <w:left w:val="none" w:sz="0" w:space="0" w:color="auto"/>
            <w:bottom w:val="none" w:sz="0" w:space="0" w:color="auto"/>
            <w:right w:val="none" w:sz="0" w:space="0" w:color="auto"/>
          </w:divBdr>
        </w:div>
        <w:div w:id="1447509172">
          <w:marLeft w:val="0"/>
          <w:marRight w:val="0"/>
          <w:marTop w:val="0"/>
          <w:marBottom w:val="0"/>
          <w:divBdr>
            <w:top w:val="none" w:sz="0" w:space="0" w:color="auto"/>
            <w:left w:val="none" w:sz="0" w:space="0" w:color="auto"/>
            <w:bottom w:val="none" w:sz="0" w:space="0" w:color="auto"/>
            <w:right w:val="none" w:sz="0" w:space="0" w:color="auto"/>
          </w:divBdr>
        </w:div>
        <w:div w:id="1561942493">
          <w:marLeft w:val="0"/>
          <w:marRight w:val="0"/>
          <w:marTop w:val="0"/>
          <w:marBottom w:val="0"/>
          <w:divBdr>
            <w:top w:val="none" w:sz="0" w:space="0" w:color="auto"/>
            <w:left w:val="none" w:sz="0" w:space="0" w:color="auto"/>
            <w:bottom w:val="none" w:sz="0" w:space="0" w:color="auto"/>
            <w:right w:val="none" w:sz="0" w:space="0" w:color="auto"/>
          </w:divBdr>
        </w:div>
        <w:div w:id="1658193744">
          <w:marLeft w:val="0"/>
          <w:marRight w:val="0"/>
          <w:marTop w:val="0"/>
          <w:marBottom w:val="0"/>
          <w:divBdr>
            <w:top w:val="none" w:sz="0" w:space="0" w:color="auto"/>
            <w:left w:val="none" w:sz="0" w:space="0" w:color="auto"/>
            <w:bottom w:val="none" w:sz="0" w:space="0" w:color="auto"/>
            <w:right w:val="none" w:sz="0" w:space="0" w:color="auto"/>
          </w:divBdr>
        </w:div>
        <w:div w:id="1888101265">
          <w:marLeft w:val="0"/>
          <w:marRight w:val="0"/>
          <w:marTop w:val="0"/>
          <w:marBottom w:val="0"/>
          <w:divBdr>
            <w:top w:val="none" w:sz="0" w:space="0" w:color="auto"/>
            <w:left w:val="none" w:sz="0" w:space="0" w:color="auto"/>
            <w:bottom w:val="none" w:sz="0" w:space="0" w:color="auto"/>
            <w:right w:val="none" w:sz="0" w:space="0" w:color="auto"/>
          </w:divBdr>
        </w:div>
        <w:div w:id="1910728269">
          <w:marLeft w:val="0"/>
          <w:marRight w:val="0"/>
          <w:marTop w:val="0"/>
          <w:marBottom w:val="0"/>
          <w:divBdr>
            <w:top w:val="none" w:sz="0" w:space="0" w:color="auto"/>
            <w:left w:val="none" w:sz="0" w:space="0" w:color="auto"/>
            <w:bottom w:val="none" w:sz="0" w:space="0" w:color="auto"/>
            <w:right w:val="none" w:sz="0" w:space="0" w:color="auto"/>
          </w:divBdr>
        </w:div>
        <w:div w:id="2033267296">
          <w:marLeft w:val="0"/>
          <w:marRight w:val="0"/>
          <w:marTop w:val="0"/>
          <w:marBottom w:val="0"/>
          <w:divBdr>
            <w:top w:val="none" w:sz="0" w:space="0" w:color="auto"/>
            <w:left w:val="none" w:sz="0" w:space="0" w:color="auto"/>
            <w:bottom w:val="none" w:sz="0" w:space="0" w:color="auto"/>
            <w:right w:val="none" w:sz="0" w:space="0" w:color="auto"/>
          </w:divBdr>
        </w:div>
        <w:div w:id="2136095141">
          <w:marLeft w:val="0"/>
          <w:marRight w:val="0"/>
          <w:marTop w:val="0"/>
          <w:marBottom w:val="0"/>
          <w:divBdr>
            <w:top w:val="none" w:sz="0" w:space="0" w:color="auto"/>
            <w:left w:val="none" w:sz="0" w:space="0" w:color="auto"/>
            <w:bottom w:val="none" w:sz="0" w:space="0" w:color="auto"/>
            <w:right w:val="none" w:sz="0" w:space="0" w:color="auto"/>
          </w:divBdr>
        </w:div>
      </w:divsChild>
    </w:div>
    <w:div w:id="1006440066">
      <w:bodyDiv w:val="1"/>
      <w:marLeft w:val="0"/>
      <w:marRight w:val="0"/>
      <w:marTop w:val="0"/>
      <w:marBottom w:val="0"/>
      <w:divBdr>
        <w:top w:val="none" w:sz="0" w:space="0" w:color="auto"/>
        <w:left w:val="none" w:sz="0" w:space="0" w:color="auto"/>
        <w:bottom w:val="none" w:sz="0" w:space="0" w:color="auto"/>
        <w:right w:val="none" w:sz="0" w:space="0" w:color="auto"/>
      </w:divBdr>
    </w:div>
    <w:div w:id="1018698967">
      <w:bodyDiv w:val="1"/>
      <w:marLeft w:val="0"/>
      <w:marRight w:val="0"/>
      <w:marTop w:val="0"/>
      <w:marBottom w:val="0"/>
      <w:divBdr>
        <w:top w:val="none" w:sz="0" w:space="0" w:color="auto"/>
        <w:left w:val="none" w:sz="0" w:space="0" w:color="auto"/>
        <w:bottom w:val="none" w:sz="0" w:space="0" w:color="auto"/>
        <w:right w:val="none" w:sz="0" w:space="0" w:color="auto"/>
      </w:divBdr>
    </w:div>
    <w:div w:id="1088115933">
      <w:bodyDiv w:val="1"/>
      <w:marLeft w:val="0"/>
      <w:marRight w:val="0"/>
      <w:marTop w:val="0"/>
      <w:marBottom w:val="0"/>
      <w:divBdr>
        <w:top w:val="none" w:sz="0" w:space="0" w:color="auto"/>
        <w:left w:val="none" w:sz="0" w:space="0" w:color="auto"/>
        <w:bottom w:val="none" w:sz="0" w:space="0" w:color="auto"/>
        <w:right w:val="none" w:sz="0" w:space="0" w:color="auto"/>
      </w:divBdr>
      <w:divsChild>
        <w:div w:id="493183502">
          <w:marLeft w:val="0"/>
          <w:marRight w:val="0"/>
          <w:marTop w:val="0"/>
          <w:marBottom w:val="0"/>
          <w:divBdr>
            <w:top w:val="none" w:sz="0" w:space="0" w:color="auto"/>
            <w:left w:val="none" w:sz="0" w:space="0" w:color="auto"/>
            <w:bottom w:val="none" w:sz="0" w:space="0" w:color="auto"/>
            <w:right w:val="none" w:sz="0" w:space="0" w:color="auto"/>
          </w:divBdr>
        </w:div>
        <w:div w:id="767506974">
          <w:marLeft w:val="0"/>
          <w:marRight w:val="0"/>
          <w:marTop w:val="0"/>
          <w:marBottom w:val="0"/>
          <w:divBdr>
            <w:top w:val="none" w:sz="0" w:space="0" w:color="auto"/>
            <w:left w:val="none" w:sz="0" w:space="0" w:color="auto"/>
            <w:bottom w:val="none" w:sz="0" w:space="0" w:color="auto"/>
            <w:right w:val="none" w:sz="0" w:space="0" w:color="auto"/>
          </w:divBdr>
        </w:div>
        <w:div w:id="1515262775">
          <w:marLeft w:val="0"/>
          <w:marRight w:val="0"/>
          <w:marTop w:val="0"/>
          <w:marBottom w:val="0"/>
          <w:divBdr>
            <w:top w:val="none" w:sz="0" w:space="0" w:color="auto"/>
            <w:left w:val="none" w:sz="0" w:space="0" w:color="auto"/>
            <w:bottom w:val="none" w:sz="0" w:space="0" w:color="auto"/>
            <w:right w:val="none" w:sz="0" w:space="0" w:color="auto"/>
          </w:divBdr>
        </w:div>
      </w:divsChild>
    </w:div>
    <w:div w:id="1138181009">
      <w:bodyDiv w:val="1"/>
      <w:marLeft w:val="0"/>
      <w:marRight w:val="0"/>
      <w:marTop w:val="0"/>
      <w:marBottom w:val="0"/>
      <w:divBdr>
        <w:top w:val="none" w:sz="0" w:space="0" w:color="auto"/>
        <w:left w:val="none" w:sz="0" w:space="0" w:color="auto"/>
        <w:bottom w:val="none" w:sz="0" w:space="0" w:color="auto"/>
        <w:right w:val="none" w:sz="0" w:space="0" w:color="auto"/>
      </w:divBdr>
    </w:div>
    <w:div w:id="1148477472">
      <w:bodyDiv w:val="1"/>
      <w:marLeft w:val="0"/>
      <w:marRight w:val="0"/>
      <w:marTop w:val="0"/>
      <w:marBottom w:val="0"/>
      <w:divBdr>
        <w:top w:val="none" w:sz="0" w:space="0" w:color="auto"/>
        <w:left w:val="none" w:sz="0" w:space="0" w:color="auto"/>
        <w:bottom w:val="none" w:sz="0" w:space="0" w:color="auto"/>
        <w:right w:val="none" w:sz="0" w:space="0" w:color="auto"/>
      </w:divBdr>
    </w:div>
    <w:div w:id="1192572426">
      <w:bodyDiv w:val="1"/>
      <w:marLeft w:val="0"/>
      <w:marRight w:val="0"/>
      <w:marTop w:val="0"/>
      <w:marBottom w:val="0"/>
      <w:divBdr>
        <w:top w:val="none" w:sz="0" w:space="0" w:color="auto"/>
        <w:left w:val="none" w:sz="0" w:space="0" w:color="auto"/>
        <w:bottom w:val="none" w:sz="0" w:space="0" w:color="auto"/>
        <w:right w:val="none" w:sz="0" w:space="0" w:color="auto"/>
      </w:divBdr>
    </w:div>
    <w:div w:id="1246303756">
      <w:bodyDiv w:val="1"/>
      <w:marLeft w:val="0"/>
      <w:marRight w:val="0"/>
      <w:marTop w:val="0"/>
      <w:marBottom w:val="0"/>
      <w:divBdr>
        <w:top w:val="none" w:sz="0" w:space="0" w:color="auto"/>
        <w:left w:val="none" w:sz="0" w:space="0" w:color="auto"/>
        <w:bottom w:val="none" w:sz="0" w:space="0" w:color="auto"/>
        <w:right w:val="none" w:sz="0" w:space="0" w:color="auto"/>
      </w:divBdr>
    </w:div>
    <w:div w:id="1325745153">
      <w:bodyDiv w:val="1"/>
      <w:marLeft w:val="0"/>
      <w:marRight w:val="0"/>
      <w:marTop w:val="0"/>
      <w:marBottom w:val="0"/>
      <w:divBdr>
        <w:top w:val="none" w:sz="0" w:space="0" w:color="auto"/>
        <w:left w:val="none" w:sz="0" w:space="0" w:color="auto"/>
        <w:bottom w:val="none" w:sz="0" w:space="0" w:color="auto"/>
        <w:right w:val="none" w:sz="0" w:space="0" w:color="auto"/>
      </w:divBdr>
      <w:divsChild>
        <w:div w:id="139999277">
          <w:marLeft w:val="0"/>
          <w:marRight w:val="0"/>
          <w:marTop w:val="0"/>
          <w:marBottom w:val="0"/>
          <w:divBdr>
            <w:top w:val="none" w:sz="0" w:space="0" w:color="auto"/>
            <w:left w:val="none" w:sz="0" w:space="0" w:color="auto"/>
            <w:bottom w:val="none" w:sz="0" w:space="0" w:color="auto"/>
            <w:right w:val="none" w:sz="0" w:space="0" w:color="auto"/>
          </w:divBdr>
        </w:div>
        <w:div w:id="233667736">
          <w:marLeft w:val="0"/>
          <w:marRight w:val="0"/>
          <w:marTop w:val="0"/>
          <w:marBottom w:val="0"/>
          <w:divBdr>
            <w:top w:val="none" w:sz="0" w:space="0" w:color="auto"/>
            <w:left w:val="none" w:sz="0" w:space="0" w:color="auto"/>
            <w:bottom w:val="none" w:sz="0" w:space="0" w:color="auto"/>
            <w:right w:val="none" w:sz="0" w:space="0" w:color="auto"/>
          </w:divBdr>
        </w:div>
        <w:div w:id="389349935">
          <w:marLeft w:val="0"/>
          <w:marRight w:val="0"/>
          <w:marTop w:val="0"/>
          <w:marBottom w:val="0"/>
          <w:divBdr>
            <w:top w:val="none" w:sz="0" w:space="0" w:color="auto"/>
            <w:left w:val="none" w:sz="0" w:space="0" w:color="auto"/>
            <w:bottom w:val="none" w:sz="0" w:space="0" w:color="auto"/>
            <w:right w:val="none" w:sz="0" w:space="0" w:color="auto"/>
          </w:divBdr>
        </w:div>
        <w:div w:id="463693617">
          <w:marLeft w:val="0"/>
          <w:marRight w:val="0"/>
          <w:marTop w:val="0"/>
          <w:marBottom w:val="0"/>
          <w:divBdr>
            <w:top w:val="none" w:sz="0" w:space="0" w:color="auto"/>
            <w:left w:val="none" w:sz="0" w:space="0" w:color="auto"/>
            <w:bottom w:val="none" w:sz="0" w:space="0" w:color="auto"/>
            <w:right w:val="none" w:sz="0" w:space="0" w:color="auto"/>
          </w:divBdr>
        </w:div>
        <w:div w:id="526255763">
          <w:marLeft w:val="0"/>
          <w:marRight w:val="0"/>
          <w:marTop w:val="0"/>
          <w:marBottom w:val="0"/>
          <w:divBdr>
            <w:top w:val="none" w:sz="0" w:space="0" w:color="auto"/>
            <w:left w:val="none" w:sz="0" w:space="0" w:color="auto"/>
            <w:bottom w:val="none" w:sz="0" w:space="0" w:color="auto"/>
            <w:right w:val="none" w:sz="0" w:space="0" w:color="auto"/>
          </w:divBdr>
        </w:div>
        <w:div w:id="682705192">
          <w:marLeft w:val="0"/>
          <w:marRight w:val="0"/>
          <w:marTop w:val="0"/>
          <w:marBottom w:val="0"/>
          <w:divBdr>
            <w:top w:val="none" w:sz="0" w:space="0" w:color="auto"/>
            <w:left w:val="none" w:sz="0" w:space="0" w:color="auto"/>
            <w:bottom w:val="none" w:sz="0" w:space="0" w:color="auto"/>
            <w:right w:val="none" w:sz="0" w:space="0" w:color="auto"/>
          </w:divBdr>
        </w:div>
        <w:div w:id="844243229">
          <w:marLeft w:val="0"/>
          <w:marRight w:val="0"/>
          <w:marTop w:val="0"/>
          <w:marBottom w:val="0"/>
          <w:divBdr>
            <w:top w:val="none" w:sz="0" w:space="0" w:color="auto"/>
            <w:left w:val="none" w:sz="0" w:space="0" w:color="auto"/>
            <w:bottom w:val="none" w:sz="0" w:space="0" w:color="auto"/>
            <w:right w:val="none" w:sz="0" w:space="0" w:color="auto"/>
          </w:divBdr>
        </w:div>
        <w:div w:id="1083451914">
          <w:marLeft w:val="0"/>
          <w:marRight w:val="0"/>
          <w:marTop w:val="0"/>
          <w:marBottom w:val="0"/>
          <w:divBdr>
            <w:top w:val="none" w:sz="0" w:space="0" w:color="auto"/>
            <w:left w:val="none" w:sz="0" w:space="0" w:color="auto"/>
            <w:bottom w:val="none" w:sz="0" w:space="0" w:color="auto"/>
            <w:right w:val="none" w:sz="0" w:space="0" w:color="auto"/>
          </w:divBdr>
        </w:div>
        <w:div w:id="1139305705">
          <w:marLeft w:val="0"/>
          <w:marRight w:val="0"/>
          <w:marTop w:val="0"/>
          <w:marBottom w:val="0"/>
          <w:divBdr>
            <w:top w:val="none" w:sz="0" w:space="0" w:color="auto"/>
            <w:left w:val="none" w:sz="0" w:space="0" w:color="auto"/>
            <w:bottom w:val="none" w:sz="0" w:space="0" w:color="auto"/>
            <w:right w:val="none" w:sz="0" w:space="0" w:color="auto"/>
          </w:divBdr>
        </w:div>
        <w:div w:id="1183319643">
          <w:marLeft w:val="0"/>
          <w:marRight w:val="0"/>
          <w:marTop w:val="0"/>
          <w:marBottom w:val="0"/>
          <w:divBdr>
            <w:top w:val="none" w:sz="0" w:space="0" w:color="auto"/>
            <w:left w:val="none" w:sz="0" w:space="0" w:color="auto"/>
            <w:bottom w:val="none" w:sz="0" w:space="0" w:color="auto"/>
            <w:right w:val="none" w:sz="0" w:space="0" w:color="auto"/>
          </w:divBdr>
        </w:div>
        <w:div w:id="1199854893">
          <w:marLeft w:val="0"/>
          <w:marRight w:val="0"/>
          <w:marTop w:val="0"/>
          <w:marBottom w:val="0"/>
          <w:divBdr>
            <w:top w:val="none" w:sz="0" w:space="0" w:color="auto"/>
            <w:left w:val="none" w:sz="0" w:space="0" w:color="auto"/>
            <w:bottom w:val="none" w:sz="0" w:space="0" w:color="auto"/>
            <w:right w:val="none" w:sz="0" w:space="0" w:color="auto"/>
          </w:divBdr>
        </w:div>
        <w:div w:id="1209797657">
          <w:marLeft w:val="0"/>
          <w:marRight w:val="0"/>
          <w:marTop w:val="0"/>
          <w:marBottom w:val="0"/>
          <w:divBdr>
            <w:top w:val="none" w:sz="0" w:space="0" w:color="auto"/>
            <w:left w:val="none" w:sz="0" w:space="0" w:color="auto"/>
            <w:bottom w:val="none" w:sz="0" w:space="0" w:color="auto"/>
            <w:right w:val="none" w:sz="0" w:space="0" w:color="auto"/>
          </w:divBdr>
        </w:div>
        <w:div w:id="1379354736">
          <w:marLeft w:val="0"/>
          <w:marRight w:val="0"/>
          <w:marTop w:val="0"/>
          <w:marBottom w:val="0"/>
          <w:divBdr>
            <w:top w:val="none" w:sz="0" w:space="0" w:color="auto"/>
            <w:left w:val="none" w:sz="0" w:space="0" w:color="auto"/>
            <w:bottom w:val="none" w:sz="0" w:space="0" w:color="auto"/>
            <w:right w:val="none" w:sz="0" w:space="0" w:color="auto"/>
          </w:divBdr>
        </w:div>
        <w:div w:id="1410349816">
          <w:marLeft w:val="0"/>
          <w:marRight w:val="0"/>
          <w:marTop w:val="0"/>
          <w:marBottom w:val="0"/>
          <w:divBdr>
            <w:top w:val="none" w:sz="0" w:space="0" w:color="auto"/>
            <w:left w:val="none" w:sz="0" w:space="0" w:color="auto"/>
            <w:bottom w:val="none" w:sz="0" w:space="0" w:color="auto"/>
            <w:right w:val="none" w:sz="0" w:space="0" w:color="auto"/>
          </w:divBdr>
        </w:div>
        <w:div w:id="1445923060">
          <w:marLeft w:val="0"/>
          <w:marRight w:val="0"/>
          <w:marTop w:val="0"/>
          <w:marBottom w:val="0"/>
          <w:divBdr>
            <w:top w:val="none" w:sz="0" w:space="0" w:color="auto"/>
            <w:left w:val="none" w:sz="0" w:space="0" w:color="auto"/>
            <w:bottom w:val="none" w:sz="0" w:space="0" w:color="auto"/>
            <w:right w:val="none" w:sz="0" w:space="0" w:color="auto"/>
          </w:divBdr>
        </w:div>
        <w:div w:id="1447893710">
          <w:marLeft w:val="0"/>
          <w:marRight w:val="0"/>
          <w:marTop w:val="0"/>
          <w:marBottom w:val="0"/>
          <w:divBdr>
            <w:top w:val="none" w:sz="0" w:space="0" w:color="auto"/>
            <w:left w:val="none" w:sz="0" w:space="0" w:color="auto"/>
            <w:bottom w:val="none" w:sz="0" w:space="0" w:color="auto"/>
            <w:right w:val="none" w:sz="0" w:space="0" w:color="auto"/>
          </w:divBdr>
        </w:div>
        <w:div w:id="1469130668">
          <w:marLeft w:val="0"/>
          <w:marRight w:val="0"/>
          <w:marTop w:val="0"/>
          <w:marBottom w:val="0"/>
          <w:divBdr>
            <w:top w:val="none" w:sz="0" w:space="0" w:color="auto"/>
            <w:left w:val="none" w:sz="0" w:space="0" w:color="auto"/>
            <w:bottom w:val="none" w:sz="0" w:space="0" w:color="auto"/>
            <w:right w:val="none" w:sz="0" w:space="0" w:color="auto"/>
          </w:divBdr>
        </w:div>
        <w:div w:id="1498769587">
          <w:marLeft w:val="0"/>
          <w:marRight w:val="0"/>
          <w:marTop w:val="0"/>
          <w:marBottom w:val="0"/>
          <w:divBdr>
            <w:top w:val="none" w:sz="0" w:space="0" w:color="auto"/>
            <w:left w:val="none" w:sz="0" w:space="0" w:color="auto"/>
            <w:bottom w:val="none" w:sz="0" w:space="0" w:color="auto"/>
            <w:right w:val="none" w:sz="0" w:space="0" w:color="auto"/>
          </w:divBdr>
        </w:div>
        <w:div w:id="1510412815">
          <w:marLeft w:val="0"/>
          <w:marRight w:val="0"/>
          <w:marTop w:val="0"/>
          <w:marBottom w:val="0"/>
          <w:divBdr>
            <w:top w:val="none" w:sz="0" w:space="0" w:color="auto"/>
            <w:left w:val="none" w:sz="0" w:space="0" w:color="auto"/>
            <w:bottom w:val="none" w:sz="0" w:space="0" w:color="auto"/>
            <w:right w:val="none" w:sz="0" w:space="0" w:color="auto"/>
          </w:divBdr>
        </w:div>
        <w:div w:id="1659770828">
          <w:marLeft w:val="0"/>
          <w:marRight w:val="0"/>
          <w:marTop w:val="0"/>
          <w:marBottom w:val="0"/>
          <w:divBdr>
            <w:top w:val="none" w:sz="0" w:space="0" w:color="auto"/>
            <w:left w:val="none" w:sz="0" w:space="0" w:color="auto"/>
            <w:bottom w:val="none" w:sz="0" w:space="0" w:color="auto"/>
            <w:right w:val="none" w:sz="0" w:space="0" w:color="auto"/>
          </w:divBdr>
        </w:div>
        <w:div w:id="1795980684">
          <w:marLeft w:val="0"/>
          <w:marRight w:val="0"/>
          <w:marTop w:val="0"/>
          <w:marBottom w:val="0"/>
          <w:divBdr>
            <w:top w:val="none" w:sz="0" w:space="0" w:color="auto"/>
            <w:left w:val="none" w:sz="0" w:space="0" w:color="auto"/>
            <w:bottom w:val="none" w:sz="0" w:space="0" w:color="auto"/>
            <w:right w:val="none" w:sz="0" w:space="0" w:color="auto"/>
          </w:divBdr>
        </w:div>
        <w:div w:id="1810316810">
          <w:marLeft w:val="0"/>
          <w:marRight w:val="0"/>
          <w:marTop w:val="0"/>
          <w:marBottom w:val="0"/>
          <w:divBdr>
            <w:top w:val="none" w:sz="0" w:space="0" w:color="auto"/>
            <w:left w:val="none" w:sz="0" w:space="0" w:color="auto"/>
            <w:bottom w:val="none" w:sz="0" w:space="0" w:color="auto"/>
            <w:right w:val="none" w:sz="0" w:space="0" w:color="auto"/>
          </w:divBdr>
        </w:div>
        <w:div w:id="1830363570">
          <w:marLeft w:val="0"/>
          <w:marRight w:val="0"/>
          <w:marTop w:val="0"/>
          <w:marBottom w:val="0"/>
          <w:divBdr>
            <w:top w:val="none" w:sz="0" w:space="0" w:color="auto"/>
            <w:left w:val="none" w:sz="0" w:space="0" w:color="auto"/>
            <w:bottom w:val="none" w:sz="0" w:space="0" w:color="auto"/>
            <w:right w:val="none" w:sz="0" w:space="0" w:color="auto"/>
          </w:divBdr>
        </w:div>
        <w:div w:id="1973367849">
          <w:marLeft w:val="0"/>
          <w:marRight w:val="0"/>
          <w:marTop w:val="0"/>
          <w:marBottom w:val="0"/>
          <w:divBdr>
            <w:top w:val="none" w:sz="0" w:space="0" w:color="auto"/>
            <w:left w:val="none" w:sz="0" w:space="0" w:color="auto"/>
            <w:bottom w:val="none" w:sz="0" w:space="0" w:color="auto"/>
            <w:right w:val="none" w:sz="0" w:space="0" w:color="auto"/>
          </w:divBdr>
        </w:div>
        <w:div w:id="2078893978">
          <w:marLeft w:val="0"/>
          <w:marRight w:val="0"/>
          <w:marTop w:val="0"/>
          <w:marBottom w:val="0"/>
          <w:divBdr>
            <w:top w:val="none" w:sz="0" w:space="0" w:color="auto"/>
            <w:left w:val="none" w:sz="0" w:space="0" w:color="auto"/>
            <w:bottom w:val="none" w:sz="0" w:space="0" w:color="auto"/>
            <w:right w:val="none" w:sz="0" w:space="0" w:color="auto"/>
          </w:divBdr>
        </w:div>
        <w:div w:id="2103408167">
          <w:marLeft w:val="0"/>
          <w:marRight w:val="0"/>
          <w:marTop w:val="0"/>
          <w:marBottom w:val="0"/>
          <w:divBdr>
            <w:top w:val="none" w:sz="0" w:space="0" w:color="auto"/>
            <w:left w:val="none" w:sz="0" w:space="0" w:color="auto"/>
            <w:bottom w:val="none" w:sz="0" w:space="0" w:color="auto"/>
            <w:right w:val="none" w:sz="0" w:space="0" w:color="auto"/>
          </w:divBdr>
        </w:div>
      </w:divsChild>
    </w:div>
    <w:div w:id="1366639887">
      <w:bodyDiv w:val="1"/>
      <w:marLeft w:val="0"/>
      <w:marRight w:val="0"/>
      <w:marTop w:val="0"/>
      <w:marBottom w:val="0"/>
      <w:divBdr>
        <w:top w:val="none" w:sz="0" w:space="0" w:color="auto"/>
        <w:left w:val="none" w:sz="0" w:space="0" w:color="auto"/>
        <w:bottom w:val="none" w:sz="0" w:space="0" w:color="auto"/>
        <w:right w:val="none" w:sz="0" w:space="0" w:color="auto"/>
      </w:divBdr>
    </w:div>
    <w:div w:id="1382438146">
      <w:bodyDiv w:val="1"/>
      <w:marLeft w:val="0"/>
      <w:marRight w:val="0"/>
      <w:marTop w:val="0"/>
      <w:marBottom w:val="0"/>
      <w:divBdr>
        <w:top w:val="none" w:sz="0" w:space="0" w:color="auto"/>
        <w:left w:val="none" w:sz="0" w:space="0" w:color="auto"/>
        <w:bottom w:val="none" w:sz="0" w:space="0" w:color="auto"/>
        <w:right w:val="none" w:sz="0" w:space="0" w:color="auto"/>
      </w:divBdr>
    </w:div>
    <w:div w:id="1423909837">
      <w:bodyDiv w:val="1"/>
      <w:marLeft w:val="0"/>
      <w:marRight w:val="0"/>
      <w:marTop w:val="0"/>
      <w:marBottom w:val="0"/>
      <w:divBdr>
        <w:top w:val="none" w:sz="0" w:space="0" w:color="auto"/>
        <w:left w:val="none" w:sz="0" w:space="0" w:color="auto"/>
        <w:bottom w:val="none" w:sz="0" w:space="0" w:color="auto"/>
        <w:right w:val="none" w:sz="0" w:space="0" w:color="auto"/>
      </w:divBdr>
    </w:div>
    <w:div w:id="1451898712">
      <w:bodyDiv w:val="1"/>
      <w:marLeft w:val="0"/>
      <w:marRight w:val="0"/>
      <w:marTop w:val="0"/>
      <w:marBottom w:val="0"/>
      <w:divBdr>
        <w:top w:val="none" w:sz="0" w:space="0" w:color="auto"/>
        <w:left w:val="none" w:sz="0" w:space="0" w:color="auto"/>
        <w:bottom w:val="none" w:sz="0" w:space="0" w:color="auto"/>
        <w:right w:val="none" w:sz="0" w:space="0" w:color="auto"/>
      </w:divBdr>
    </w:div>
    <w:div w:id="1512642666">
      <w:bodyDiv w:val="1"/>
      <w:marLeft w:val="0"/>
      <w:marRight w:val="0"/>
      <w:marTop w:val="0"/>
      <w:marBottom w:val="0"/>
      <w:divBdr>
        <w:top w:val="none" w:sz="0" w:space="0" w:color="auto"/>
        <w:left w:val="none" w:sz="0" w:space="0" w:color="auto"/>
        <w:bottom w:val="none" w:sz="0" w:space="0" w:color="auto"/>
        <w:right w:val="none" w:sz="0" w:space="0" w:color="auto"/>
      </w:divBdr>
    </w:div>
    <w:div w:id="1514152426">
      <w:bodyDiv w:val="1"/>
      <w:marLeft w:val="0"/>
      <w:marRight w:val="0"/>
      <w:marTop w:val="0"/>
      <w:marBottom w:val="0"/>
      <w:divBdr>
        <w:top w:val="none" w:sz="0" w:space="0" w:color="auto"/>
        <w:left w:val="none" w:sz="0" w:space="0" w:color="auto"/>
        <w:bottom w:val="none" w:sz="0" w:space="0" w:color="auto"/>
        <w:right w:val="none" w:sz="0" w:space="0" w:color="auto"/>
      </w:divBdr>
    </w:div>
    <w:div w:id="1586692724">
      <w:bodyDiv w:val="1"/>
      <w:marLeft w:val="0"/>
      <w:marRight w:val="0"/>
      <w:marTop w:val="0"/>
      <w:marBottom w:val="0"/>
      <w:divBdr>
        <w:top w:val="none" w:sz="0" w:space="0" w:color="auto"/>
        <w:left w:val="none" w:sz="0" w:space="0" w:color="auto"/>
        <w:bottom w:val="none" w:sz="0" w:space="0" w:color="auto"/>
        <w:right w:val="none" w:sz="0" w:space="0" w:color="auto"/>
      </w:divBdr>
    </w:div>
    <w:div w:id="1645769491">
      <w:bodyDiv w:val="1"/>
      <w:marLeft w:val="0"/>
      <w:marRight w:val="0"/>
      <w:marTop w:val="0"/>
      <w:marBottom w:val="0"/>
      <w:divBdr>
        <w:top w:val="none" w:sz="0" w:space="0" w:color="auto"/>
        <w:left w:val="none" w:sz="0" w:space="0" w:color="auto"/>
        <w:bottom w:val="none" w:sz="0" w:space="0" w:color="auto"/>
        <w:right w:val="none" w:sz="0" w:space="0" w:color="auto"/>
      </w:divBdr>
    </w:div>
    <w:div w:id="1654068723">
      <w:bodyDiv w:val="1"/>
      <w:marLeft w:val="0"/>
      <w:marRight w:val="0"/>
      <w:marTop w:val="0"/>
      <w:marBottom w:val="0"/>
      <w:divBdr>
        <w:top w:val="none" w:sz="0" w:space="0" w:color="auto"/>
        <w:left w:val="none" w:sz="0" w:space="0" w:color="auto"/>
        <w:bottom w:val="none" w:sz="0" w:space="0" w:color="auto"/>
        <w:right w:val="none" w:sz="0" w:space="0" w:color="auto"/>
      </w:divBdr>
    </w:div>
    <w:div w:id="1745835450">
      <w:bodyDiv w:val="1"/>
      <w:marLeft w:val="0"/>
      <w:marRight w:val="0"/>
      <w:marTop w:val="0"/>
      <w:marBottom w:val="0"/>
      <w:divBdr>
        <w:top w:val="none" w:sz="0" w:space="0" w:color="auto"/>
        <w:left w:val="none" w:sz="0" w:space="0" w:color="auto"/>
        <w:bottom w:val="none" w:sz="0" w:space="0" w:color="auto"/>
        <w:right w:val="none" w:sz="0" w:space="0" w:color="auto"/>
      </w:divBdr>
    </w:div>
    <w:div w:id="1853451355">
      <w:bodyDiv w:val="1"/>
      <w:marLeft w:val="0"/>
      <w:marRight w:val="0"/>
      <w:marTop w:val="0"/>
      <w:marBottom w:val="0"/>
      <w:divBdr>
        <w:top w:val="none" w:sz="0" w:space="0" w:color="auto"/>
        <w:left w:val="none" w:sz="0" w:space="0" w:color="auto"/>
        <w:bottom w:val="none" w:sz="0" w:space="0" w:color="auto"/>
        <w:right w:val="none" w:sz="0" w:space="0" w:color="auto"/>
      </w:divBdr>
    </w:div>
    <w:div w:id="1856730189">
      <w:bodyDiv w:val="1"/>
      <w:marLeft w:val="0"/>
      <w:marRight w:val="0"/>
      <w:marTop w:val="0"/>
      <w:marBottom w:val="0"/>
      <w:divBdr>
        <w:top w:val="none" w:sz="0" w:space="0" w:color="auto"/>
        <w:left w:val="none" w:sz="0" w:space="0" w:color="auto"/>
        <w:bottom w:val="none" w:sz="0" w:space="0" w:color="auto"/>
        <w:right w:val="none" w:sz="0" w:space="0" w:color="auto"/>
      </w:divBdr>
    </w:div>
    <w:div w:id="1954361124">
      <w:bodyDiv w:val="1"/>
      <w:marLeft w:val="0"/>
      <w:marRight w:val="0"/>
      <w:marTop w:val="0"/>
      <w:marBottom w:val="0"/>
      <w:divBdr>
        <w:top w:val="none" w:sz="0" w:space="0" w:color="auto"/>
        <w:left w:val="none" w:sz="0" w:space="0" w:color="auto"/>
        <w:bottom w:val="none" w:sz="0" w:space="0" w:color="auto"/>
        <w:right w:val="none" w:sz="0" w:space="0" w:color="auto"/>
      </w:divBdr>
    </w:div>
    <w:div w:id="1955360901">
      <w:bodyDiv w:val="1"/>
      <w:marLeft w:val="0"/>
      <w:marRight w:val="0"/>
      <w:marTop w:val="0"/>
      <w:marBottom w:val="0"/>
      <w:divBdr>
        <w:top w:val="none" w:sz="0" w:space="0" w:color="auto"/>
        <w:left w:val="none" w:sz="0" w:space="0" w:color="auto"/>
        <w:bottom w:val="none" w:sz="0" w:space="0" w:color="auto"/>
        <w:right w:val="none" w:sz="0" w:space="0" w:color="auto"/>
      </w:divBdr>
    </w:div>
    <w:div w:id="2135051290">
      <w:bodyDiv w:val="1"/>
      <w:marLeft w:val="0"/>
      <w:marRight w:val="0"/>
      <w:marTop w:val="0"/>
      <w:marBottom w:val="0"/>
      <w:divBdr>
        <w:top w:val="none" w:sz="0" w:space="0" w:color="auto"/>
        <w:left w:val="none" w:sz="0" w:space="0" w:color="auto"/>
        <w:bottom w:val="none" w:sz="0" w:space="0" w:color="auto"/>
        <w:right w:val="none" w:sz="0" w:space="0" w:color="auto"/>
      </w:divBdr>
    </w:div>
    <w:div w:id="214534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0.emf"/><Relationship Id="rId39" Type="http://schemas.openxmlformats.org/officeDocument/2006/relationships/image" Target="media/image21.emf"/><Relationship Id="rId21" Type="http://schemas.openxmlformats.org/officeDocument/2006/relationships/header" Target="header2.xml"/><Relationship Id="rId34" Type="http://schemas.openxmlformats.org/officeDocument/2006/relationships/image" Target="media/image17.emf"/><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4.xml"/><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6.emf"/><Relationship Id="rId38" Type="http://schemas.openxmlformats.org/officeDocument/2006/relationships/footer" Target="footer5.xml"/><Relationship Id="rId46" Type="http://schemas.openxmlformats.org/officeDocument/2006/relationships/header" Target="header4.xml"/><Relationship Id="rId20" Type="http://schemas.openxmlformats.org/officeDocument/2006/relationships/header" Target="header1.xml"/><Relationship Id="rId41" Type="http://schemas.openxmlformats.org/officeDocument/2006/relationships/image" Target="media/image23.emf"/></Relationships>
</file>

<file path=word/_rels/footnotes.xml.rels><?xml version="1.0" encoding="UTF-8" standalone="yes"?>
<Relationships xmlns="http://schemas.openxmlformats.org/package/2006/relationships"><Relationship Id="rId2" Type="http://schemas.openxmlformats.org/officeDocument/2006/relationships/hyperlink" Target="https://www.vlada.cz/assets/media-centrum/aktualne/Navrhy-NERV-na-snizeni-vydaju-a-zvyseni-prijmu.pdf" TargetMode="External"/><Relationship Id="rId1" Type="http://schemas.openxmlformats.org/officeDocument/2006/relationships/hyperlink" Target="https://www.vlada.cz/assets/media-centrum/aktualne/Navrhy-NERV-na-snizeni-vydaju-a-zvyseni-prijmu.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9EA1643D8A4B4D969EC84C2073BAF4" ma:contentTypeVersion="5" ma:contentTypeDescription="Create a new document." ma:contentTypeScope="" ma:versionID="079ef5c707169a36d8683b86827d123b">
  <xsd:schema xmlns:xsd="http://www.w3.org/2001/XMLSchema" xmlns:xs="http://www.w3.org/2001/XMLSchema" xmlns:p="http://schemas.microsoft.com/office/2006/metadata/properties" xmlns:ns2="a680139f-382f-4f2a-8613-e07d0532343e" xmlns:ns3="35718c6c-af8f-4412-96c6-0b40d9ac0a93" targetNamespace="http://schemas.microsoft.com/office/2006/metadata/properties" ma:root="true" ma:fieldsID="ea1413b4c6f0d04d1d356d9f82cb9d07" ns2:_="" ns3:_="">
    <xsd:import namespace="a680139f-382f-4f2a-8613-e07d0532343e"/>
    <xsd:import namespace="35718c6c-af8f-4412-96c6-0b40d9ac0a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0139f-382f-4f2a-8613-e07d05323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718c6c-af8f-4412-96c6-0b40d9ac0a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718c6c-af8f-4412-96c6-0b40d9ac0a93">
      <UserInfo>
        <DisplayName>Lang Roman JUDr., Ph.D. (MPSV)</DisplayName>
        <AccountId>12</AccountId>
        <AccountType/>
      </UserInfo>
      <UserInfo>
        <DisplayName>Trnková Helena JUDr. (MPSV)</DisplayName>
        <AccountId>13</AccountId>
        <AccountType/>
      </UserInfo>
      <UserInfo>
        <DisplayName>Machanec Tomáš Ing., MBA (MPSV)</DisplayName>
        <AccountId>22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23402-4580-4416-93F3-9B82DABCC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0139f-382f-4f2a-8613-e07d0532343e"/>
    <ds:schemaRef ds:uri="35718c6c-af8f-4412-96c6-0b40d9ac0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81EB60-87BB-4B80-86CC-A3E6C0D06A6E}">
  <ds:schemaRefs>
    <ds:schemaRef ds:uri="http://schemas.microsoft.com/office/2006/metadata/properties"/>
    <ds:schemaRef ds:uri="http://schemas.microsoft.com/office/infopath/2007/PartnerControls"/>
    <ds:schemaRef ds:uri="35718c6c-af8f-4412-96c6-0b40d9ac0a93"/>
  </ds:schemaRefs>
</ds:datastoreItem>
</file>

<file path=customXml/itemProps3.xml><?xml version="1.0" encoding="utf-8"?>
<ds:datastoreItem xmlns:ds="http://schemas.openxmlformats.org/officeDocument/2006/customXml" ds:itemID="{95125B3B-6852-4C2B-8691-0FAE11B97DB6}">
  <ds:schemaRefs>
    <ds:schemaRef ds:uri="http://schemas.openxmlformats.org/officeDocument/2006/bibliography"/>
  </ds:schemaRefs>
</ds:datastoreItem>
</file>

<file path=customXml/itemProps4.xml><?xml version="1.0" encoding="utf-8"?>
<ds:datastoreItem xmlns:ds="http://schemas.openxmlformats.org/officeDocument/2006/customXml" ds:itemID="{B0F8EB11-3D96-4AAA-91A7-44BC2B227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91</Pages>
  <Words>37127</Words>
  <Characters>219051</Characters>
  <Application>Microsoft Office Word</Application>
  <DocSecurity>0</DocSecurity>
  <Lines>1825</Lines>
  <Paragraphs>511</Paragraphs>
  <ScaleCrop>false</ScaleCrop>
  <HeadingPairs>
    <vt:vector size="2" baseType="variant">
      <vt:variant>
        <vt:lpstr>Název</vt:lpstr>
      </vt:variant>
      <vt:variant>
        <vt:i4>1</vt:i4>
      </vt:variant>
    </vt:vector>
  </HeadingPairs>
  <TitlesOfParts>
    <vt:vector size="1" baseType="lpstr">
      <vt:lpstr/>
    </vt:vector>
  </TitlesOfParts>
  <Company>Ministerstvo vnitra ČR</Company>
  <LinksUpToDate>false</LinksUpToDate>
  <CharactersWithSpaces>255667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KLINGEROVÁ Lucie, Mgr.</dc:creator>
  <cp:keywords/>
  <dc:description/>
  <cp:lastModifiedBy>Bartůšková Eva (MPSV)</cp:lastModifiedBy>
  <cp:revision>4</cp:revision>
  <cp:lastPrinted>2023-11-15T16:06:00Z</cp:lastPrinted>
  <dcterms:created xsi:type="dcterms:W3CDTF">2023-11-15T16:12:00Z</dcterms:created>
  <dcterms:modified xsi:type="dcterms:W3CDTF">2023-11-16T09:52:00Z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0x0101002D9EA1643D8A4B4D969EC84C2073BAF4</vt:lpwstr>
  </property>
</Properties>
</file>