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6093F" w14:textId="009E59FD" w:rsidR="0046748C" w:rsidRPr="000D3452" w:rsidRDefault="0046748C" w:rsidP="0068301E">
      <w:pPr>
        <w:autoSpaceDE w:val="0"/>
        <w:autoSpaceDN w:val="0"/>
        <w:adjustRightInd w:val="0"/>
        <w:spacing w:after="240"/>
        <w:ind w:left="0" w:firstLine="709"/>
        <w:jc w:val="right"/>
        <w:rPr>
          <w:rFonts w:ascii="Times New Roman" w:hAnsi="Times New Roman" w:cs="Times New Roman"/>
          <w:b/>
        </w:rPr>
      </w:pPr>
      <w:r w:rsidRPr="000D3452">
        <w:rPr>
          <w:rFonts w:ascii="Times New Roman" w:hAnsi="Times New Roman" w:cs="Times New Roman"/>
          <w:b/>
        </w:rPr>
        <w:t>V.</w:t>
      </w:r>
    </w:p>
    <w:p w14:paraId="775FF1DA" w14:textId="1210B80E" w:rsidR="00FB71F4" w:rsidRPr="000D3452" w:rsidRDefault="00FB71F4" w:rsidP="00D066B1">
      <w:pPr>
        <w:pBdr>
          <w:top w:val="single" w:sz="4" w:space="1" w:color="auto"/>
          <w:left w:val="single" w:sz="4" w:space="4" w:color="auto"/>
          <w:bottom w:val="single" w:sz="4" w:space="1" w:color="auto"/>
          <w:right w:val="single" w:sz="4" w:space="4" w:color="auto"/>
        </w:pBdr>
        <w:ind w:left="0" w:firstLine="0"/>
        <w:rPr>
          <w:rFonts w:ascii="Times New Roman" w:eastAsia="Times New Roman" w:hAnsi="Times New Roman" w:cs="Times New Roman"/>
          <w:b/>
          <w:bCs/>
          <w:sz w:val="32"/>
          <w:szCs w:val="28"/>
          <w:u w:val="single"/>
          <w:lang w:eastAsia="cs-CZ"/>
        </w:rPr>
      </w:pPr>
      <w:r w:rsidRPr="000D3452">
        <w:rPr>
          <w:rFonts w:ascii="Times New Roman" w:eastAsia="Times New Roman" w:hAnsi="Times New Roman" w:cs="Times New Roman"/>
          <w:b/>
          <w:bCs/>
          <w:sz w:val="32"/>
          <w:szCs w:val="28"/>
          <w:u w:val="single"/>
          <w:lang w:eastAsia="cs-CZ"/>
        </w:rPr>
        <w:t>Hodnocení dopadů regulace (RIA)</w:t>
      </w:r>
      <w:r w:rsidR="00901E8D" w:rsidRPr="000D3452">
        <w:rPr>
          <w:rFonts w:ascii="Times New Roman" w:eastAsia="Times New Roman" w:hAnsi="Times New Roman" w:cs="Times New Roman"/>
          <w:b/>
          <w:bCs/>
          <w:sz w:val="32"/>
          <w:szCs w:val="28"/>
          <w:u w:val="single"/>
          <w:lang w:eastAsia="cs-CZ"/>
        </w:rPr>
        <w:t xml:space="preserve"> </w:t>
      </w:r>
      <w:r w:rsidR="00C80F7E" w:rsidRPr="000D3452">
        <w:rPr>
          <w:rFonts w:ascii="Times New Roman" w:eastAsia="Times New Roman" w:hAnsi="Times New Roman" w:cs="Times New Roman"/>
          <w:b/>
          <w:bCs/>
          <w:sz w:val="32"/>
          <w:szCs w:val="28"/>
          <w:u w:val="single"/>
          <w:lang w:eastAsia="cs-CZ"/>
        </w:rPr>
        <w:t>k</w:t>
      </w:r>
      <w:r w:rsidR="001B6C9F" w:rsidRPr="000D3452">
        <w:rPr>
          <w:rFonts w:ascii="Times New Roman" w:eastAsia="Times New Roman" w:hAnsi="Times New Roman" w:cs="Times New Roman"/>
          <w:b/>
          <w:bCs/>
          <w:sz w:val="32"/>
          <w:szCs w:val="28"/>
          <w:u w:val="single"/>
          <w:lang w:eastAsia="cs-CZ"/>
        </w:rPr>
        <w:t xml:space="preserve"> návrhu </w:t>
      </w:r>
      <w:r w:rsidR="00032D40" w:rsidRPr="000D3452">
        <w:rPr>
          <w:rFonts w:ascii="Times New Roman" w:eastAsia="Times New Roman" w:hAnsi="Times New Roman" w:cs="Times New Roman"/>
          <w:b/>
          <w:bCs/>
          <w:sz w:val="32"/>
          <w:szCs w:val="28"/>
          <w:u w:val="single"/>
          <w:lang w:eastAsia="cs-CZ"/>
        </w:rPr>
        <w:t>reformních opatření v oblasti</w:t>
      </w:r>
      <w:r w:rsidR="005C4748" w:rsidRPr="000D3452">
        <w:rPr>
          <w:rFonts w:ascii="Times New Roman" w:eastAsia="Times New Roman" w:hAnsi="Times New Roman" w:cs="Times New Roman"/>
          <w:b/>
          <w:bCs/>
          <w:sz w:val="32"/>
          <w:szCs w:val="28"/>
          <w:u w:val="single"/>
          <w:lang w:eastAsia="cs-CZ"/>
        </w:rPr>
        <w:t xml:space="preserve"> důchodového </w:t>
      </w:r>
      <w:r w:rsidR="00032D40" w:rsidRPr="000D3452">
        <w:rPr>
          <w:rFonts w:ascii="Times New Roman" w:eastAsia="Times New Roman" w:hAnsi="Times New Roman" w:cs="Times New Roman"/>
          <w:b/>
          <w:bCs/>
          <w:sz w:val="32"/>
          <w:szCs w:val="28"/>
          <w:u w:val="single"/>
          <w:lang w:eastAsia="cs-CZ"/>
        </w:rPr>
        <w:t>pojištění</w:t>
      </w:r>
    </w:p>
    <w:p w14:paraId="36CE2465" w14:textId="77777777" w:rsidR="002C592B" w:rsidRPr="000D3452" w:rsidRDefault="002C592B" w:rsidP="007F4912">
      <w:pPr>
        <w:ind w:left="0" w:firstLine="0"/>
        <w:rPr>
          <w:rFonts w:ascii="Times New Roman" w:eastAsia="Times New Roman" w:hAnsi="Times New Roman" w:cs="Times New Roman"/>
          <w:b/>
          <w:bCs/>
          <w:lang w:eastAsia="cs-CZ"/>
        </w:rPr>
      </w:pPr>
    </w:p>
    <w:p w14:paraId="2C04E701" w14:textId="77777777" w:rsidR="00032D40" w:rsidRPr="000D3452" w:rsidRDefault="00032D40" w:rsidP="007F4912">
      <w:pPr>
        <w:tabs>
          <w:tab w:val="left" w:pos="284"/>
        </w:tabs>
        <w:spacing w:before="0"/>
        <w:ind w:left="0" w:firstLine="0"/>
        <w:rPr>
          <w:rFonts w:ascii="Times New Roman" w:eastAsia="Calibri" w:hAnsi="Times New Roman" w:cs="Times New Roman"/>
          <w:b/>
          <w:iCs/>
          <w:sz w:val="28"/>
          <w:szCs w:val="28"/>
          <w:lang w:eastAsia="cs-CZ"/>
        </w:rPr>
      </w:pPr>
      <w:r w:rsidRPr="000D3452">
        <w:rPr>
          <w:rFonts w:ascii="Times New Roman" w:eastAsia="Calibri" w:hAnsi="Times New Roman" w:cs="Times New Roman"/>
          <w:b/>
          <w:iCs/>
          <w:sz w:val="28"/>
          <w:szCs w:val="28"/>
          <w:lang w:eastAsia="cs-CZ"/>
        </w:rPr>
        <w:t>Závěrečná zpráva hodnocení dopadů regulace podle obecných zásad (RIA)</w:t>
      </w:r>
    </w:p>
    <w:p w14:paraId="6FB4C623" w14:textId="77777777" w:rsidR="00032D40" w:rsidRPr="000D3452" w:rsidRDefault="00032D40" w:rsidP="007F4912">
      <w:pPr>
        <w:spacing w:before="0"/>
        <w:ind w:left="0" w:firstLine="0"/>
        <w:rPr>
          <w:rFonts w:ascii="Times New Roman" w:eastAsia="MS Mincho" w:hAnsi="Times New Roman" w:cs="Times New Roman"/>
          <w:b/>
          <w:bCs/>
          <w:lang w:eastAsia="cs-CZ"/>
        </w:rPr>
      </w:pPr>
    </w:p>
    <w:p w14:paraId="688DC524" w14:textId="21499669" w:rsidR="009473F9" w:rsidRPr="000D3452" w:rsidRDefault="009473F9" w:rsidP="007F4912">
      <w:pPr>
        <w:spacing w:before="0"/>
        <w:ind w:left="0" w:firstLine="0"/>
        <w:rPr>
          <w:rFonts w:ascii="Times New Roman" w:eastAsia="MS Mincho" w:hAnsi="Times New Roman" w:cs="Times New Roman"/>
          <w:b/>
          <w:bCs/>
          <w:lang w:eastAsia="cs-CZ"/>
        </w:rPr>
      </w:pPr>
      <w:r w:rsidRPr="000D3452">
        <w:rPr>
          <w:rFonts w:ascii="Times New Roman" w:eastAsia="MS Mincho" w:hAnsi="Times New Roman" w:cs="Times New Roman"/>
          <w:b/>
          <w:bCs/>
          <w:lang w:eastAsia="cs-CZ"/>
        </w:rPr>
        <w:t>SHRNUTÍ ZÁVĚREČNÉ ZPRÁVY RIA</w:t>
      </w:r>
    </w:p>
    <w:p w14:paraId="21D0E7F9" w14:textId="77777777" w:rsidR="009473F9" w:rsidRPr="000D3452" w:rsidRDefault="009473F9" w:rsidP="007F4912">
      <w:pPr>
        <w:tabs>
          <w:tab w:val="left" w:pos="284"/>
        </w:tabs>
        <w:rPr>
          <w:rFonts w:ascii="Times New Roman" w:hAnsi="Times New Roman" w:cs="Times New Roman"/>
          <w:iCs/>
        </w:rPr>
      </w:pPr>
    </w:p>
    <w:tbl>
      <w:tblPr>
        <w:tblW w:w="498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ook w:val="00A0" w:firstRow="1" w:lastRow="0" w:firstColumn="1" w:lastColumn="0" w:noHBand="0" w:noVBand="0"/>
      </w:tblPr>
      <w:tblGrid>
        <w:gridCol w:w="4390"/>
        <w:gridCol w:w="4614"/>
      </w:tblGrid>
      <w:tr w:rsidR="009473F9" w:rsidRPr="000D3452" w14:paraId="09E8124B" w14:textId="77777777" w:rsidTr="00EA5A1E">
        <w:trPr>
          <w:trHeight w:val="95"/>
          <w:jc w:val="center"/>
        </w:trPr>
        <w:tc>
          <w:tcPr>
            <w:tcW w:w="5000" w:type="pct"/>
            <w:gridSpan w:val="2"/>
            <w:tcBorders>
              <w:top w:val="single" w:sz="12" w:space="0" w:color="000000"/>
              <w:left w:val="single" w:sz="12" w:space="0" w:color="000000"/>
              <w:bottom w:val="single" w:sz="4" w:space="0" w:color="auto"/>
              <w:right w:val="single" w:sz="12" w:space="0" w:color="000000"/>
            </w:tcBorders>
            <w:shd w:val="clear" w:color="auto" w:fill="DBE5F1"/>
            <w:vAlign w:val="bottom"/>
          </w:tcPr>
          <w:p w14:paraId="665FF287" w14:textId="77777777" w:rsidR="009473F9" w:rsidRPr="000D3452" w:rsidRDefault="009473F9" w:rsidP="007F4912">
            <w:pPr>
              <w:tabs>
                <w:tab w:val="left" w:pos="6660"/>
              </w:tabs>
              <w:spacing w:before="0"/>
              <w:rPr>
                <w:rFonts w:ascii="Times New Roman" w:hAnsi="Times New Roman" w:cs="Times New Roman"/>
                <w:b/>
                <w:bCs/>
              </w:rPr>
            </w:pPr>
            <w:r w:rsidRPr="000D3452">
              <w:rPr>
                <w:rFonts w:ascii="Times New Roman" w:hAnsi="Times New Roman" w:cs="Times New Roman"/>
                <w:b/>
                <w:bCs/>
              </w:rPr>
              <w:t>1. Základní identifikační údaje</w:t>
            </w:r>
          </w:p>
        </w:tc>
      </w:tr>
      <w:tr w:rsidR="009473F9" w:rsidRPr="000D3452" w14:paraId="404237C7" w14:textId="77777777" w:rsidTr="00032D40">
        <w:trPr>
          <w:trHeight w:val="493"/>
          <w:jc w:val="center"/>
        </w:trPr>
        <w:tc>
          <w:tcPr>
            <w:tcW w:w="5000" w:type="pct"/>
            <w:gridSpan w:val="2"/>
            <w:tcBorders>
              <w:top w:val="single" w:sz="4" w:space="0" w:color="auto"/>
              <w:left w:val="single" w:sz="12" w:space="0" w:color="000000"/>
              <w:bottom w:val="single" w:sz="4" w:space="0" w:color="auto"/>
              <w:right w:val="single" w:sz="12" w:space="0" w:color="000000"/>
            </w:tcBorders>
            <w:shd w:val="clear" w:color="auto" w:fill="auto"/>
            <w:tcMar>
              <w:left w:w="567" w:type="dxa"/>
            </w:tcMar>
            <w:vAlign w:val="center"/>
          </w:tcPr>
          <w:p w14:paraId="4950EA88" w14:textId="5B376D3B" w:rsidR="009473F9" w:rsidRPr="000D3452" w:rsidRDefault="009473F9" w:rsidP="007F4912">
            <w:pPr>
              <w:spacing w:after="120" w:line="264" w:lineRule="auto"/>
              <w:ind w:left="0" w:firstLine="0"/>
              <w:rPr>
                <w:rFonts w:ascii="Times New Roman" w:eastAsia="Calibri" w:hAnsi="Times New Roman" w:cs="Times New Roman"/>
                <w:b/>
                <w:bCs/>
                <w:lang w:eastAsia="cs-CZ"/>
              </w:rPr>
            </w:pPr>
            <w:r w:rsidRPr="000D3452">
              <w:rPr>
                <w:rFonts w:ascii="Times New Roman" w:eastAsia="Calibri" w:hAnsi="Times New Roman" w:cs="Times New Roman"/>
                <w:b/>
                <w:bCs/>
                <w:lang w:eastAsia="cs-CZ"/>
              </w:rPr>
              <w:t xml:space="preserve">Název návrhu: Návrh zákona, </w:t>
            </w:r>
            <w:r w:rsidR="00574214" w:rsidRPr="000D3452">
              <w:rPr>
                <w:rFonts w:ascii="Times New Roman" w:eastAsia="Calibri" w:hAnsi="Times New Roman" w:cs="Times New Roman"/>
                <w:b/>
                <w:bCs/>
                <w:lang w:eastAsia="cs-CZ"/>
              </w:rPr>
              <w:t>kterým se mění zákon č. 155/1995 Sb., o</w:t>
            </w:r>
            <w:r w:rsidR="001B6C9F" w:rsidRPr="000D3452">
              <w:rPr>
                <w:rFonts w:ascii="Times New Roman" w:eastAsia="Calibri" w:hAnsi="Times New Roman" w:cs="Times New Roman"/>
                <w:b/>
                <w:bCs/>
                <w:lang w:eastAsia="cs-CZ"/>
              </w:rPr>
              <w:t> </w:t>
            </w:r>
            <w:r w:rsidR="00574214" w:rsidRPr="000D3452">
              <w:rPr>
                <w:rFonts w:ascii="Times New Roman" w:eastAsia="Calibri" w:hAnsi="Times New Roman" w:cs="Times New Roman"/>
                <w:b/>
                <w:bCs/>
                <w:lang w:eastAsia="cs-CZ"/>
              </w:rPr>
              <w:t xml:space="preserve">důchodovém pojištění, ve znění pozdějších předpisů, </w:t>
            </w:r>
            <w:r w:rsidR="00C40A67" w:rsidRPr="000D3452">
              <w:rPr>
                <w:rFonts w:ascii="Times New Roman" w:eastAsia="Calibri" w:hAnsi="Times New Roman" w:cs="Times New Roman"/>
                <w:b/>
                <w:bCs/>
                <w:lang w:eastAsia="cs-CZ"/>
              </w:rPr>
              <w:t xml:space="preserve">a </w:t>
            </w:r>
            <w:r w:rsidR="00FC2446">
              <w:rPr>
                <w:rFonts w:ascii="Times New Roman" w:eastAsia="Calibri" w:hAnsi="Times New Roman" w:cs="Times New Roman"/>
                <w:b/>
                <w:bCs/>
                <w:lang w:eastAsia="cs-CZ"/>
              </w:rPr>
              <w:t xml:space="preserve">další související zákony </w:t>
            </w:r>
          </w:p>
        </w:tc>
      </w:tr>
      <w:tr w:rsidR="009473F9" w:rsidRPr="000D3452" w14:paraId="30DE6820" w14:textId="77777777" w:rsidTr="00EA5A1E">
        <w:trPr>
          <w:trHeight w:val="493"/>
          <w:jc w:val="center"/>
        </w:trPr>
        <w:tc>
          <w:tcPr>
            <w:tcW w:w="2438" w:type="pct"/>
            <w:tcBorders>
              <w:top w:val="single" w:sz="4" w:space="0" w:color="auto"/>
              <w:left w:val="single" w:sz="12" w:space="0" w:color="000000"/>
              <w:bottom w:val="single" w:sz="4" w:space="0" w:color="auto"/>
              <w:right w:val="single" w:sz="4" w:space="0" w:color="auto"/>
            </w:tcBorders>
            <w:shd w:val="clear" w:color="auto" w:fill="auto"/>
            <w:vAlign w:val="center"/>
          </w:tcPr>
          <w:p w14:paraId="47629500" w14:textId="77777777" w:rsidR="009473F9" w:rsidRPr="000D3452" w:rsidRDefault="009473F9" w:rsidP="007F4912">
            <w:pPr>
              <w:tabs>
                <w:tab w:val="left" w:pos="6660"/>
              </w:tabs>
              <w:spacing w:after="120" w:line="264" w:lineRule="auto"/>
              <w:ind w:left="0" w:firstLine="0"/>
              <w:rPr>
                <w:rFonts w:ascii="Times New Roman" w:hAnsi="Times New Roman" w:cs="Times New Roman"/>
                <w:b/>
                <w:bCs/>
              </w:rPr>
            </w:pPr>
            <w:r w:rsidRPr="000D3452">
              <w:rPr>
                <w:rFonts w:ascii="Times New Roman" w:hAnsi="Times New Roman" w:cs="Times New Roman"/>
                <w:b/>
                <w:bCs/>
              </w:rPr>
              <w:t xml:space="preserve">Zpracovatel / zástupce předkladatele: </w:t>
            </w:r>
          </w:p>
          <w:p w14:paraId="2BFAF452" w14:textId="77777777" w:rsidR="009473F9" w:rsidRPr="000D3452" w:rsidRDefault="009473F9" w:rsidP="00D066B1">
            <w:pPr>
              <w:tabs>
                <w:tab w:val="left" w:pos="6660"/>
              </w:tabs>
              <w:spacing w:after="120" w:line="264" w:lineRule="auto"/>
              <w:rPr>
                <w:rFonts w:ascii="Times New Roman" w:hAnsi="Times New Roman" w:cs="Times New Roman"/>
                <w:bCs/>
              </w:rPr>
            </w:pPr>
            <w:r w:rsidRPr="000D3452">
              <w:rPr>
                <w:rFonts w:ascii="Times New Roman" w:hAnsi="Times New Roman" w:cs="Times New Roman"/>
                <w:bCs/>
              </w:rPr>
              <w:t>Ministerstvo práce a sociálních věcí</w:t>
            </w:r>
          </w:p>
          <w:p w14:paraId="557BC707" w14:textId="77777777" w:rsidR="009473F9" w:rsidRPr="000D3452" w:rsidRDefault="009473F9" w:rsidP="00D066B1">
            <w:pPr>
              <w:tabs>
                <w:tab w:val="left" w:pos="6660"/>
              </w:tabs>
              <w:spacing w:after="120" w:line="264" w:lineRule="auto"/>
              <w:rPr>
                <w:rFonts w:ascii="Times New Roman" w:hAnsi="Times New Roman" w:cs="Times New Roman"/>
                <w:bCs/>
              </w:rPr>
            </w:pPr>
          </w:p>
        </w:tc>
        <w:tc>
          <w:tcPr>
            <w:tcW w:w="2562" w:type="pct"/>
            <w:tcBorders>
              <w:top w:val="single" w:sz="4" w:space="0" w:color="auto"/>
              <w:left w:val="single" w:sz="4" w:space="0" w:color="auto"/>
              <w:bottom w:val="single" w:sz="4" w:space="0" w:color="auto"/>
              <w:right w:val="single" w:sz="12" w:space="0" w:color="000000"/>
            </w:tcBorders>
            <w:shd w:val="clear" w:color="auto" w:fill="auto"/>
            <w:vAlign w:val="center"/>
          </w:tcPr>
          <w:p w14:paraId="088F3E33" w14:textId="77777777" w:rsidR="009473F9" w:rsidRPr="000D3452" w:rsidRDefault="009473F9" w:rsidP="007F4912">
            <w:pPr>
              <w:tabs>
                <w:tab w:val="left" w:pos="6660"/>
              </w:tabs>
              <w:spacing w:after="120" w:line="264" w:lineRule="auto"/>
              <w:ind w:left="0" w:firstLine="0"/>
              <w:rPr>
                <w:rFonts w:ascii="Times New Roman" w:hAnsi="Times New Roman" w:cs="Times New Roman"/>
                <w:b/>
                <w:bCs/>
              </w:rPr>
            </w:pPr>
            <w:r w:rsidRPr="000D3452">
              <w:rPr>
                <w:rFonts w:ascii="Times New Roman" w:hAnsi="Times New Roman" w:cs="Times New Roman"/>
                <w:b/>
                <w:bCs/>
              </w:rPr>
              <w:t>Předpokládaný termín nabytí účinnosti, v případě dělené účinnosti rozveďte</w:t>
            </w:r>
          </w:p>
          <w:p w14:paraId="7A51D828" w14:textId="50320924" w:rsidR="00BA3451" w:rsidRPr="000D3452" w:rsidRDefault="009473F9" w:rsidP="007F4912">
            <w:pPr>
              <w:tabs>
                <w:tab w:val="left" w:pos="6660"/>
              </w:tabs>
              <w:spacing w:after="120" w:line="264" w:lineRule="auto"/>
              <w:ind w:left="0" w:firstLine="0"/>
              <w:rPr>
                <w:rFonts w:ascii="Times New Roman" w:hAnsi="Times New Roman" w:cs="Times New Roman"/>
                <w:b/>
                <w:bCs/>
              </w:rPr>
            </w:pPr>
            <w:r w:rsidRPr="000D3452">
              <w:rPr>
                <w:rFonts w:ascii="Times New Roman" w:hAnsi="Times New Roman" w:cs="Times New Roman"/>
                <w:bCs/>
              </w:rPr>
              <w:t>1. ledna 202</w:t>
            </w:r>
            <w:r w:rsidR="00BA3451" w:rsidRPr="000D3452">
              <w:rPr>
                <w:rFonts w:ascii="Times New Roman" w:hAnsi="Times New Roman" w:cs="Times New Roman"/>
                <w:bCs/>
              </w:rPr>
              <w:t>5</w:t>
            </w:r>
            <w:r w:rsidR="001F2BB5">
              <w:rPr>
                <w:rFonts w:ascii="Times New Roman" w:hAnsi="Times New Roman" w:cs="Times New Roman"/>
                <w:bCs/>
              </w:rPr>
              <w:t>,</w:t>
            </w:r>
            <w:r w:rsidR="00BA3451" w:rsidRPr="000D3452">
              <w:rPr>
                <w:rFonts w:ascii="Times New Roman" w:hAnsi="Times New Roman" w:cs="Times New Roman"/>
                <w:bCs/>
              </w:rPr>
              <w:t xml:space="preserve"> 1. ledna 2026</w:t>
            </w:r>
            <w:r w:rsidR="00935073">
              <w:rPr>
                <w:rFonts w:ascii="Times New Roman" w:hAnsi="Times New Roman" w:cs="Times New Roman"/>
                <w:bCs/>
              </w:rPr>
              <w:t xml:space="preserve"> a 1. ledna 2027</w:t>
            </w:r>
            <w:r w:rsidR="00BA3451" w:rsidRPr="000D3452">
              <w:rPr>
                <w:rFonts w:ascii="Times New Roman" w:hAnsi="Times New Roman" w:cs="Times New Roman"/>
                <w:bCs/>
              </w:rPr>
              <w:t xml:space="preserve"> (pozdější účinnost je navrhována u </w:t>
            </w:r>
            <w:r w:rsidR="00F96225">
              <w:rPr>
                <w:rFonts w:ascii="Times New Roman" w:hAnsi="Times New Roman" w:cs="Times New Roman"/>
                <w:bCs/>
              </w:rPr>
              <w:t xml:space="preserve">těch </w:t>
            </w:r>
            <w:r w:rsidR="00BA3451" w:rsidRPr="000D3452">
              <w:rPr>
                <w:rFonts w:ascii="Times New Roman" w:hAnsi="Times New Roman" w:cs="Times New Roman"/>
                <w:bCs/>
              </w:rPr>
              <w:t xml:space="preserve">opatření, u nichž je </w:t>
            </w:r>
            <w:r w:rsidR="00BA3451" w:rsidRPr="000D3452">
              <w:rPr>
                <w:rFonts w:ascii="Times New Roman" w:hAnsi="Times New Roman" w:cs="Times New Roman"/>
              </w:rPr>
              <w:t>proveditelnost v podmínkách plátců důchodu náročnější vzhledem k</w:t>
            </w:r>
            <w:r w:rsidR="00A92AE3" w:rsidRPr="000D3452">
              <w:rPr>
                <w:rFonts w:ascii="Times New Roman" w:hAnsi="Times New Roman" w:cs="Times New Roman"/>
              </w:rPr>
              <w:t> </w:t>
            </w:r>
            <w:r w:rsidR="00BA3451" w:rsidRPr="000D3452">
              <w:rPr>
                <w:rFonts w:ascii="Times New Roman" w:hAnsi="Times New Roman" w:cs="Times New Roman"/>
              </w:rPr>
              <w:t>potřebě</w:t>
            </w:r>
            <w:r w:rsidR="00A92AE3" w:rsidRPr="000D3452">
              <w:rPr>
                <w:rFonts w:ascii="Times New Roman" w:hAnsi="Times New Roman" w:cs="Times New Roman"/>
              </w:rPr>
              <w:t xml:space="preserve"> rozsáhlejší </w:t>
            </w:r>
            <w:r w:rsidR="00BA3451" w:rsidRPr="000D3452">
              <w:rPr>
                <w:rFonts w:ascii="Times New Roman" w:hAnsi="Times New Roman" w:cs="Times New Roman"/>
              </w:rPr>
              <w:t>adaptace IT podpory)</w:t>
            </w:r>
          </w:p>
        </w:tc>
      </w:tr>
      <w:tr w:rsidR="009473F9" w:rsidRPr="000D3452" w14:paraId="50B4D53A" w14:textId="77777777" w:rsidTr="00EA5A1E">
        <w:tblPrEx>
          <w:tblBorders>
            <w:top w:val="single" w:sz="4" w:space="0" w:color="auto"/>
            <w:left w:val="single" w:sz="4" w:space="0" w:color="auto"/>
            <w:bottom w:val="single" w:sz="4" w:space="0" w:color="auto"/>
            <w:right w:val="single" w:sz="4" w:space="0" w:color="auto"/>
          </w:tblBorders>
        </w:tblPrEx>
        <w:trPr>
          <w:trHeight w:val="544"/>
          <w:jc w:val="center"/>
        </w:trPr>
        <w:tc>
          <w:tcPr>
            <w:tcW w:w="5000" w:type="pct"/>
            <w:gridSpan w:val="2"/>
            <w:tcBorders>
              <w:top w:val="single" w:sz="12" w:space="0" w:color="000000"/>
              <w:left w:val="single" w:sz="12" w:space="0" w:color="000000"/>
              <w:right w:val="single" w:sz="12" w:space="0" w:color="000000"/>
            </w:tcBorders>
            <w:shd w:val="clear" w:color="auto" w:fill="auto"/>
            <w:vAlign w:val="center"/>
          </w:tcPr>
          <w:p w14:paraId="366963F6" w14:textId="77777777" w:rsidR="00CB4D53" w:rsidRPr="000D3452" w:rsidRDefault="009473F9" w:rsidP="007F4912">
            <w:pPr>
              <w:tabs>
                <w:tab w:val="left" w:pos="6660"/>
              </w:tabs>
              <w:rPr>
                <w:rFonts w:ascii="Times New Roman" w:hAnsi="Times New Roman" w:cs="Times New Roman"/>
                <w:b/>
              </w:rPr>
            </w:pPr>
            <w:r w:rsidRPr="000D3452">
              <w:rPr>
                <w:rFonts w:ascii="Times New Roman" w:hAnsi="Times New Roman" w:cs="Times New Roman"/>
                <w:b/>
                <w:bCs/>
              </w:rPr>
              <w:t xml:space="preserve">Implementace práva EU: </w:t>
            </w:r>
            <w:r w:rsidRPr="000D3452">
              <w:rPr>
                <w:rFonts w:ascii="Times New Roman" w:hAnsi="Times New Roman" w:cs="Times New Roman"/>
                <w:bCs/>
              </w:rPr>
              <w:t>NE</w:t>
            </w:r>
            <w:r w:rsidRPr="000D3452">
              <w:rPr>
                <w:rFonts w:ascii="Times New Roman" w:hAnsi="Times New Roman" w:cs="Times New Roman"/>
                <w:b/>
              </w:rPr>
              <w:t xml:space="preserve"> </w:t>
            </w:r>
          </w:p>
          <w:p w14:paraId="5F4D5530" w14:textId="4452C557" w:rsidR="009473F9" w:rsidRPr="000D3452" w:rsidRDefault="009473F9" w:rsidP="007F4912">
            <w:pPr>
              <w:tabs>
                <w:tab w:val="left" w:pos="6660"/>
              </w:tabs>
              <w:spacing w:before="0"/>
              <w:rPr>
                <w:rFonts w:ascii="Times New Roman" w:hAnsi="Times New Roman" w:cs="Times New Roman"/>
                <w:b/>
                <w:bCs/>
              </w:rPr>
            </w:pPr>
            <w:r w:rsidRPr="000D3452">
              <w:rPr>
                <w:rFonts w:ascii="Times New Roman" w:hAnsi="Times New Roman" w:cs="Times New Roman"/>
                <w:b/>
              </w:rPr>
              <w:t>(p</w:t>
            </w:r>
            <w:r w:rsidRPr="000D3452">
              <w:rPr>
                <w:rFonts w:ascii="Times New Roman" w:hAnsi="Times New Roman" w:cs="Times New Roman"/>
                <w:b/>
                <w:bCs/>
              </w:rPr>
              <w:t>okud zvolíte Ano):</w:t>
            </w:r>
          </w:p>
          <w:p w14:paraId="34C9E9CE" w14:textId="233EED4A" w:rsidR="009473F9" w:rsidRPr="000D3452" w:rsidRDefault="009473F9" w:rsidP="007F4912">
            <w:pPr>
              <w:tabs>
                <w:tab w:val="left" w:pos="6660"/>
              </w:tabs>
              <w:spacing w:before="0"/>
              <w:rPr>
                <w:rFonts w:ascii="Times New Roman" w:hAnsi="Times New Roman" w:cs="Times New Roman"/>
                <w:b/>
                <w:bCs/>
              </w:rPr>
            </w:pPr>
            <w:r w:rsidRPr="000D3452">
              <w:rPr>
                <w:rFonts w:ascii="Times New Roman" w:hAnsi="Times New Roman" w:cs="Times New Roman"/>
                <w:b/>
                <w:bCs/>
              </w:rPr>
              <w:t xml:space="preserve">- uveďte termín stanovený pro implementaci: </w:t>
            </w:r>
          </w:p>
          <w:p w14:paraId="4F642C33" w14:textId="77777777" w:rsidR="009473F9" w:rsidRPr="000D3452" w:rsidRDefault="009473F9" w:rsidP="007F4912">
            <w:pPr>
              <w:tabs>
                <w:tab w:val="left" w:pos="6660"/>
              </w:tabs>
              <w:spacing w:before="0"/>
              <w:rPr>
                <w:rFonts w:ascii="Times New Roman" w:hAnsi="Times New Roman" w:cs="Times New Roman"/>
                <w:b/>
                <w:bCs/>
              </w:rPr>
            </w:pPr>
            <w:r w:rsidRPr="000D3452">
              <w:rPr>
                <w:rFonts w:ascii="Times New Roman" w:hAnsi="Times New Roman" w:cs="Times New Roman"/>
                <w:b/>
                <w:bCs/>
              </w:rPr>
              <w:t xml:space="preserve">- uveďte, zda jde návrh nad rámec požadavků stanovených předpisem EU: </w:t>
            </w:r>
          </w:p>
          <w:p w14:paraId="411B55BC" w14:textId="61B3F252" w:rsidR="00B3758D" w:rsidRPr="000D3452" w:rsidRDefault="00B3758D" w:rsidP="007F4912">
            <w:pPr>
              <w:tabs>
                <w:tab w:val="left" w:pos="6660"/>
              </w:tabs>
              <w:spacing w:before="0"/>
              <w:rPr>
                <w:rFonts w:ascii="Times New Roman" w:hAnsi="Times New Roman" w:cs="Times New Roman"/>
                <w:b/>
                <w:i/>
                <w:iCs/>
                <w:u w:val="single"/>
              </w:rPr>
            </w:pPr>
          </w:p>
        </w:tc>
      </w:tr>
      <w:tr w:rsidR="009473F9" w:rsidRPr="000D3452" w14:paraId="70E3027C" w14:textId="77777777" w:rsidTr="00EA5A1E">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c>
          <w:tcPr>
            <w:tcW w:w="5000" w:type="pct"/>
            <w:gridSpan w:val="2"/>
            <w:shd w:val="clear" w:color="auto" w:fill="8DB3E2" w:themeFill="text2" w:themeFillTint="66"/>
          </w:tcPr>
          <w:p w14:paraId="4464FA4C" w14:textId="77777777" w:rsidR="009473F9" w:rsidRPr="000D3452" w:rsidRDefault="009473F9" w:rsidP="007F4912">
            <w:pPr>
              <w:tabs>
                <w:tab w:val="left" w:pos="6660"/>
              </w:tabs>
              <w:spacing w:before="0"/>
              <w:rPr>
                <w:rFonts w:ascii="Times New Roman" w:hAnsi="Times New Roman" w:cs="Times New Roman"/>
                <w:b/>
                <w:bCs/>
              </w:rPr>
            </w:pPr>
            <w:r w:rsidRPr="000D3452">
              <w:rPr>
                <w:rFonts w:ascii="Times New Roman" w:hAnsi="Times New Roman" w:cs="Times New Roman"/>
                <w:b/>
                <w:bCs/>
              </w:rPr>
              <w:t>2. Cíl návrhu zákona</w:t>
            </w:r>
          </w:p>
        </w:tc>
      </w:tr>
      <w:tr w:rsidR="009473F9" w:rsidRPr="000D3452" w14:paraId="6B91008F" w14:textId="77777777" w:rsidTr="00032D40">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c>
          <w:tcPr>
            <w:tcW w:w="5000" w:type="pct"/>
            <w:gridSpan w:val="2"/>
            <w:shd w:val="clear" w:color="auto" w:fill="auto"/>
            <w:tcMar>
              <w:left w:w="567" w:type="dxa"/>
            </w:tcMar>
          </w:tcPr>
          <w:p w14:paraId="623333E0" w14:textId="6E57E8AA" w:rsidR="00A15404" w:rsidRPr="000D3452" w:rsidRDefault="00457432" w:rsidP="007F4912">
            <w:pPr>
              <w:widowControl w:val="0"/>
              <w:spacing w:after="120" w:line="264" w:lineRule="auto"/>
              <w:ind w:left="0" w:firstLine="0"/>
              <w:rPr>
                <w:rFonts w:ascii="Times New Roman" w:hAnsi="Times New Roman" w:cs="Times New Roman"/>
              </w:rPr>
            </w:pPr>
            <w:r w:rsidRPr="000D3452">
              <w:rPr>
                <w:rFonts w:ascii="Times New Roman" w:hAnsi="Times New Roman" w:cs="Times New Roman"/>
              </w:rPr>
              <w:t xml:space="preserve">Předkládaný zákon </w:t>
            </w:r>
            <w:r w:rsidR="00A15404" w:rsidRPr="000D3452">
              <w:rPr>
                <w:rFonts w:ascii="Times New Roman" w:hAnsi="Times New Roman" w:cs="Times New Roman"/>
              </w:rPr>
              <w:t xml:space="preserve">přináší do oblasti základního důchodového pojištění zásadní parametrické úpravy a další reformní kroky, jejichž účelem je posílení jeho finanční </w:t>
            </w:r>
            <w:r w:rsidR="001E3DA7">
              <w:rPr>
                <w:rFonts w:ascii="Times New Roman" w:hAnsi="Times New Roman" w:cs="Times New Roman"/>
              </w:rPr>
              <w:t xml:space="preserve">      </w:t>
            </w:r>
            <w:r w:rsidR="00A15404" w:rsidRPr="000D3452">
              <w:rPr>
                <w:rFonts w:ascii="Times New Roman" w:hAnsi="Times New Roman" w:cs="Times New Roman"/>
              </w:rPr>
              <w:t xml:space="preserve">a sociální udržitelnosti. </w:t>
            </w:r>
          </w:p>
          <w:p w14:paraId="6F511EB8" w14:textId="2A9581F8" w:rsidR="00A15404" w:rsidRPr="000D3452" w:rsidRDefault="00E75506" w:rsidP="007F4912">
            <w:pPr>
              <w:widowControl w:val="0"/>
              <w:spacing w:after="120" w:line="264" w:lineRule="auto"/>
              <w:ind w:left="0" w:firstLine="0"/>
              <w:rPr>
                <w:rFonts w:ascii="Times New Roman" w:hAnsi="Times New Roman" w:cs="Times New Roman"/>
              </w:rPr>
            </w:pPr>
            <w:r w:rsidRPr="000D3452">
              <w:rPr>
                <w:rFonts w:ascii="Times New Roman" w:hAnsi="Times New Roman" w:cs="Times New Roman"/>
              </w:rPr>
              <w:t xml:space="preserve">V návaznosti na </w:t>
            </w:r>
            <w:r w:rsidR="00A15404" w:rsidRPr="000D3452">
              <w:rPr>
                <w:rFonts w:ascii="Times New Roman" w:hAnsi="Times New Roman" w:cs="Times New Roman"/>
              </w:rPr>
              <w:t xml:space="preserve">přijetí zákona č. </w:t>
            </w:r>
            <w:r w:rsidR="00A60309">
              <w:rPr>
                <w:rFonts w:ascii="Times New Roman" w:hAnsi="Times New Roman" w:cs="Times New Roman"/>
              </w:rPr>
              <w:t>270</w:t>
            </w:r>
            <w:r w:rsidR="00A15404" w:rsidRPr="000D3452">
              <w:rPr>
                <w:rFonts w:ascii="Times New Roman" w:hAnsi="Times New Roman" w:cs="Times New Roman"/>
              </w:rPr>
              <w:t xml:space="preserve">/2023 Sb., který s účinností od </w:t>
            </w:r>
            <w:r w:rsidR="00A15404" w:rsidRPr="00A60309">
              <w:rPr>
                <w:rFonts w:ascii="Times New Roman" w:hAnsi="Times New Roman" w:cs="Times New Roman"/>
              </w:rPr>
              <w:t xml:space="preserve">1. </w:t>
            </w:r>
            <w:r w:rsidR="00A60309" w:rsidRPr="00A60309">
              <w:rPr>
                <w:rFonts w:ascii="Times New Roman" w:hAnsi="Times New Roman" w:cs="Times New Roman"/>
              </w:rPr>
              <w:t>října</w:t>
            </w:r>
            <w:r w:rsidR="00A15404" w:rsidRPr="00A60309">
              <w:rPr>
                <w:rFonts w:ascii="Times New Roman" w:hAnsi="Times New Roman" w:cs="Times New Roman"/>
              </w:rPr>
              <w:t xml:space="preserve"> 2023 </w:t>
            </w:r>
            <w:r w:rsidRPr="00A60309">
              <w:rPr>
                <w:rFonts w:ascii="Times New Roman" w:hAnsi="Times New Roman" w:cs="Times New Roman"/>
              </w:rPr>
              <w:t>zavedl</w:t>
            </w:r>
            <w:r w:rsidR="00A15404" w:rsidRPr="00A60309">
              <w:rPr>
                <w:rFonts w:ascii="Times New Roman" w:hAnsi="Times New Roman" w:cs="Times New Roman"/>
              </w:rPr>
              <w:t xml:space="preserve"> úsporná opatření v oblasti valorizace důchodů a výrazné snížení</w:t>
            </w:r>
            <w:r w:rsidR="00A15404" w:rsidRPr="000D3452">
              <w:rPr>
                <w:rFonts w:ascii="Times New Roman" w:hAnsi="Times New Roman" w:cs="Times New Roman"/>
              </w:rPr>
              <w:t xml:space="preserve"> motivace k odchodu do předčasného starobního důchodu</w:t>
            </w:r>
            <w:r w:rsidRPr="000D3452">
              <w:rPr>
                <w:rFonts w:ascii="Times New Roman" w:hAnsi="Times New Roman" w:cs="Times New Roman"/>
              </w:rPr>
              <w:t>, přináší n</w:t>
            </w:r>
            <w:r w:rsidR="00A15404" w:rsidRPr="000D3452">
              <w:rPr>
                <w:rFonts w:ascii="Times New Roman" w:hAnsi="Times New Roman" w:cs="Times New Roman"/>
              </w:rPr>
              <w:t xml:space="preserve">avrhovaná úprava soubor následujících </w:t>
            </w:r>
            <w:r w:rsidR="00E7469A">
              <w:rPr>
                <w:rFonts w:ascii="Times New Roman" w:hAnsi="Times New Roman" w:cs="Times New Roman"/>
                <w:b/>
                <w:bCs/>
              </w:rPr>
              <w:t>deseti</w:t>
            </w:r>
            <w:r w:rsidR="00E7469A" w:rsidRPr="000D3452">
              <w:rPr>
                <w:rFonts w:ascii="Times New Roman" w:hAnsi="Times New Roman" w:cs="Times New Roman"/>
                <w:b/>
                <w:bCs/>
              </w:rPr>
              <w:t xml:space="preserve"> </w:t>
            </w:r>
            <w:r w:rsidR="00A15404" w:rsidRPr="000D3452">
              <w:rPr>
                <w:rFonts w:ascii="Times New Roman" w:hAnsi="Times New Roman" w:cs="Times New Roman"/>
                <w:b/>
                <w:bCs/>
              </w:rPr>
              <w:t>optimalizačních opatření</w:t>
            </w:r>
            <w:r w:rsidR="00A15404" w:rsidRPr="000D3452">
              <w:rPr>
                <w:rFonts w:ascii="Times New Roman" w:hAnsi="Times New Roman" w:cs="Times New Roman"/>
              </w:rPr>
              <w:t>:</w:t>
            </w:r>
          </w:p>
          <w:p w14:paraId="16145E00" w14:textId="77777777" w:rsidR="00A15404" w:rsidRPr="000D3452" w:rsidRDefault="00A15404" w:rsidP="007F4912">
            <w:pPr>
              <w:numPr>
                <w:ilvl w:val="0"/>
                <w:numId w:val="44"/>
              </w:numPr>
              <w:autoSpaceDE w:val="0"/>
              <w:autoSpaceDN w:val="0"/>
              <w:adjustRightInd w:val="0"/>
              <w:spacing w:before="0"/>
              <w:rPr>
                <w:rFonts w:ascii="Times New Roman" w:hAnsi="Times New Roman" w:cs="Times New Roman"/>
              </w:rPr>
            </w:pPr>
            <w:r w:rsidRPr="000D3452">
              <w:rPr>
                <w:rFonts w:ascii="Times New Roman" w:hAnsi="Times New Roman" w:cs="Times New Roman"/>
              </w:rPr>
              <w:t>zavedení mechanismu navazujícího hranici pro odchod do starobního důchodu na naději dožití,</w:t>
            </w:r>
          </w:p>
          <w:p w14:paraId="2666E1DF" w14:textId="77777777" w:rsidR="00A15404" w:rsidRPr="000D3452" w:rsidRDefault="00A15404" w:rsidP="007F4912">
            <w:pPr>
              <w:numPr>
                <w:ilvl w:val="0"/>
                <w:numId w:val="44"/>
              </w:numPr>
              <w:autoSpaceDE w:val="0"/>
              <w:autoSpaceDN w:val="0"/>
              <w:adjustRightInd w:val="0"/>
              <w:spacing w:before="0"/>
              <w:rPr>
                <w:rFonts w:ascii="Times New Roman" w:hAnsi="Times New Roman" w:cs="Times New Roman"/>
              </w:rPr>
            </w:pPr>
            <w:r w:rsidRPr="000D3452">
              <w:rPr>
                <w:rFonts w:ascii="Times New Roman" w:hAnsi="Times New Roman" w:cs="Times New Roman"/>
              </w:rPr>
              <w:t>postupné parametrické úpravy směřující ke snižování relativní úrovně nově přiznávaných důchodů,</w:t>
            </w:r>
          </w:p>
          <w:p w14:paraId="53F3E082" w14:textId="77777777" w:rsidR="00A15404" w:rsidRPr="000D3452" w:rsidRDefault="00A15404" w:rsidP="007F4912">
            <w:pPr>
              <w:numPr>
                <w:ilvl w:val="0"/>
                <w:numId w:val="44"/>
              </w:numPr>
              <w:autoSpaceDE w:val="0"/>
              <w:autoSpaceDN w:val="0"/>
              <w:adjustRightInd w:val="0"/>
              <w:spacing w:before="0"/>
              <w:rPr>
                <w:rFonts w:ascii="Times New Roman" w:hAnsi="Times New Roman" w:cs="Times New Roman"/>
              </w:rPr>
            </w:pPr>
            <w:r w:rsidRPr="000D3452">
              <w:rPr>
                <w:rFonts w:ascii="Times New Roman" w:hAnsi="Times New Roman" w:cs="Times New Roman"/>
              </w:rPr>
              <w:t>zvýšení minimální procentní výměry starobního důchodu a invalidního důchodu pro invaliditu III. stupně na 10 % průměrné mzdy a tomu odpovídající adekvátní navýšení minimální procentní výměry u ostatních druhů důchodu,</w:t>
            </w:r>
          </w:p>
          <w:p w14:paraId="4DF8B36B" w14:textId="77777777" w:rsidR="00A15404" w:rsidRPr="000D3452" w:rsidRDefault="00A15404" w:rsidP="007F4912">
            <w:pPr>
              <w:numPr>
                <w:ilvl w:val="0"/>
                <w:numId w:val="44"/>
              </w:numPr>
              <w:autoSpaceDE w:val="0"/>
              <w:autoSpaceDN w:val="0"/>
              <w:adjustRightInd w:val="0"/>
              <w:spacing w:before="0"/>
              <w:rPr>
                <w:rFonts w:ascii="Times New Roman" w:hAnsi="Times New Roman" w:cs="Times New Roman"/>
              </w:rPr>
            </w:pPr>
            <w:r w:rsidRPr="000D3452">
              <w:rPr>
                <w:rFonts w:ascii="Times New Roman" w:hAnsi="Times New Roman" w:cs="Times New Roman"/>
              </w:rPr>
              <w:t>mírnější krácení tzv. předčasného starobního důchodu při získání 45 let pojištění,</w:t>
            </w:r>
          </w:p>
          <w:p w14:paraId="5907E1B1" w14:textId="77777777" w:rsidR="00A15404" w:rsidRPr="000D3452" w:rsidRDefault="00A15404" w:rsidP="007F4912">
            <w:pPr>
              <w:numPr>
                <w:ilvl w:val="0"/>
                <w:numId w:val="44"/>
              </w:numPr>
              <w:autoSpaceDE w:val="0"/>
              <w:autoSpaceDN w:val="0"/>
              <w:adjustRightInd w:val="0"/>
              <w:spacing w:before="0"/>
              <w:rPr>
                <w:rFonts w:ascii="Times New Roman" w:hAnsi="Times New Roman" w:cs="Times New Roman"/>
              </w:rPr>
            </w:pPr>
            <w:r w:rsidRPr="000D3452">
              <w:rPr>
                <w:rFonts w:ascii="Times New Roman" w:hAnsi="Times New Roman" w:cs="Times New Roman"/>
              </w:rPr>
              <w:lastRenderedPageBreak/>
              <w:t>hodnocení úspěšně dokončeného doktorského studia jako náhradní doby pojištění,</w:t>
            </w:r>
          </w:p>
          <w:p w14:paraId="1E6A2AA1" w14:textId="77777777" w:rsidR="00A15404" w:rsidRPr="000D3452" w:rsidRDefault="00A15404" w:rsidP="007F4912">
            <w:pPr>
              <w:numPr>
                <w:ilvl w:val="0"/>
                <w:numId w:val="44"/>
              </w:numPr>
              <w:autoSpaceDE w:val="0"/>
              <w:autoSpaceDN w:val="0"/>
              <w:adjustRightInd w:val="0"/>
              <w:spacing w:before="0"/>
              <w:rPr>
                <w:rFonts w:ascii="Times New Roman" w:hAnsi="Times New Roman" w:cs="Times New Roman"/>
              </w:rPr>
            </w:pPr>
            <w:r w:rsidRPr="000D3452">
              <w:rPr>
                <w:rFonts w:ascii="Times New Roman" w:hAnsi="Times New Roman" w:cs="Times New Roman"/>
              </w:rPr>
              <w:t>snížení věku potřebného pro vznik nároku na tzv. odložený starobní důchod,</w:t>
            </w:r>
          </w:p>
          <w:p w14:paraId="0AD097FB" w14:textId="77777777" w:rsidR="006B0C0F" w:rsidRDefault="00A15404" w:rsidP="007F4912">
            <w:pPr>
              <w:numPr>
                <w:ilvl w:val="0"/>
                <w:numId w:val="44"/>
              </w:numPr>
              <w:autoSpaceDE w:val="0"/>
              <w:autoSpaceDN w:val="0"/>
              <w:adjustRightInd w:val="0"/>
              <w:spacing w:before="0"/>
              <w:rPr>
                <w:rFonts w:ascii="Times New Roman" w:hAnsi="Times New Roman" w:cs="Times New Roman"/>
              </w:rPr>
            </w:pPr>
            <w:r w:rsidRPr="000D3452">
              <w:rPr>
                <w:rFonts w:ascii="Times New Roman" w:hAnsi="Times New Roman" w:cs="Times New Roman"/>
              </w:rPr>
              <w:t>prodloužení lhůty pro obnovu nároku na vdovský/vdovecký důchod z 2 let na 5 let</w:t>
            </w:r>
            <w:r w:rsidR="00435A3E">
              <w:rPr>
                <w:rFonts w:ascii="Times New Roman" w:hAnsi="Times New Roman" w:cs="Times New Roman"/>
              </w:rPr>
              <w:t>,</w:t>
            </w:r>
          </w:p>
          <w:p w14:paraId="2B4A4FFB" w14:textId="77777777" w:rsidR="001A5974" w:rsidRPr="005C69EB" w:rsidRDefault="001A5974" w:rsidP="001A5974">
            <w:pPr>
              <w:numPr>
                <w:ilvl w:val="0"/>
                <w:numId w:val="44"/>
              </w:numPr>
              <w:autoSpaceDE w:val="0"/>
              <w:autoSpaceDN w:val="0"/>
              <w:adjustRightInd w:val="0"/>
              <w:spacing w:before="0"/>
              <w:rPr>
                <w:rFonts w:ascii="Times New Roman" w:hAnsi="Times New Roman" w:cs="Times New Roman"/>
              </w:rPr>
            </w:pPr>
            <w:r w:rsidRPr="005C69EB">
              <w:rPr>
                <w:rFonts w:ascii="Times New Roman" w:hAnsi="Times New Roman" w:cs="Times New Roman"/>
              </w:rPr>
              <w:t>nahrazení tzv. výchovného za první a druhé dítě novým typem ocenění za péči ve formě tzv. fiktivních vyměřovacích základů,</w:t>
            </w:r>
            <w:r>
              <w:rPr>
                <w:rFonts w:ascii="Times New Roman" w:hAnsi="Times New Roman" w:cs="Times New Roman"/>
              </w:rPr>
              <w:t xml:space="preserve"> omezení valorizace tzv. výchovného</w:t>
            </w:r>
          </w:p>
          <w:p w14:paraId="5CEB13D8" w14:textId="77777777" w:rsidR="001A5974" w:rsidRPr="005C69EB" w:rsidRDefault="001A5974" w:rsidP="001A5974">
            <w:pPr>
              <w:numPr>
                <w:ilvl w:val="0"/>
                <w:numId w:val="44"/>
              </w:numPr>
              <w:autoSpaceDE w:val="0"/>
              <w:autoSpaceDN w:val="0"/>
              <w:adjustRightInd w:val="0"/>
              <w:spacing w:before="0"/>
              <w:rPr>
                <w:rFonts w:ascii="Times New Roman" w:hAnsi="Times New Roman" w:cs="Times New Roman"/>
              </w:rPr>
            </w:pPr>
            <w:r w:rsidRPr="005C69EB">
              <w:rPr>
                <w:rFonts w:ascii="Times New Roman" w:hAnsi="Times New Roman" w:cs="Times New Roman"/>
              </w:rPr>
              <w:t>zavedení tzv. fiktivních vyměřovacích základů jako ocenění za péči o závislou osobu,</w:t>
            </w:r>
          </w:p>
          <w:p w14:paraId="69F22878" w14:textId="41652022" w:rsidR="00A15404" w:rsidRPr="000D3452" w:rsidRDefault="001A5974" w:rsidP="001A5974">
            <w:pPr>
              <w:numPr>
                <w:ilvl w:val="0"/>
                <w:numId w:val="44"/>
              </w:numPr>
              <w:autoSpaceDE w:val="0"/>
              <w:autoSpaceDN w:val="0"/>
              <w:adjustRightInd w:val="0"/>
              <w:spacing w:before="0"/>
              <w:rPr>
                <w:rFonts w:ascii="Times New Roman" w:hAnsi="Times New Roman" w:cs="Times New Roman"/>
              </w:rPr>
            </w:pPr>
            <w:r w:rsidRPr="005C69EB">
              <w:rPr>
                <w:rFonts w:ascii="Times New Roman" w:hAnsi="Times New Roman" w:cs="Times New Roman"/>
              </w:rPr>
              <w:t>zavedení dobrovolného sdíleného vyměřovacího základu manželů a registrovaných partnerů (rodinný vyměřovací základ)</w:t>
            </w:r>
            <w:r w:rsidR="00A15404" w:rsidRPr="000D3452">
              <w:rPr>
                <w:rFonts w:ascii="Times New Roman" w:hAnsi="Times New Roman" w:cs="Times New Roman"/>
              </w:rPr>
              <w:t>.</w:t>
            </w:r>
          </w:p>
          <w:p w14:paraId="05B16821" w14:textId="77777777" w:rsidR="00950AC0" w:rsidRPr="005C69EB" w:rsidRDefault="00950AC0" w:rsidP="00950AC0">
            <w:pPr>
              <w:widowControl w:val="0"/>
              <w:spacing w:after="120" w:line="264" w:lineRule="auto"/>
              <w:ind w:left="0" w:firstLine="0"/>
              <w:rPr>
                <w:rFonts w:ascii="Times New Roman" w:hAnsi="Times New Roman" w:cs="Times New Roman"/>
              </w:rPr>
            </w:pPr>
            <w:r w:rsidRPr="005C69EB">
              <w:rPr>
                <w:rFonts w:ascii="Times New Roman" w:hAnsi="Times New Roman" w:cs="Times New Roman"/>
              </w:rPr>
              <w:t>Návrh dále přináší některá opatření technického charakteru, jejichž cílem je zefektivnit a modernizovat některé procesy související s prováděním důchodového pojištění. Jedná se o</w:t>
            </w:r>
          </w:p>
          <w:p w14:paraId="01F45AA9" w14:textId="77777777" w:rsidR="00950AC0" w:rsidRPr="005C69EB" w:rsidRDefault="00950AC0" w:rsidP="00950AC0">
            <w:pPr>
              <w:numPr>
                <w:ilvl w:val="0"/>
                <w:numId w:val="44"/>
              </w:numPr>
              <w:autoSpaceDE w:val="0"/>
              <w:autoSpaceDN w:val="0"/>
              <w:adjustRightInd w:val="0"/>
              <w:spacing w:before="0"/>
              <w:rPr>
                <w:rFonts w:ascii="Times New Roman" w:hAnsi="Times New Roman" w:cs="Times New Roman"/>
              </w:rPr>
            </w:pPr>
            <w:r w:rsidRPr="005C69EB">
              <w:rPr>
                <w:rFonts w:ascii="Times New Roman" w:hAnsi="Times New Roman" w:cs="Times New Roman"/>
              </w:rPr>
              <w:t>omezení zasílání informativních osobních listů důchodového pojištění v listinné podobě,</w:t>
            </w:r>
          </w:p>
          <w:p w14:paraId="1646C05E" w14:textId="77777777" w:rsidR="00950AC0" w:rsidRPr="005C69EB" w:rsidRDefault="00950AC0" w:rsidP="00950AC0">
            <w:pPr>
              <w:numPr>
                <w:ilvl w:val="0"/>
                <w:numId w:val="44"/>
              </w:numPr>
              <w:autoSpaceDE w:val="0"/>
              <w:autoSpaceDN w:val="0"/>
              <w:adjustRightInd w:val="0"/>
              <w:spacing w:before="0"/>
              <w:rPr>
                <w:rFonts w:ascii="Times New Roman" w:hAnsi="Times New Roman" w:cs="Times New Roman"/>
              </w:rPr>
            </w:pPr>
            <w:r w:rsidRPr="005C69EB">
              <w:rPr>
                <w:rFonts w:ascii="Times New Roman" w:hAnsi="Times New Roman" w:cs="Times New Roman"/>
              </w:rPr>
              <w:t>zpoplatnění tzv. valorizačních oznámení zasílaných v listinné podobě,</w:t>
            </w:r>
          </w:p>
          <w:p w14:paraId="334E87C1" w14:textId="77777777" w:rsidR="00950AC0" w:rsidRPr="005C69EB" w:rsidRDefault="00950AC0" w:rsidP="00950AC0">
            <w:pPr>
              <w:numPr>
                <w:ilvl w:val="0"/>
                <w:numId w:val="44"/>
              </w:numPr>
              <w:autoSpaceDE w:val="0"/>
              <w:autoSpaceDN w:val="0"/>
              <w:adjustRightInd w:val="0"/>
              <w:spacing w:before="0"/>
              <w:rPr>
                <w:rFonts w:ascii="Times New Roman" w:hAnsi="Times New Roman" w:cs="Times New Roman"/>
              </w:rPr>
            </w:pPr>
            <w:r w:rsidRPr="005C69EB">
              <w:rPr>
                <w:rFonts w:ascii="Times New Roman" w:hAnsi="Times New Roman" w:cs="Times New Roman"/>
              </w:rPr>
              <w:t>výrazné zjednodušení postupů při prokazování žití u výplat důchodů do zahraničí.</w:t>
            </w:r>
          </w:p>
          <w:p w14:paraId="2914C1E4" w14:textId="156B2594" w:rsidR="00457432" w:rsidRPr="000D3452" w:rsidRDefault="00457432" w:rsidP="007F4912">
            <w:pPr>
              <w:widowControl w:val="0"/>
              <w:spacing w:after="120" w:line="264" w:lineRule="auto"/>
              <w:ind w:left="0" w:firstLine="0"/>
              <w:rPr>
                <w:rFonts w:ascii="Times New Roman" w:hAnsi="Times New Roman" w:cs="Times New Roman"/>
                <w:bCs/>
              </w:rPr>
            </w:pPr>
            <w:r w:rsidRPr="000D3452">
              <w:rPr>
                <w:rFonts w:ascii="Times New Roman" w:hAnsi="Times New Roman" w:cs="Times New Roman"/>
                <w:bCs/>
              </w:rPr>
              <w:t>Většina o</w:t>
            </w:r>
            <w:r w:rsidR="0094623E" w:rsidRPr="000D3452">
              <w:rPr>
                <w:rFonts w:ascii="Times New Roman" w:hAnsi="Times New Roman" w:cs="Times New Roman"/>
                <w:bCs/>
              </w:rPr>
              <w:t xml:space="preserve">patření směřuje na </w:t>
            </w:r>
            <w:r w:rsidR="0094623E" w:rsidRPr="000D3452">
              <w:rPr>
                <w:rFonts w:ascii="Times New Roman" w:eastAsia="Times New Roman" w:hAnsi="Times New Roman" w:cs="Times New Roman"/>
                <w:color w:val="000000"/>
                <w:lang w:eastAsia="cs-CZ"/>
              </w:rPr>
              <w:t>důchody</w:t>
            </w:r>
            <w:r w:rsidR="0094623E" w:rsidRPr="000D3452">
              <w:rPr>
                <w:rFonts w:ascii="Times New Roman" w:hAnsi="Times New Roman" w:cs="Times New Roman"/>
                <w:bCs/>
              </w:rPr>
              <w:t>, které budou přiznávány v</w:t>
            </w:r>
            <w:r w:rsidRPr="000D3452">
              <w:rPr>
                <w:rFonts w:ascii="Times New Roman" w:hAnsi="Times New Roman" w:cs="Times New Roman"/>
                <w:bCs/>
              </w:rPr>
              <w:t> </w:t>
            </w:r>
            <w:r w:rsidR="0094623E" w:rsidRPr="000D3452">
              <w:rPr>
                <w:rFonts w:ascii="Times New Roman" w:hAnsi="Times New Roman" w:cs="Times New Roman"/>
                <w:bCs/>
              </w:rPr>
              <w:t xml:space="preserve">budoucnu, </w:t>
            </w:r>
            <w:r w:rsidRPr="000D3452">
              <w:rPr>
                <w:rFonts w:ascii="Times New Roman" w:hAnsi="Times New Roman" w:cs="Times New Roman"/>
                <w:bCs/>
              </w:rPr>
              <w:t xml:space="preserve">avšak zvýšení minimální procentní výměry na vyšší úroveň </w:t>
            </w:r>
            <w:r w:rsidR="00E93240">
              <w:rPr>
                <w:rFonts w:ascii="Times New Roman" w:hAnsi="Times New Roman" w:cs="Times New Roman"/>
                <w:bCs/>
              </w:rPr>
              <w:t xml:space="preserve">a omezení valorizace tzv. výchovného </w:t>
            </w:r>
            <w:r w:rsidRPr="000D3452">
              <w:rPr>
                <w:rFonts w:ascii="Times New Roman" w:hAnsi="Times New Roman" w:cs="Times New Roman"/>
                <w:bCs/>
              </w:rPr>
              <w:t xml:space="preserve">by se týkalo i důchodů již přiznaných. Rovněž opatření spočívající v snížení věku pro nárok na tzv. odložený starobní důchod a zkrácení lhůty pro obnovu nároku na vdovský/vdovecký důchod by </w:t>
            </w:r>
            <w:r w:rsidR="00C40A67" w:rsidRPr="000D3452">
              <w:rPr>
                <w:rFonts w:ascii="Times New Roman" w:hAnsi="Times New Roman" w:cs="Times New Roman"/>
                <w:bCs/>
              </w:rPr>
              <w:t xml:space="preserve">pozitivně dopadla </w:t>
            </w:r>
            <w:r w:rsidRPr="000D3452">
              <w:rPr>
                <w:rFonts w:ascii="Times New Roman" w:hAnsi="Times New Roman" w:cs="Times New Roman"/>
                <w:bCs/>
              </w:rPr>
              <w:t xml:space="preserve">i </w:t>
            </w:r>
            <w:r w:rsidR="00C40A67" w:rsidRPr="000D3452">
              <w:rPr>
                <w:rFonts w:ascii="Times New Roman" w:hAnsi="Times New Roman" w:cs="Times New Roman"/>
                <w:bCs/>
              </w:rPr>
              <w:t xml:space="preserve">na </w:t>
            </w:r>
            <w:r w:rsidRPr="000D3452">
              <w:rPr>
                <w:rFonts w:ascii="Times New Roman" w:hAnsi="Times New Roman" w:cs="Times New Roman"/>
                <w:bCs/>
              </w:rPr>
              <w:t>osob</w:t>
            </w:r>
            <w:r w:rsidR="00C40A67" w:rsidRPr="000D3452">
              <w:rPr>
                <w:rFonts w:ascii="Times New Roman" w:hAnsi="Times New Roman" w:cs="Times New Roman"/>
                <w:bCs/>
              </w:rPr>
              <w:t>y</w:t>
            </w:r>
            <w:r w:rsidRPr="000D3452">
              <w:rPr>
                <w:rFonts w:ascii="Times New Roman" w:hAnsi="Times New Roman" w:cs="Times New Roman"/>
                <w:bCs/>
              </w:rPr>
              <w:t xml:space="preserve">, které nově nastavené mírnější podmínky splnily již přede dnem nabytí účinnosti nové úpravy. </w:t>
            </w:r>
          </w:p>
          <w:p w14:paraId="5ABB0628" w14:textId="082ABD85" w:rsidR="009473F9" w:rsidRPr="000D3452" w:rsidRDefault="009473F9" w:rsidP="007F4912">
            <w:pPr>
              <w:widowControl w:val="0"/>
              <w:spacing w:after="120" w:line="264" w:lineRule="auto"/>
              <w:ind w:left="0" w:firstLine="0"/>
              <w:rPr>
                <w:rFonts w:ascii="Times New Roman" w:hAnsi="Times New Roman" w:cs="Times New Roman"/>
                <w:bCs/>
              </w:rPr>
            </w:pPr>
            <w:r w:rsidRPr="000D3452">
              <w:rPr>
                <w:rFonts w:ascii="Times New Roman" w:hAnsi="Times New Roman" w:cs="Times New Roman"/>
                <w:bCs/>
              </w:rPr>
              <w:t>Hlavní</w:t>
            </w:r>
            <w:r w:rsidR="003723F1" w:rsidRPr="000D3452">
              <w:rPr>
                <w:rFonts w:ascii="Times New Roman" w:hAnsi="Times New Roman" w:cs="Times New Roman"/>
                <w:bCs/>
              </w:rPr>
              <w:t>mi</w:t>
            </w:r>
            <w:r w:rsidRPr="000D3452">
              <w:rPr>
                <w:rFonts w:ascii="Times New Roman" w:hAnsi="Times New Roman" w:cs="Times New Roman"/>
                <w:bCs/>
              </w:rPr>
              <w:t xml:space="preserve"> oblastmi realizace výše zmíněného cíle jsou:</w:t>
            </w:r>
          </w:p>
          <w:p w14:paraId="53E80DA3" w14:textId="5E6CDF55" w:rsidR="009473F9" w:rsidRPr="000D3452" w:rsidRDefault="00F714BC" w:rsidP="007F4912">
            <w:pPr>
              <w:pStyle w:val="Odstavecseseznamem"/>
              <w:numPr>
                <w:ilvl w:val="0"/>
                <w:numId w:val="37"/>
              </w:numPr>
              <w:tabs>
                <w:tab w:val="left" w:pos="1037"/>
              </w:tabs>
              <w:spacing w:after="120" w:line="264" w:lineRule="auto"/>
              <w:rPr>
                <w:rFonts w:ascii="Times New Roman" w:hAnsi="Times New Roman" w:cs="Times New Roman"/>
                <w:bCs/>
              </w:rPr>
            </w:pPr>
            <w:r w:rsidRPr="000D3452">
              <w:rPr>
                <w:rFonts w:ascii="Times New Roman" w:hAnsi="Times New Roman" w:cs="Times New Roman"/>
                <w:bCs/>
              </w:rPr>
              <w:t xml:space="preserve">zásadní </w:t>
            </w:r>
            <w:r w:rsidR="009901E2" w:rsidRPr="000D3452">
              <w:rPr>
                <w:rFonts w:ascii="Times New Roman" w:hAnsi="Times New Roman" w:cs="Times New Roman"/>
                <w:bCs/>
              </w:rPr>
              <w:t>s</w:t>
            </w:r>
            <w:r w:rsidR="009473F9" w:rsidRPr="000D3452">
              <w:rPr>
                <w:rFonts w:ascii="Times New Roman" w:hAnsi="Times New Roman" w:cs="Times New Roman"/>
                <w:bCs/>
              </w:rPr>
              <w:t>ystémové změny v oblasti zákona o důchodovém pojištění,</w:t>
            </w:r>
          </w:p>
          <w:p w14:paraId="6844CFDB" w14:textId="44A7E368" w:rsidR="009473F9" w:rsidRPr="000D3452" w:rsidRDefault="00F714BC" w:rsidP="007F4912">
            <w:pPr>
              <w:pStyle w:val="Odstavecseseznamem"/>
              <w:numPr>
                <w:ilvl w:val="0"/>
                <w:numId w:val="37"/>
              </w:numPr>
              <w:tabs>
                <w:tab w:val="left" w:pos="1037"/>
              </w:tabs>
              <w:spacing w:after="120" w:line="264" w:lineRule="auto"/>
              <w:rPr>
                <w:rFonts w:ascii="Times New Roman" w:hAnsi="Times New Roman" w:cs="Times New Roman"/>
                <w:bCs/>
              </w:rPr>
            </w:pPr>
            <w:r w:rsidRPr="000D3452">
              <w:rPr>
                <w:rFonts w:ascii="Times New Roman" w:hAnsi="Times New Roman" w:cs="Times New Roman"/>
                <w:bCs/>
              </w:rPr>
              <w:t xml:space="preserve">dílčí </w:t>
            </w:r>
            <w:r w:rsidR="00E93240">
              <w:rPr>
                <w:rFonts w:ascii="Times New Roman" w:hAnsi="Times New Roman" w:cs="Times New Roman"/>
                <w:bCs/>
              </w:rPr>
              <w:t xml:space="preserve">i zásadnější </w:t>
            </w:r>
            <w:r w:rsidR="009473F9" w:rsidRPr="000D3452">
              <w:rPr>
                <w:rFonts w:ascii="Times New Roman" w:hAnsi="Times New Roman" w:cs="Times New Roman"/>
                <w:bCs/>
              </w:rPr>
              <w:t>změny v</w:t>
            </w:r>
            <w:r w:rsidR="008A1C0D">
              <w:rPr>
                <w:rFonts w:ascii="Times New Roman" w:hAnsi="Times New Roman" w:cs="Times New Roman"/>
                <w:bCs/>
              </w:rPr>
              <w:t> </w:t>
            </w:r>
            <w:r w:rsidR="009473F9" w:rsidRPr="000D3452">
              <w:rPr>
                <w:rFonts w:ascii="Times New Roman" w:hAnsi="Times New Roman" w:cs="Times New Roman"/>
                <w:bCs/>
              </w:rPr>
              <w:t>oblasti zákona o organizaci a provádění sociálního zabezpečení.</w:t>
            </w:r>
          </w:p>
          <w:p w14:paraId="3B728740" w14:textId="77CBDE3A" w:rsidR="00C40A67" w:rsidRPr="000D3452" w:rsidRDefault="009473F9" w:rsidP="007F4912">
            <w:pPr>
              <w:widowControl w:val="0"/>
              <w:spacing w:line="264" w:lineRule="auto"/>
              <w:ind w:left="0" w:firstLine="0"/>
              <w:rPr>
                <w:rFonts w:ascii="Times New Roman" w:eastAsia="Times New Roman" w:hAnsi="Times New Roman" w:cs="Times New Roman"/>
                <w:color w:val="000000"/>
                <w:lang w:eastAsia="cs-CZ"/>
              </w:rPr>
            </w:pPr>
            <w:r w:rsidRPr="000D3452">
              <w:rPr>
                <w:rFonts w:ascii="Times New Roman" w:eastAsia="Times New Roman" w:hAnsi="Times New Roman" w:cs="Times New Roman"/>
                <w:color w:val="000000"/>
                <w:lang w:eastAsia="cs-CZ"/>
              </w:rPr>
              <w:t>Přijetím navrhované právní úpravy dojde k</w:t>
            </w:r>
            <w:r w:rsidR="008A1C0D">
              <w:rPr>
                <w:rFonts w:ascii="Times New Roman" w:eastAsia="Times New Roman" w:hAnsi="Times New Roman" w:cs="Times New Roman"/>
                <w:color w:val="000000"/>
                <w:lang w:eastAsia="cs-CZ"/>
              </w:rPr>
              <w:t> </w:t>
            </w:r>
            <w:r w:rsidRPr="000D3452">
              <w:rPr>
                <w:rFonts w:ascii="Times New Roman" w:eastAsia="Times New Roman" w:hAnsi="Times New Roman" w:cs="Times New Roman"/>
                <w:color w:val="000000"/>
                <w:lang w:eastAsia="cs-CZ"/>
              </w:rPr>
              <w:t xml:space="preserve">naplnění </w:t>
            </w:r>
            <w:r w:rsidR="008F49C0" w:rsidRPr="000D3452">
              <w:rPr>
                <w:rFonts w:ascii="Times New Roman" w:eastAsia="Times New Roman" w:hAnsi="Times New Roman" w:cs="Times New Roman"/>
                <w:color w:val="000000"/>
                <w:lang w:eastAsia="cs-CZ"/>
              </w:rPr>
              <w:t xml:space="preserve">některých bodů </w:t>
            </w:r>
            <w:r w:rsidRPr="000D3452">
              <w:rPr>
                <w:rFonts w:ascii="Times New Roman" w:eastAsia="Times New Roman" w:hAnsi="Times New Roman" w:cs="Times New Roman"/>
                <w:color w:val="000000"/>
                <w:lang w:eastAsia="cs-CZ"/>
              </w:rPr>
              <w:t>vládního programového prohlášení,</w:t>
            </w:r>
            <w:r w:rsidR="00C40A67" w:rsidRPr="000D3452">
              <w:rPr>
                <w:rFonts w:ascii="Times New Roman" w:eastAsia="Times New Roman" w:hAnsi="Times New Roman" w:cs="Times New Roman"/>
                <w:color w:val="000000"/>
                <w:lang w:eastAsia="cs-CZ"/>
              </w:rPr>
              <w:t xml:space="preserve"> </w:t>
            </w:r>
            <w:r w:rsidR="008F49C0" w:rsidRPr="000D3452">
              <w:rPr>
                <w:rFonts w:ascii="Times New Roman" w:eastAsia="Times New Roman" w:hAnsi="Times New Roman" w:cs="Times New Roman"/>
                <w:color w:val="000000"/>
                <w:lang w:eastAsia="cs-CZ"/>
              </w:rPr>
              <w:t>konkrétně</w:t>
            </w:r>
            <w:r w:rsidR="00C40A67" w:rsidRPr="000D3452">
              <w:rPr>
                <w:rFonts w:ascii="Times New Roman" w:eastAsia="Times New Roman" w:hAnsi="Times New Roman" w:cs="Times New Roman"/>
                <w:color w:val="000000"/>
                <w:lang w:eastAsia="cs-CZ"/>
              </w:rPr>
              <w:t xml:space="preserve">: </w:t>
            </w:r>
          </w:p>
          <w:p w14:paraId="33BB7832" w14:textId="631941EB" w:rsidR="00C40A67" w:rsidRPr="000D3452" w:rsidRDefault="00C40A67" w:rsidP="007F4912">
            <w:pPr>
              <w:pStyle w:val="Odstavecseseznamem"/>
              <w:numPr>
                <w:ilvl w:val="0"/>
                <w:numId w:val="37"/>
              </w:numPr>
              <w:tabs>
                <w:tab w:val="left" w:pos="1037"/>
              </w:tabs>
              <w:spacing w:after="120" w:line="264" w:lineRule="auto"/>
              <w:rPr>
                <w:rFonts w:ascii="Times New Roman" w:hAnsi="Times New Roman" w:cs="Times New Roman"/>
                <w:bCs/>
                <w:i/>
                <w:iCs/>
              </w:rPr>
            </w:pPr>
            <w:r w:rsidRPr="000D3452">
              <w:rPr>
                <w:rFonts w:ascii="Times New Roman" w:hAnsi="Times New Roman" w:cs="Times New Roman"/>
                <w:bCs/>
                <w:i/>
                <w:iCs/>
              </w:rPr>
              <w:t>Realizujeme a do konce roku 2023 předložíme skutečnou důchodovou reformu s</w:t>
            </w:r>
            <w:r w:rsidR="008A1C0D">
              <w:rPr>
                <w:rFonts w:ascii="Times New Roman" w:hAnsi="Times New Roman" w:cs="Times New Roman"/>
                <w:bCs/>
                <w:i/>
                <w:iCs/>
              </w:rPr>
              <w:t> </w:t>
            </w:r>
            <w:r w:rsidRPr="000D3452">
              <w:rPr>
                <w:rFonts w:ascii="Times New Roman" w:hAnsi="Times New Roman" w:cs="Times New Roman"/>
                <w:bCs/>
                <w:i/>
                <w:iCs/>
              </w:rPr>
              <w:t xml:space="preserve">cílem nastavení stabilního systému férových důchodů. </w:t>
            </w:r>
          </w:p>
          <w:p w14:paraId="39FED6C1" w14:textId="5B02AF1C" w:rsidR="00C40A67" w:rsidRPr="000D3452" w:rsidRDefault="00C40A67" w:rsidP="007F4912">
            <w:pPr>
              <w:pStyle w:val="Odstavecseseznamem"/>
              <w:numPr>
                <w:ilvl w:val="0"/>
                <w:numId w:val="37"/>
              </w:numPr>
              <w:tabs>
                <w:tab w:val="left" w:pos="1037"/>
              </w:tabs>
              <w:spacing w:after="120" w:line="264" w:lineRule="auto"/>
              <w:rPr>
                <w:rFonts w:ascii="Times New Roman" w:hAnsi="Times New Roman" w:cs="Times New Roman"/>
                <w:bCs/>
                <w:i/>
                <w:iCs/>
              </w:rPr>
            </w:pPr>
            <w:r w:rsidRPr="000D3452">
              <w:rPr>
                <w:rFonts w:ascii="Times New Roman" w:hAnsi="Times New Roman" w:cs="Times New Roman"/>
                <w:bCs/>
                <w:i/>
                <w:iCs/>
              </w:rPr>
              <w:t>Připravíme návrh důchodové reformy, který se bude skládat ze dvou hlavních složek a třetí, dobrovolné. Základní složka se zvýší a bude reflektovat požadavky na důstojnost života ve stáří a finanční možnosti státu. Zásluhová složka bude vycházet z</w:t>
            </w:r>
            <w:r w:rsidR="008A1C0D">
              <w:rPr>
                <w:rFonts w:ascii="Times New Roman" w:hAnsi="Times New Roman" w:cs="Times New Roman"/>
                <w:bCs/>
                <w:i/>
                <w:iCs/>
              </w:rPr>
              <w:t> </w:t>
            </w:r>
            <w:r w:rsidRPr="000D3452">
              <w:rPr>
                <w:rFonts w:ascii="Times New Roman" w:hAnsi="Times New Roman" w:cs="Times New Roman"/>
                <w:bCs/>
                <w:i/>
                <w:iCs/>
              </w:rPr>
              <w:t xml:space="preserve">odvodů do pojistného systému a počtu vychovaných dětí. </w:t>
            </w:r>
          </w:p>
          <w:p w14:paraId="76AA73F4" w14:textId="77777777" w:rsidR="00A5248F" w:rsidRPr="00D066B1" w:rsidRDefault="00C40A67" w:rsidP="007F4912">
            <w:pPr>
              <w:pStyle w:val="Odstavecseseznamem"/>
              <w:numPr>
                <w:ilvl w:val="0"/>
                <w:numId w:val="37"/>
              </w:numPr>
              <w:tabs>
                <w:tab w:val="left" w:pos="1037"/>
              </w:tabs>
              <w:spacing w:after="120" w:line="264" w:lineRule="auto"/>
              <w:rPr>
                <w:rFonts w:ascii="Times New Roman" w:hAnsi="Times New Roman" w:cs="Times New Roman"/>
                <w:bCs/>
              </w:rPr>
            </w:pPr>
            <w:r w:rsidRPr="000D3452">
              <w:rPr>
                <w:rFonts w:ascii="Times New Roman" w:hAnsi="Times New Roman" w:cs="Times New Roman"/>
                <w:bCs/>
                <w:i/>
                <w:iCs/>
              </w:rPr>
              <w:t>Zvýšíme vdovské a vdovecké důchody.</w:t>
            </w:r>
          </w:p>
          <w:p w14:paraId="0A236D62" w14:textId="77777777" w:rsidR="00E613AE" w:rsidRPr="001D0F7E" w:rsidRDefault="00E613AE" w:rsidP="00E613AE">
            <w:pPr>
              <w:pStyle w:val="Odstavecseseznamem"/>
              <w:numPr>
                <w:ilvl w:val="0"/>
                <w:numId w:val="37"/>
              </w:numPr>
              <w:tabs>
                <w:tab w:val="left" w:pos="1037"/>
              </w:tabs>
              <w:spacing w:after="120" w:line="264" w:lineRule="auto"/>
              <w:rPr>
                <w:rFonts w:ascii="Times New Roman" w:hAnsi="Times New Roman" w:cs="Times New Roman"/>
                <w:bCs/>
                <w:i/>
                <w:iCs/>
              </w:rPr>
            </w:pPr>
            <w:r w:rsidRPr="001D0F7E">
              <w:rPr>
                <w:rFonts w:ascii="Times New Roman" w:hAnsi="Times New Roman" w:cs="Times New Roman"/>
                <w:bCs/>
                <w:i/>
                <w:iCs/>
              </w:rPr>
              <w:t>Zkrátíme dobu potřebnou pro dosažení nároku na důchod.</w:t>
            </w:r>
          </w:p>
          <w:p w14:paraId="0C28048C" w14:textId="77777777" w:rsidR="00E613AE" w:rsidRPr="001D0F7E" w:rsidRDefault="00E613AE" w:rsidP="00E613AE">
            <w:pPr>
              <w:pStyle w:val="Odstavecseseznamem"/>
              <w:numPr>
                <w:ilvl w:val="0"/>
                <w:numId w:val="37"/>
              </w:numPr>
              <w:tabs>
                <w:tab w:val="left" w:pos="1037"/>
              </w:tabs>
              <w:spacing w:after="120" w:line="264" w:lineRule="auto"/>
              <w:rPr>
                <w:rFonts w:ascii="Times New Roman" w:hAnsi="Times New Roman" w:cs="Times New Roman"/>
                <w:bCs/>
                <w:i/>
                <w:iCs/>
              </w:rPr>
            </w:pPr>
            <w:r w:rsidRPr="001D0F7E">
              <w:rPr>
                <w:rFonts w:ascii="Times New Roman" w:hAnsi="Times New Roman" w:cs="Times New Roman"/>
                <w:bCs/>
                <w:i/>
                <w:iCs/>
              </w:rPr>
              <w:t>Zavedeme fiktivní vyměřovací základ pro péči.</w:t>
            </w:r>
          </w:p>
          <w:p w14:paraId="2D6089BE" w14:textId="76432E52" w:rsidR="008A1C0D" w:rsidRPr="000D3452" w:rsidRDefault="00E613AE" w:rsidP="00E613AE">
            <w:pPr>
              <w:pStyle w:val="Odstavecseseznamem"/>
              <w:numPr>
                <w:ilvl w:val="0"/>
                <w:numId w:val="37"/>
              </w:numPr>
              <w:tabs>
                <w:tab w:val="left" w:pos="1037"/>
              </w:tabs>
              <w:spacing w:after="120" w:line="264" w:lineRule="auto"/>
              <w:rPr>
                <w:rFonts w:ascii="Times New Roman" w:hAnsi="Times New Roman" w:cs="Times New Roman"/>
                <w:bCs/>
              </w:rPr>
            </w:pPr>
            <w:r w:rsidRPr="001D0F7E">
              <w:rPr>
                <w:rFonts w:ascii="Times New Roman" w:hAnsi="Times New Roman" w:cs="Times New Roman"/>
                <w:bCs/>
                <w:i/>
                <w:iCs/>
              </w:rPr>
              <w:t>Zavedeme dobrovolný společný vyměřovací základ manželů.</w:t>
            </w:r>
          </w:p>
        </w:tc>
      </w:tr>
      <w:tr w:rsidR="009473F9" w:rsidRPr="000D3452" w14:paraId="10B6CE7A" w14:textId="77777777" w:rsidTr="00EA5A1E">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c>
          <w:tcPr>
            <w:tcW w:w="5000" w:type="pct"/>
            <w:gridSpan w:val="2"/>
            <w:shd w:val="clear" w:color="auto" w:fill="8DB3E2" w:themeFill="text2" w:themeFillTint="66"/>
          </w:tcPr>
          <w:p w14:paraId="34CF532E" w14:textId="77777777" w:rsidR="009473F9" w:rsidRPr="000D3452" w:rsidRDefault="009473F9" w:rsidP="007F4912">
            <w:pPr>
              <w:spacing w:before="0"/>
              <w:rPr>
                <w:rFonts w:ascii="Times New Roman" w:hAnsi="Times New Roman" w:cs="Times New Roman"/>
                <w:b/>
              </w:rPr>
            </w:pPr>
            <w:r w:rsidRPr="000D3452">
              <w:rPr>
                <w:rFonts w:ascii="Times New Roman" w:hAnsi="Times New Roman" w:cs="Times New Roman"/>
                <w:b/>
              </w:rPr>
              <w:lastRenderedPageBreak/>
              <w:t>3. Agregované dopady návrhu zákona</w:t>
            </w:r>
          </w:p>
        </w:tc>
      </w:tr>
      <w:tr w:rsidR="009473F9" w:rsidRPr="000D3452" w14:paraId="55637B41" w14:textId="77777777" w:rsidTr="00EA5A1E">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c>
          <w:tcPr>
            <w:tcW w:w="5000" w:type="pct"/>
            <w:gridSpan w:val="2"/>
            <w:shd w:val="clear" w:color="auto" w:fill="8DB3E2" w:themeFill="text2" w:themeFillTint="66"/>
          </w:tcPr>
          <w:p w14:paraId="501BCBBA" w14:textId="167264E9" w:rsidR="009473F9" w:rsidRPr="000D3452" w:rsidRDefault="009473F9" w:rsidP="007F4912">
            <w:pPr>
              <w:spacing w:before="0"/>
              <w:rPr>
                <w:rFonts w:ascii="Times New Roman" w:hAnsi="Times New Roman" w:cs="Times New Roman"/>
                <w:b/>
              </w:rPr>
            </w:pPr>
            <w:r w:rsidRPr="000D3452">
              <w:rPr>
                <w:rFonts w:ascii="Times New Roman" w:hAnsi="Times New Roman" w:cs="Times New Roman"/>
                <w:b/>
              </w:rPr>
              <w:t xml:space="preserve">3.1 Dopady na státní rozpočet a ostatní veřejné rozpočty: </w:t>
            </w:r>
            <w:r w:rsidR="00F15DF0" w:rsidRPr="000D3452">
              <w:rPr>
                <w:rFonts w:ascii="Times New Roman" w:hAnsi="Times New Roman" w:cs="Times New Roman"/>
                <w:b/>
              </w:rPr>
              <w:t>ANO</w:t>
            </w:r>
          </w:p>
        </w:tc>
      </w:tr>
      <w:tr w:rsidR="009473F9" w:rsidRPr="000D3452" w14:paraId="5F0F855B" w14:textId="77777777" w:rsidTr="00032D40">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c>
          <w:tcPr>
            <w:tcW w:w="5000" w:type="pct"/>
            <w:gridSpan w:val="2"/>
            <w:shd w:val="clear" w:color="auto" w:fill="auto"/>
            <w:tcMar>
              <w:left w:w="567" w:type="dxa"/>
            </w:tcMar>
          </w:tcPr>
          <w:p w14:paraId="647C60E6" w14:textId="42E65B36" w:rsidR="009473F9" w:rsidRPr="000D3452" w:rsidRDefault="009901E2" w:rsidP="007F4912">
            <w:pPr>
              <w:widowControl w:val="0"/>
              <w:spacing w:after="120" w:line="264" w:lineRule="auto"/>
              <w:ind w:left="0" w:firstLine="0"/>
              <w:rPr>
                <w:rFonts w:ascii="Times New Roman" w:hAnsi="Times New Roman" w:cs="Times New Roman"/>
                <w:bCs/>
                <w:noProof/>
              </w:rPr>
            </w:pPr>
            <w:r w:rsidRPr="000D3452">
              <w:rPr>
                <w:rFonts w:ascii="Times New Roman" w:hAnsi="Times New Roman" w:cs="Times New Roman"/>
                <w:bCs/>
                <w:noProof/>
              </w:rPr>
              <w:t xml:space="preserve">Předkládaný </w:t>
            </w:r>
            <w:r w:rsidRPr="000D3452">
              <w:rPr>
                <w:rFonts w:ascii="Times New Roman" w:eastAsia="Times New Roman" w:hAnsi="Times New Roman" w:cs="Times New Roman"/>
                <w:color w:val="000000"/>
                <w:lang w:eastAsia="cs-CZ"/>
              </w:rPr>
              <w:t>zákon</w:t>
            </w:r>
            <w:r w:rsidR="009473F9" w:rsidRPr="000D3452">
              <w:rPr>
                <w:rFonts w:ascii="Times New Roman" w:hAnsi="Times New Roman" w:cs="Times New Roman"/>
                <w:bCs/>
                <w:noProof/>
              </w:rPr>
              <w:t xml:space="preserve"> bude mít </w:t>
            </w:r>
            <w:r w:rsidR="00F15DF0" w:rsidRPr="000D3452">
              <w:rPr>
                <w:rFonts w:ascii="Times New Roman" w:hAnsi="Times New Roman" w:cs="Times New Roman"/>
                <w:bCs/>
                <w:noProof/>
              </w:rPr>
              <w:t xml:space="preserve">okamžité </w:t>
            </w:r>
            <w:r w:rsidR="00AE686A" w:rsidRPr="000D3452">
              <w:rPr>
                <w:rFonts w:ascii="Times New Roman" w:hAnsi="Times New Roman" w:cs="Times New Roman"/>
                <w:bCs/>
                <w:noProof/>
              </w:rPr>
              <w:t xml:space="preserve">méně významné </w:t>
            </w:r>
            <w:r w:rsidR="009473F9" w:rsidRPr="000D3452">
              <w:rPr>
                <w:rFonts w:ascii="Times New Roman" w:hAnsi="Times New Roman" w:cs="Times New Roman"/>
                <w:bCs/>
                <w:noProof/>
              </w:rPr>
              <w:t xml:space="preserve">dopady na </w:t>
            </w:r>
            <w:r w:rsidR="006F13FE" w:rsidRPr="000D3452">
              <w:rPr>
                <w:rFonts w:ascii="Times New Roman" w:hAnsi="Times New Roman" w:cs="Times New Roman"/>
                <w:bCs/>
                <w:noProof/>
              </w:rPr>
              <w:t xml:space="preserve">výdajové straně </w:t>
            </w:r>
            <w:r w:rsidR="009473F9" w:rsidRPr="000D3452">
              <w:rPr>
                <w:rFonts w:ascii="Times New Roman" w:hAnsi="Times New Roman" w:cs="Times New Roman"/>
                <w:bCs/>
                <w:noProof/>
              </w:rPr>
              <w:t>státní</w:t>
            </w:r>
            <w:r w:rsidR="006F13FE" w:rsidRPr="000D3452">
              <w:rPr>
                <w:rFonts w:ascii="Times New Roman" w:hAnsi="Times New Roman" w:cs="Times New Roman"/>
                <w:bCs/>
                <w:noProof/>
              </w:rPr>
              <w:t>ho</w:t>
            </w:r>
            <w:r w:rsidR="009473F9" w:rsidRPr="000D3452">
              <w:rPr>
                <w:rFonts w:ascii="Times New Roman" w:hAnsi="Times New Roman" w:cs="Times New Roman"/>
                <w:bCs/>
                <w:noProof/>
              </w:rPr>
              <w:t xml:space="preserve"> rozpočt</w:t>
            </w:r>
            <w:r w:rsidR="006F13FE" w:rsidRPr="000D3452">
              <w:rPr>
                <w:rFonts w:ascii="Times New Roman" w:hAnsi="Times New Roman" w:cs="Times New Roman"/>
                <w:bCs/>
                <w:noProof/>
              </w:rPr>
              <w:t>u</w:t>
            </w:r>
            <w:r w:rsidR="00AE686A" w:rsidRPr="000D3452">
              <w:rPr>
                <w:rFonts w:ascii="Times New Roman" w:hAnsi="Times New Roman" w:cs="Times New Roman"/>
                <w:bCs/>
                <w:noProof/>
              </w:rPr>
              <w:t>, v</w:t>
            </w:r>
            <w:r w:rsidR="00E613AE">
              <w:rPr>
                <w:rFonts w:ascii="Times New Roman" w:hAnsi="Times New Roman" w:cs="Times New Roman"/>
                <w:bCs/>
                <w:noProof/>
              </w:rPr>
              <w:t> </w:t>
            </w:r>
            <w:r w:rsidR="00AE686A" w:rsidRPr="000D3452">
              <w:rPr>
                <w:rFonts w:ascii="Times New Roman" w:hAnsi="Times New Roman" w:cs="Times New Roman"/>
                <w:bCs/>
                <w:noProof/>
              </w:rPr>
              <w:t>dlouhodobém horizontu naopak povede k</w:t>
            </w:r>
            <w:r w:rsidR="00E613AE">
              <w:rPr>
                <w:rFonts w:ascii="Times New Roman" w:hAnsi="Times New Roman" w:cs="Times New Roman"/>
                <w:bCs/>
                <w:noProof/>
              </w:rPr>
              <w:t> </w:t>
            </w:r>
            <w:r w:rsidR="00AE686A" w:rsidRPr="000D3452">
              <w:rPr>
                <w:rFonts w:ascii="Times New Roman" w:hAnsi="Times New Roman" w:cs="Times New Roman"/>
                <w:bCs/>
                <w:noProof/>
              </w:rPr>
              <w:t>významnému snížení výdajů na důchody v</w:t>
            </w:r>
            <w:r w:rsidR="00E613AE">
              <w:rPr>
                <w:rFonts w:ascii="Times New Roman" w:hAnsi="Times New Roman" w:cs="Times New Roman"/>
                <w:bCs/>
                <w:noProof/>
              </w:rPr>
              <w:t> </w:t>
            </w:r>
            <w:r w:rsidR="00AE686A" w:rsidRPr="000D3452">
              <w:rPr>
                <w:rFonts w:ascii="Times New Roman" w:hAnsi="Times New Roman" w:cs="Times New Roman"/>
                <w:bCs/>
                <w:noProof/>
              </w:rPr>
              <w:t>porovnání s</w:t>
            </w:r>
            <w:r w:rsidR="00E613AE">
              <w:rPr>
                <w:rFonts w:ascii="Times New Roman" w:hAnsi="Times New Roman" w:cs="Times New Roman"/>
                <w:bCs/>
                <w:noProof/>
              </w:rPr>
              <w:t> </w:t>
            </w:r>
            <w:r w:rsidR="00AE686A" w:rsidRPr="000D3452">
              <w:rPr>
                <w:rFonts w:ascii="Times New Roman" w:hAnsi="Times New Roman" w:cs="Times New Roman"/>
                <w:bCs/>
                <w:noProof/>
              </w:rPr>
              <w:t>dosavadním stavem</w:t>
            </w:r>
            <w:r w:rsidR="009473F9" w:rsidRPr="000D3452">
              <w:rPr>
                <w:rFonts w:ascii="Times New Roman" w:hAnsi="Times New Roman" w:cs="Times New Roman"/>
                <w:bCs/>
                <w:noProof/>
              </w:rPr>
              <w:t xml:space="preserve">. </w:t>
            </w:r>
            <w:r w:rsidR="00AE686A" w:rsidRPr="000D3452">
              <w:rPr>
                <w:rFonts w:ascii="Times New Roman" w:hAnsi="Times New Roman" w:cs="Times New Roman"/>
                <w:bCs/>
                <w:noProof/>
              </w:rPr>
              <w:t xml:space="preserve">Cílem je zajistit dlouhodobou finanční udržitelnost důchodového systému při zachování důstojné úrovně zabezpečení ve stáří, při invaliditě a při úmrtí živitele. </w:t>
            </w:r>
          </w:p>
          <w:p w14:paraId="02BD38DB" w14:textId="4B242743" w:rsidR="006725C0" w:rsidRPr="000D3452" w:rsidRDefault="006725C0" w:rsidP="007F4912">
            <w:pPr>
              <w:widowControl w:val="0"/>
              <w:spacing w:after="120" w:line="264" w:lineRule="auto"/>
              <w:ind w:left="0" w:firstLine="0"/>
              <w:rPr>
                <w:rFonts w:ascii="Times New Roman" w:hAnsi="Times New Roman" w:cs="Times New Roman"/>
                <w:bCs/>
                <w:noProof/>
              </w:rPr>
            </w:pPr>
            <w:r w:rsidRPr="000D3452">
              <w:rPr>
                <w:rFonts w:ascii="Times New Roman" w:hAnsi="Times New Roman" w:cs="Times New Roman"/>
                <w:bCs/>
                <w:noProof/>
              </w:rPr>
              <w:t>Z</w:t>
            </w:r>
            <w:r w:rsidR="00E613AE">
              <w:rPr>
                <w:rFonts w:ascii="Times New Roman" w:hAnsi="Times New Roman" w:cs="Times New Roman"/>
                <w:bCs/>
                <w:noProof/>
              </w:rPr>
              <w:t> </w:t>
            </w:r>
            <w:r w:rsidRPr="000D3452">
              <w:rPr>
                <w:rFonts w:ascii="Times New Roman" w:hAnsi="Times New Roman" w:cs="Times New Roman"/>
                <w:bCs/>
                <w:noProof/>
              </w:rPr>
              <w:t>pohledu dopadů do státního rozpočtu jsou dlouhodobě nejzásadnějšími opatřeními zavedení mechanismu zvyšování důchodového věku a zpomalení růstu nově přiznávaných důchodů, přičemž obě t</w:t>
            </w:r>
            <w:r w:rsidR="000635A6">
              <w:rPr>
                <w:rFonts w:ascii="Times New Roman" w:hAnsi="Times New Roman" w:cs="Times New Roman"/>
                <w:bCs/>
                <w:noProof/>
              </w:rPr>
              <w:t>a</w:t>
            </w:r>
            <w:r w:rsidRPr="000D3452">
              <w:rPr>
                <w:rFonts w:ascii="Times New Roman" w:hAnsi="Times New Roman" w:cs="Times New Roman"/>
                <w:bCs/>
                <w:noProof/>
              </w:rPr>
              <w:t>to opatření mají pozitivní vliv na bilanci příjmů z</w:t>
            </w:r>
            <w:r w:rsidR="00E613AE">
              <w:rPr>
                <w:rFonts w:ascii="Times New Roman" w:hAnsi="Times New Roman" w:cs="Times New Roman"/>
                <w:bCs/>
                <w:noProof/>
              </w:rPr>
              <w:t> </w:t>
            </w:r>
            <w:r w:rsidRPr="000D3452">
              <w:rPr>
                <w:rFonts w:ascii="Times New Roman" w:hAnsi="Times New Roman" w:cs="Times New Roman"/>
                <w:bCs/>
                <w:noProof/>
              </w:rPr>
              <w:t>pojistného a výdajů na důchody. Zbylá opatření, která přinášejí dodatečné výdaje na důchody, mají ve srovnání s</w:t>
            </w:r>
            <w:r w:rsidR="00E613AE">
              <w:rPr>
                <w:rFonts w:ascii="Times New Roman" w:hAnsi="Times New Roman" w:cs="Times New Roman"/>
                <w:bCs/>
                <w:noProof/>
              </w:rPr>
              <w:t> </w:t>
            </w:r>
            <w:r w:rsidRPr="000D3452">
              <w:rPr>
                <w:rFonts w:ascii="Times New Roman" w:hAnsi="Times New Roman" w:cs="Times New Roman"/>
                <w:bCs/>
                <w:noProof/>
              </w:rPr>
              <w:t>prvními dvěma pouze marginální dopad.</w:t>
            </w:r>
          </w:p>
          <w:p w14:paraId="47D35A9F" w14:textId="36CF96D1" w:rsidR="009473F9" w:rsidRPr="000D3452" w:rsidRDefault="00A5248F" w:rsidP="007F4912">
            <w:pPr>
              <w:widowControl w:val="0"/>
              <w:spacing w:after="120" w:line="264" w:lineRule="auto"/>
              <w:ind w:left="0" w:firstLine="0"/>
              <w:rPr>
                <w:rFonts w:ascii="Times New Roman" w:hAnsi="Times New Roman" w:cs="Times New Roman"/>
                <w:bCs/>
              </w:rPr>
            </w:pPr>
            <w:r w:rsidRPr="000D3452">
              <w:rPr>
                <w:rFonts w:ascii="Times New Roman" w:hAnsi="Times New Roman" w:cs="Times New Roman"/>
                <w:bCs/>
              </w:rPr>
              <w:t xml:space="preserve">Navrhovaná </w:t>
            </w:r>
            <w:r w:rsidR="006F13FE" w:rsidRPr="000D3452">
              <w:rPr>
                <w:rFonts w:ascii="Times New Roman" w:hAnsi="Times New Roman" w:cs="Times New Roman"/>
                <w:bCs/>
              </w:rPr>
              <w:t xml:space="preserve">úprava </w:t>
            </w:r>
            <w:r w:rsidR="00AE686A" w:rsidRPr="000D3452">
              <w:rPr>
                <w:rFonts w:ascii="Times New Roman" w:hAnsi="Times New Roman" w:cs="Times New Roman"/>
                <w:bCs/>
              </w:rPr>
              <w:t>nepočítá se zvýšení</w:t>
            </w:r>
            <w:r w:rsidR="000235A4">
              <w:rPr>
                <w:rFonts w:ascii="Times New Roman" w:hAnsi="Times New Roman" w:cs="Times New Roman"/>
                <w:bCs/>
              </w:rPr>
              <w:t>m</w:t>
            </w:r>
            <w:r w:rsidR="00AE686A" w:rsidRPr="000D3452">
              <w:rPr>
                <w:rFonts w:ascii="Times New Roman" w:hAnsi="Times New Roman" w:cs="Times New Roman"/>
                <w:bCs/>
              </w:rPr>
              <w:t xml:space="preserve"> finanční zátěže pojištěnců za účelem získání dodatečných zdrojů na financování důchodů. Finanční stability důchodového systému má být dosaženo výlučně díky navrženému omezení výdajů</w:t>
            </w:r>
            <w:r w:rsidR="00F15DF0" w:rsidRPr="000D3452">
              <w:rPr>
                <w:rFonts w:ascii="Times New Roman" w:hAnsi="Times New Roman" w:cs="Times New Roman"/>
                <w:bCs/>
              </w:rPr>
              <w:t>.</w:t>
            </w:r>
            <w:r w:rsidR="006F13FE" w:rsidRPr="000D3452">
              <w:rPr>
                <w:rFonts w:ascii="Times New Roman" w:hAnsi="Times New Roman" w:cs="Times New Roman"/>
                <w:bCs/>
              </w:rPr>
              <w:t xml:space="preserve"> </w:t>
            </w:r>
          </w:p>
          <w:p w14:paraId="129E542A" w14:textId="3024FA2A" w:rsidR="00AE686A" w:rsidRPr="000D3452" w:rsidRDefault="00AE686A" w:rsidP="007F4912">
            <w:pPr>
              <w:widowControl w:val="0"/>
              <w:spacing w:after="120" w:line="264" w:lineRule="auto"/>
              <w:ind w:left="0" w:firstLine="0"/>
              <w:rPr>
                <w:rFonts w:ascii="Times New Roman" w:hAnsi="Times New Roman" w:cs="Times New Roman"/>
              </w:rPr>
            </w:pPr>
            <w:r w:rsidRPr="000D3452">
              <w:rPr>
                <w:rFonts w:ascii="Times New Roman" w:hAnsi="Times New Roman" w:cs="Times New Roman"/>
                <w:bCs/>
              </w:rPr>
              <w:t>Konkretizace dopadů je uvedena v</w:t>
            </w:r>
            <w:r w:rsidR="00E613AE">
              <w:rPr>
                <w:rFonts w:ascii="Times New Roman" w:hAnsi="Times New Roman" w:cs="Times New Roman"/>
                <w:bCs/>
              </w:rPr>
              <w:t> </w:t>
            </w:r>
            <w:r w:rsidRPr="000D3452">
              <w:rPr>
                <w:rFonts w:ascii="Times New Roman" w:hAnsi="Times New Roman" w:cs="Times New Roman"/>
                <w:bCs/>
              </w:rPr>
              <w:t>části 3.</w:t>
            </w:r>
          </w:p>
        </w:tc>
      </w:tr>
      <w:tr w:rsidR="009473F9" w:rsidRPr="000D3452" w14:paraId="366B78A8" w14:textId="77777777" w:rsidTr="00EA5A1E">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c>
          <w:tcPr>
            <w:tcW w:w="5000" w:type="pct"/>
            <w:gridSpan w:val="2"/>
            <w:shd w:val="clear" w:color="auto" w:fill="8DB3E2" w:themeFill="text2" w:themeFillTint="66"/>
          </w:tcPr>
          <w:p w14:paraId="717BD371" w14:textId="77777777" w:rsidR="009473F9" w:rsidRPr="000D3452" w:rsidRDefault="009473F9" w:rsidP="007F4912">
            <w:pPr>
              <w:spacing w:before="0"/>
              <w:rPr>
                <w:rFonts w:ascii="Times New Roman" w:hAnsi="Times New Roman" w:cs="Times New Roman"/>
                <w:b/>
              </w:rPr>
            </w:pPr>
            <w:r w:rsidRPr="000D3452">
              <w:rPr>
                <w:rFonts w:ascii="Times New Roman" w:hAnsi="Times New Roman" w:cs="Times New Roman"/>
                <w:b/>
              </w:rPr>
              <w:t>3.2 Dopady na mezinárodní konkurenceschopnost ČR: NE</w:t>
            </w:r>
          </w:p>
        </w:tc>
      </w:tr>
      <w:tr w:rsidR="009473F9" w:rsidRPr="000D3452" w14:paraId="37152019" w14:textId="77777777" w:rsidTr="00032D40">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c>
          <w:tcPr>
            <w:tcW w:w="5000" w:type="pct"/>
            <w:gridSpan w:val="2"/>
            <w:shd w:val="clear" w:color="auto" w:fill="auto"/>
            <w:tcMar>
              <w:left w:w="567" w:type="dxa"/>
            </w:tcMar>
          </w:tcPr>
          <w:p w14:paraId="5400A05E" w14:textId="77777777" w:rsidR="009473F9" w:rsidRPr="000D3452" w:rsidRDefault="009473F9" w:rsidP="007F4912">
            <w:pPr>
              <w:widowControl w:val="0"/>
              <w:spacing w:after="120" w:line="264" w:lineRule="auto"/>
              <w:ind w:left="0" w:firstLine="0"/>
              <w:rPr>
                <w:rFonts w:ascii="Times New Roman" w:hAnsi="Times New Roman" w:cs="Times New Roman"/>
                <w:bCs/>
              </w:rPr>
            </w:pPr>
            <w:r w:rsidRPr="000D3452">
              <w:rPr>
                <w:rFonts w:ascii="Times New Roman" w:hAnsi="Times New Roman" w:cs="Times New Roman"/>
                <w:bCs/>
              </w:rPr>
              <w:t xml:space="preserve">Tato právní úprava je </w:t>
            </w:r>
            <w:r w:rsidRPr="000D3452">
              <w:rPr>
                <w:rFonts w:ascii="Times New Roman" w:eastAsia="Times New Roman" w:hAnsi="Times New Roman" w:cs="Times New Roman"/>
                <w:color w:val="000000"/>
                <w:lang w:eastAsia="cs-CZ"/>
              </w:rPr>
              <w:t>zcela</w:t>
            </w:r>
            <w:r w:rsidRPr="000D3452">
              <w:rPr>
                <w:rFonts w:ascii="Times New Roman" w:hAnsi="Times New Roman" w:cs="Times New Roman"/>
                <w:bCs/>
              </w:rPr>
              <w:t xml:space="preserve"> bez dopadu na mezinárodní konkurenceschopnost.</w:t>
            </w:r>
          </w:p>
        </w:tc>
      </w:tr>
      <w:tr w:rsidR="009473F9" w:rsidRPr="000D3452" w14:paraId="1E11D203" w14:textId="77777777" w:rsidTr="00EA5A1E">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c>
          <w:tcPr>
            <w:tcW w:w="5000" w:type="pct"/>
            <w:gridSpan w:val="2"/>
            <w:shd w:val="clear" w:color="auto" w:fill="8DB3E2" w:themeFill="text2" w:themeFillTint="66"/>
          </w:tcPr>
          <w:p w14:paraId="407D32C7" w14:textId="68D23BEA" w:rsidR="009473F9" w:rsidRPr="000D3452" w:rsidRDefault="009473F9" w:rsidP="007F4912">
            <w:pPr>
              <w:spacing w:before="0"/>
              <w:rPr>
                <w:rFonts w:ascii="Times New Roman" w:hAnsi="Times New Roman" w:cs="Times New Roman"/>
                <w:b/>
              </w:rPr>
            </w:pPr>
            <w:r w:rsidRPr="000D3452">
              <w:rPr>
                <w:rFonts w:ascii="Times New Roman" w:hAnsi="Times New Roman" w:cs="Times New Roman"/>
                <w:b/>
              </w:rPr>
              <w:t xml:space="preserve">3.3 Dopady na podnikatelské prostředí: </w:t>
            </w:r>
            <w:r w:rsidR="00C32275" w:rsidRPr="000D3452">
              <w:rPr>
                <w:rFonts w:ascii="Times New Roman" w:hAnsi="Times New Roman" w:cs="Times New Roman"/>
                <w:b/>
              </w:rPr>
              <w:t>ANO</w:t>
            </w:r>
          </w:p>
        </w:tc>
      </w:tr>
      <w:tr w:rsidR="009473F9" w:rsidRPr="000D3452" w14:paraId="592A0795" w14:textId="77777777" w:rsidTr="00032D40">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c>
          <w:tcPr>
            <w:tcW w:w="5000" w:type="pct"/>
            <w:gridSpan w:val="2"/>
            <w:shd w:val="clear" w:color="auto" w:fill="auto"/>
            <w:tcMar>
              <w:left w:w="567" w:type="dxa"/>
            </w:tcMar>
          </w:tcPr>
          <w:p w14:paraId="3FE35439" w14:textId="159DE21F" w:rsidR="009E0D84" w:rsidRPr="000D3452" w:rsidRDefault="009E0D84" w:rsidP="007F4912">
            <w:pPr>
              <w:widowControl w:val="0"/>
              <w:spacing w:after="120" w:line="264" w:lineRule="auto"/>
              <w:ind w:left="0" w:firstLine="0"/>
              <w:rPr>
                <w:rFonts w:ascii="Times New Roman" w:hAnsi="Times New Roman" w:cs="Times New Roman"/>
                <w:bCs/>
                <w:noProof/>
              </w:rPr>
            </w:pPr>
            <w:r w:rsidRPr="000D3452">
              <w:rPr>
                <w:rFonts w:ascii="Times New Roman" w:hAnsi="Times New Roman" w:cs="Times New Roman"/>
                <w:bCs/>
                <w:noProof/>
              </w:rPr>
              <w:t>Navrhovaná úprava nepřináší podnikatelům nové administrativní povinnosti ani dodatečnou finanční zátěž v</w:t>
            </w:r>
            <w:r w:rsidR="00E613AE">
              <w:rPr>
                <w:rFonts w:ascii="Times New Roman" w:hAnsi="Times New Roman" w:cs="Times New Roman"/>
                <w:bCs/>
                <w:noProof/>
              </w:rPr>
              <w:t> </w:t>
            </w:r>
            <w:r w:rsidRPr="000D3452">
              <w:rPr>
                <w:rFonts w:ascii="Times New Roman" w:hAnsi="Times New Roman" w:cs="Times New Roman"/>
                <w:bCs/>
                <w:noProof/>
              </w:rPr>
              <w:t>podobě např. zvýšení pojistného.</w:t>
            </w:r>
          </w:p>
          <w:p w14:paraId="7C1A06AD" w14:textId="0D7F0A45" w:rsidR="009E0D84" w:rsidRPr="000D3452" w:rsidRDefault="009E0D84" w:rsidP="007F4912">
            <w:pPr>
              <w:widowControl w:val="0"/>
              <w:spacing w:after="120" w:line="264" w:lineRule="auto"/>
              <w:ind w:left="0" w:firstLine="0"/>
              <w:rPr>
                <w:rFonts w:ascii="Times New Roman" w:hAnsi="Times New Roman" w:cs="Times New Roman"/>
                <w:bCs/>
                <w:noProof/>
              </w:rPr>
            </w:pPr>
            <w:r w:rsidRPr="000D3452">
              <w:rPr>
                <w:rFonts w:ascii="Times New Roman" w:hAnsi="Times New Roman" w:cs="Times New Roman"/>
                <w:bCs/>
                <w:noProof/>
              </w:rPr>
              <w:t>Eventuální dopady návrhu zákona na podnikatelské prostředí budou spíše nepřímé.</w:t>
            </w:r>
          </w:p>
          <w:p w14:paraId="2CB28F23" w14:textId="5C6A89CA" w:rsidR="009473F9" w:rsidRPr="000D3452" w:rsidRDefault="009E0D84" w:rsidP="007F4912">
            <w:pPr>
              <w:widowControl w:val="0"/>
              <w:spacing w:after="120" w:line="264" w:lineRule="auto"/>
              <w:ind w:left="0" w:firstLine="0"/>
              <w:rPr>
                <w:rFonts w:ascii="Times New Roman" w:hAnsi="Times New Roman" w:cs="Times New Roman"/>
                <w:bCs/>
                <w:noProof/>
              </w:rPr>
            </w:pPr>
            <w:r w:rsidRPr="000D3452">
              <w:rPr>
                <w:rFonts w:ascii="Times New Roman" w:hAnsi="Times New Roman" w:cs="Times New Roman"/>
                <w:bCs/>
                <w:noProof/>
              </w:rPr>
              <w:t>V</w:t>
            </w:r>
            <w:r w:rsidR="00E613AE">
              <w:rPr>
                <w:rFonts w:ascii="Times New Roman" w:hAnsi="Times New Roman" w:cs="Times New Roman"/>
                <w:bCs/>
                <w:noProof/>
              </w:rPr>
              <w:t> </w:t>
            </w:r>
            <w:r w:rsidRPr="000D3452">
              <w:rPr>
                <w:rFonts w:ascii="Times New Roman" w:hAnsi="Times New Roman" w:cs="Times New Roman"/>
                <w:bCs/>
                <w:noProof/>
              </w:rPr>
              <w:t>důsledku zvyšování důchodového věku lze předpokládat, že zaměstnanci setrvají v</w:t>
            </w:r>
            <w:r w:rsidR="00E613AE">
              <w:rPr>
                <w:rFonts w:ascii="Times New Roman" w:hAnsi="Times New Roman" w:cs="Times New Roman"/>
                <w:bCs/>
                <w:noProof/>
              </w:rPr>
              <w:t> </w:t>
            </w:r>
            <w:r w:rsidRPr="000D3452">
              <w:rPr>
                <w:rFonts w:ascii="Times New Roman" w:hAnsi="Times New Roman" w:cs="Times New Roman"/>
                <w:bCs/>
                <w:noProof/>
              </w:rPr>
              <w:t>zaměstnání delší dobu.</w:t>
            </w:r>
            <w:r w:rsidR="00E14335" w:rsidRPr="000D3452">
              <w:rPr>
                <w:rFonts w:ascii="Times New Roman" w:hAnsi="Times New Roman" w:cs="Times New Roman"/>
                <w:bCs/>
                <w:noProof/>
              </w:rPr>
              <w:t xml:space="preserve"> </w:t>
            </w:r>
            <w:r w:rsidRPr="000D3452">
              <w:rPr>
                <w:rFonts w:ascii="Times New Roman" w:hAnsi="Times New Roman" w:cs="Times New Roman"/>
                <w:bCs/>
                <w:noProof/>
              </w:rPr>
              <w:t>Navrhované podstatné zmírnění pravidel krácení tzv. předčasného starobního důchodu při získání 45 let pojištění a snížení věku potřebného pro vznik nároku na tzv. odložený starobní důchod mohou naopak motivovat některé zaměstnance k</w:t>
            </w:r>
            <w:r w:rsidR="00E613AE">
              <w:rPr>
                <w:rFonts w:ascii="Times New Roman" w:hAnsi="Times New Roman" w:cs="Times New Roman"/>
                <w:bCs/>
                <w:noProof/>
              </w:rPr>
              <w:t> </w:t>
            </w:r>
            <w:r w:rsidRPr="000D3452">
              <w:rPr>
                <w:rFonts w:ascii="Times New Roman" w:hAnsi="Times New Roman" w:cs="Times New Roman"/>
                <w:bCs/>
                <w:noProof/>
              </w:rPr>
              <w:t xml:space="preserve">odchodu do důchodu dříve, </w:t>
            </w:r>
            <w:r w:rsidR="00E14335" w:rsidRPr="000D3452">
              <w:rPr>
                <w:rFonts w:ascii="Times New Roman" w:hAnsi="Times New Roman" w:cs="Times New Roman"/>
                <w:bCs/>
                <w:noProof/>
              </w:rPr>
              <w:t>než by odešli při zachování dosavadní úpravy. Tyto efekty mohou vůči podnikatelům (zaměstnavatelům) působit jak pozitivně, tak negativně – v</w:t>
            </w:r>
            <w:r w:rsidR="00E613AE">
              <w:rPr>
                <w:rFonts w:ascii="Times New Roman" w:hAnsi="Times New Roman" w:cs="Times New Roman"/>
                <w:bCs/>
                <w:noProof/>
              </w:rPr>
              <w:t> </w:t>
            </w:r>
            <w:r w:rsidR="00E14335" w:rsidRPr="000D3452">
              <w:rPr>
                <w:rFonts w:ascii="Times New Roman" w:hAnsi="Times New Roman" w:cs="Times New Roman"/>
                <w:bCs/>
                <w:noProof/>
              </w:rPr>
              <w:t>závislosti na konkrétních okolnostech případu.</w:t>
            </w:r>
          </w:p>
        </w:tc>
      </w:tr>
      <w:tr w:rsidR="009473F9" w:rsidRPr="000D3452" w14:paraId="72BD8928" w14:textId="77777777" w:rsidTr="00EA5A1E">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rPr>
          <w:trHeight w:val="196"/>
        </w:trPr>
        <w:tc>
          <w:tcPr>
            <w:tcW w:w="5000" w:type="pct"/>
            <w:gridSpan w:val="2"/>
            <w:shd w:val="clear" w:color="auto" w:fill="8DB3E2" w:themeFill="text2" w:themeFillTint="66"/>
          </w:tcPr>
          <w:p w14:paraId="3C71BF1D" w14:textId="4E4F4E70" w:rsidR="009473F9" w:rsidRPr="000D3452" w:rsidRDefault="009473F9" w:rsidP="007F4912">
            <w:pPr>
              <w:spacing w:before="0"/>
              <w:rPr>
                <w:rFonts w:ascii="Times New Roman" w:hAnsi="Times New Roman" w:cs="Times New Roman"/>
                <w:b/>
              </w:rPr>
            </w:pPr>
            <w:r w:rsidRPr="000D3452">
              <w:rPr>
                <w:rFonts w:ascii="Times New Roman" w:hAnsi="Times New Roman" w:cs="Times New Roman"/>
                <w:b/>
              </w:rPr>
              <w:t xml:space="preserve">3.4 </w:t>
            </w:r>
            <w:r w:rsidR="00E613AE">
              <w:rPr>
                <w:rFonts w:ascii="Times New Roman" w:hAnsi="Times New Roman" w:cs="Times New Roman"/>
                <w:b/>
              </w:rPr>
              <w:t>Územní d</w:t>
            </w:r>
            <w:r w:rsidRPr="000D3452">
              <w:rPr>
                <w:rFonts w:ascii="Times New Roman" w:hAnsi="Times New Roman" w:cs="Times New Roman"/>
                <w:b/>
              </w:rPr>
              <w:t xml:space="preserve">opady </w:t>
            </w:r>
            <w:r w:rsidR="00E613AE">
              <w:rPr>
                <w:rFonts w:ascii="Times New Roman" w:hAnsi="Times New Roman" w:cs="Times New Roman"/>
                <w:b/>
              </w:rPr>
              <w:t xml:space="preserve">včetně dopadů </w:t>
            </w:r>
            <w:r w:rsidRPr="000D3452">
              <w:rPr>
                <w:rFonts w:ascii="Times New Roman" w:hAnsi="Times New Roman" w:cs="Times New Roman"/>
                <w:b/>
              </w:rPr>
              <w:t>na územní samosprávné celky: NE</w:t>
            </w:r>
          </w:p>
        </w:tc>
      </w:tr>
      <w:tr w:rsidR="009473F9" w:rsidRPr="000D3452" w14:paraId="7FC14924" w14:textId="77777777" w:rsidTr="00032D40">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c>
          <w:tcPr>
            <w:tcW w:w="5000" w:type="pct"/>
            <w:gridSpan w:val="2"/>
            <w:shd w:val="clear" w:color="auto" w:fill="auto"/>
            <w:tcMar>
              <w:left w:w="567" w:type="dxa"/>
            </w:tcMar>
          </w:tcPr>
          <w:p w14:paraId="6C43CAA0" w14:textId="77777777" w:rsidR="009473F9" w:rsidRPr="000D3452" w:rsidRDefault="009473F9" w:rsidP="007F4912">
            <w:pPr>
              <w:widowControl w:val="0"/>
              <w:spacing w:after="120" w:line="264" w:lineRule="auto"/>
              <w:ind w:left="0" w:firstLine="0"/>
              <w:rPr>
                <w:rFonts w:ascii="Times New Roman" w:hAnsi="Times New Roman" w:cs="Times New Roman"/>
                <w:i/>
              </w:rPr>
            </w:pPr>
            <w:r w:rsidRPr="000D3452">
              <w:rPr>
                <w:rFonts w:ascii="Times New Roman" w:eastAsia="Calibri" w:hAnsi="Times New Roman" w:cs="Times New Roman"/>
                <w:bCs/>
                <w:color w:val="000000" w:themeColor="text1"/>
              </w:rPr>
              <w:t>Navrhovaná právní úprava nebude mít dopad na územní samosprávné celky, obce či kraje.</w:t>
            </w:r>
          </w:p>
        </w:tc>
      </w:tr>
      <w:tr w:rsidR="009473F9" w:rsidRPr="000D3452" w14:paraId="26150AC4" w14:textId="77777777" w:rsidTr="00EA5A1E">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c>
          <w:tcPr>
            <w:tcW w:w="5000" w:type="pct"/>
            <w:gridSpan w:val="2"/>
            <w:shd w:val="clear" w:color="auto" w:fill="8DB3E2" w:themeFill="text2" w:themeFillTint="66"/>
          </w:tcPr>
          <w:p w14:paraId="351FF55F" w14:textId="77777777" w:rsidR="009473F9" w:rsidRPr="000D3452" w:rsidRDefault="009473F9" w:rsidP="007F4912">
            <w:pPr>
              <w:spacing w:before="0"/>
              <w:rPr>
                <w:rFonts w:ascii="Times New Roman" w:hAnsi="Times New Roman" w:cs="Times New Roman"/>
                <w:b/>
              </w:rPr>
            </w:pPr>
            <w:r w:rsidRPr="000D3452">
              <w:rPr>
                <w:rFonts w:ascii="Times New Roman" w:hAnsi="Times New Roman" w:cs="Times New Roman"/>
                <w:b/>
              </w:rPr>
              <w:t>3.5 Sociální dopady: ANO</w:t>
            </w:r>
          </w:p>
        </w:tc>
      </w:tr>
      <w:tr w:rsidR="009473F9" w:rsidRPr="000D3452" w14:paraId="5BEE5E4B" w14:textId="77777777" w:rsidTr="00032D40">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c>
          <w:tcPr>
            <w:tcW w:w="5000" w:type="pct"/>
            <w:gridSpan w:val="2"/>
            <w:shd w:val="clear" w:color="auto" w:fill="auto"/>
            <w:tcMar>
              <w:left w:w="567" w:type="dxa"/>
            </w:tcMar>
          </w:tcPr>
          <w:p w14:paraId="42B6F607" w14:textId="7F73C8FB" w:rsidR="00BB17DA" w:rsidRPr="000D3452" w:rsidRDefault="00BB17DA" w:rsidP="007F4912">
            <w:pPr>
              <w:widowControl w:val="0"/>
              <w:spacing w:after="120" w:line="264" w:lineRule="auto"/>
              <w:ind w:left="0" w:firstLine="0"/>
              <w:rPr>
                <w:rFonts w:ascii="Times New Roman" w:hAnsi="Times New Roman" w:cs="Times New Roman"/>
                <w:bCs/>
              </w:rPr>
            </w:pPr>
            <w:r w:rsidRPr="000D3452">
              <w:rPr>
                <w:rFonts w:ascii="Times New Roman" w:hAnsi="Times New Roman" w:cs="Times New Roman"/>
                <w:bCs/>
              </w:rPr>
              <w:t xml:space="preserve">Sociální dopady jsou </w:t>
            </w:r>
            <w:r w:rsidR="0033749A" w:rsidRPr="000D3452">
              <w:rPr>
                <w:rFonts w:ascii="Times New Roman" w:hAnsi="Times New Roman" w:cs="Times New Roman"/>
                <w:bCs/>
              </w:rPr>
              <w:t xml:space="preserve">níže rozebrány pro každé jednotlivé </w:t>
            </w:r>
            <w:r w:rsidRPr="000D3452">
              <w:rPr>
                <w:rFonts w:ascii="Times New Roman" w:hAnsi="Times New Roman" w:cs="Times New Roman"/>
                <w:bCs/>
              </w:rPr>
              <w:t>opatření</w:t>
            </w:r>
            <w:r w:rsidR="0033749A" w:rsidRPr="000D3452">
              <w:rPr>
                <w:rFonts w:ascii="Times New Roman" w:hAnsi="Times New Roman" w:cs="Times New Roman"/>
                <w:bCs/>
              </w:rPr>
              <w:t>, které návrh přináší</w:t>
            </w:r>
            <w:r w:rsidRPr="000D3452">
              <w:rPr>
                <w:rFonts w:ascii="Times New Roman" w:hAnsi="Times New Roman" w:cs="Times New Roman"/>
                <w:bCs/>
              </w:rPr>
              <w:t xml:space="preserve">. </w:t>
            </w:r>
          </w:p>
          <w:p w14:paraId="3C984CE8" w14:textId="781FAB54" w:rsidR="00BB17DA" w:rsidRPr="000D3452" w:rsidRDefault="00BB17DA" w:rsidP="007F4912">
            <w:pPr>
              <w:widowControl w:val="0"/>
              <w:spacing w:after="120" w:line="264" w:lineRule="auto"/>
              <w:ind w:left="0" w:firstLine="0"/>
              <w:rPr>
                <w:rFonts w:ascii="Times New Roman" w:hAnsi="Times New Roman" w:cs="Times New Roman"/>
              </w:rPr>
            </w:pPr>
            <w:r w:rsidRPr="000D3452">
              <w:rPr>
                <w:rFonts w:ascii="Times New Roman" w:hAnsi="Times New Roman" w:cs="Times New Roman"/>
                <w:b/>
                <w:bCs/>
              </w:rPr>
              <w:t>Zavedení mechanismu navazujícího hranici pro odchod do starobního důchodu na naději dožití</w:t>
            </w:r>
            <w:r w:rsidRPr="000D3452">
              <w:rPr>
                <w:rFonts w:ascii="Times New Roman" w:hAnsi="Times New Roman" w:cs="Times New Roman"/>
              </w:rPr>
              <w:t xml:space="preserve"> přinese pozvolné zvyšování hranice odchodu do důchodu ve srovnání s dosavadním stavem pro osoby pro osoby narozené po roce 1965. Meziroční nárůst </w:t>
            </w:r>
            <w:r w:rsidRPr="000D3452">
              <w:rPr>
                <w:rFonts w:ascii="Times New Roman" w:hAnsi="Times New Roman" w:cs="Times New Roman"/>
                <w:bCs/>
              </w:rPr>
              <w:t>důchodového</w:t>
            </w:r>
            <w:r w:rsidRPr="000D3452">
              <w:rPr>
                <w:rFonts w:ascii="Times New Roman" w:hAnsi="Times New Roman" w:cs="Times New Roman"/>
              </w:rPr>
              <w:t xml:space="preserve"> věku nemůže být vyšší než dva měsíce. Tak např. muž narozený v roce 1972 by podle dosavadní úpravy dosahoval důchodového věku v 65 letech a podle navržené úpravy dosáhne tohoto věku v 65 letech a 7 měsících.</w:t>
            </w:r>
            <w:r w:rsidR="002F30B7" w:rsidRPr="000D3452">
              <w:rPr>
                <w:rFonts w:ascii="Times New Roman" w:hAnsi="Times New Roman" w:cs="Times New Roman"/>
              </w:rPr>
              <w:t xml:space="preserve"> Pro osoby narozené po roce 1972 pak postupně poroste a pro osoby, které budou odcházet do důchodu v roce 20</w:t>
            </w:r>
            <w:r w:rsidR="000635A6">
              <w:rPr>
                <w:rFonts w:ascii="Times New Roman" w:hAnsi="Times New Roman" w:cs="Times New Roman"/>
              </w:rPr>
              <w:t>5</w:t>
            </w:r>
            <w:r w:rsidR="002F30B7" w:rsidRPr="000D3452">
              <w:rPr>
                <w:rFonts w:ascii="Times New Roman" w:hAnsi="Times New Roman" w:cs="Times New Roman"/>
              </w:rPr>
              <w:t>0, by se měl</w:t>
            </w:r>
            <w:r w:rsidR="000235A4">
              <w:rPr>
                <w:rFonts w:ascii="Times New Roman" w:hAnsi="Times New Roman" w:cs="Times New Roman"/>
              </w:rPr>
              <w:t>, pokud nedojde k neočekávaným změnám vývoje naděje dožití,</w:t>
            </w:r>
            <w:r w:rsidR="002F30B7" w:rsidRPr="000D3452">
              <w:rPr>
                <w:rFonts w:ascii="Times New Roman" w:hAnsi="Times New Roman" w:cs="Times New Roman"/>
              </w:rPr>
              <w:t xml:space="preserve"> pohybovat </w:t>
            </w:r>
            <w:r w:rsidR="000635A6">
              <w:rPr>
                <w:rFonts w:ascii="Times New Roman" w:hAnsi="Times New Roman" w:cs="Times New Roman"/>
              </w:rPr>
              <w:t xml:space="preserve">mezi 67 a </w:t>
            </w:r>
            <w:r w:rsidR="002F30B7" w:rsidRPr="000D3452">
              <w:rPr>
                <w:rFonts w:ascii="Times New Roman" w:hAnsi="Times New Roman" w:cs="Times New Roman"/>
              </w:rPr>
              <w:t>6</w:t>
            </w:r>
            <w:r w:rsidR="000635A6">
              <w:rPr>
                <w:rFonts w:ascii="Times New Roman" w:hAnsi="Times New Roman" w:cs="Times New Roman"/>
              </w:rPr>
              <w:t>8</w:t>
            </w:r>
            <w:r w:rsidR="002F30B7" w:rsidRPr="000D3452">
              <w:rPr>
                <w:rFonts w:ascii="Times New Roman" w:hAnsi="Times New Roman" w:cs="Times New Roman"/>
              </w:rPr>
              <w:t xml:space="preserve"> let</w:t>
            </w:r>
            <w:r w:rsidR="000635A6">
              <w:rPr>
                <w:rFonts w:ascii="Times New Roman" w:hAnsi="Times New Roman" w:cs="Times New Roman"/>
              </w:rPr>
              <w:t>y</w:t>
            </w:r>
            <w:r w:rsidR="002F30B7" w:rsidRPr="000D3452">
              <w:rPr>
                <w:rFonts w:ascii="Times New Roman" w:hAnsi="Times New Roman" w:cs="Times New Roman"/>
              </w:rPr>
              <w:t>.</w:t>
            </w:r>
            <w:r w:rsidR="00C34833" w:rsidRPr="000D3452">
              <w:rPr>
                <w:rFonts w:ascii="Times New Roman" w:hAnsi="Times New Roman" w:cs="Times New Roman"/>
              </w:rPr>
              <w:t xml:space="preserve"> Průměrná doba strávená v</w:t>
            </w:r>
            <w:r w:rsidR="00DD057E">
              <w:rPr>
                <w:rFonts w:ascii="Times New Roman" w:hAnsi="Times New Roman" w:cs="Times New Roman"/>
              </w:rPr>
              <w:t> </w:t>
            </w:r>
            <w:r w:rsidR="00C34833" w:rsidRPr="000D3452">
              <w:rPr>
                <w:rFonts w:ascii="Times New Roman" w:hAnsi="Times New Roman" w:cs="Times New Roman"/>
              </w:rPr>
              <w:t>důchodu se bude u budoucích generací pohybovat mezi 21 a 22 roky.</w:t>
            </w:r>
          </w:p>
          <w:p w14:paraId="6C93ED55" w14:textId="7E90FE93" w:rsidR="00C34833" w:rsidRPr="000D3452" w:rsidRDefault="00C34833" w:rsidP="007F4912">
            <w:pPr>
              <w:widowControl w:val="0"/>
              <w:spacing w:after="120" w:line="264" w:lineRule="auto"/>
              <w:ind w:left="0" w:firstLine="0"/>
              <w:rPr>
                <w:rFonts w:ascii="Times New Roman" w:hAnsi="Times New Roman" w:cs="Times New Roman"/>
                <w:noProof/>
              </w:rPr>
            </w:pPr>
            <w:r w:rsidRPr="000D3452">
              <w:rPr>
                <w:rFonts w:ascii="Times New Roman" w:hAnsi="Times New Roman" w:cs="Times New Roman"/>
                <w:b/>
                <w:bCs/>
              </w:rPr>
              <w:t>Snížení úrovně zápočtu</w:t>
            </w:r>
            <w:r w:rsidRPr="000D3452">
              <w:rPr>
                <w:rFonts w:ascii="Times New Roman" w:hAnsi="Times New Roman" w:cs="Times New Roman"/>
              </w:rPr>
              <w:t xml:space="preserve"> příjmů do první redukční hranice ze stávajících 100 % na 90</w:t>
            </w:r>
            <w:r w:rsidR="00FE6594">
              <w:rPr>
                <w:rFonts w:ascii="Times New Roman" w:hAnsi="Times New Roman" w:cs="Times New Roman"/>
              </w:rPr>
              <w:t> </w:t>
            </w:r>
            <w:r w:rsidRPr="000D3452">
              <w:rPr>
                <w:rFonts w:ascii="Times New Roman" w:hAnsi="Times New Roman" w:cs="Times New Roman"/>
              </w:rPr>
              <w:t xml:space="preserve">% a snížení procenta za rok pojištění ze stávajících 1,5 % na 1,45 % přinese postupné a velmi pozvolné snižování relativní úrovně nově přiznávaných důchodů, a to až o 8 % (což odpovídá snížení </w:t>
            </w:r>
            <w:r w:rsidR="000235A4">
              <w:rPr>
                <w:rFonts w:ascii="Times New Roman" w:hAnsi="Times New Roman" w:cs="Times New Roman"/>
              </w:rPr>
              <w:t xml:space="preserve">náhradového poměru </w:t>
            </w:r>
            <w:r w:rsidRPr="000D3452">
              <w:rPr>
                <w:rFonts w:ascii="Times New Roman" w:hAnsi="Times New Roman" w:cs="Times New Roman"/>
              </w:rPr>
              <w:t>cca o 3 %) v</w:t>
            </w:r>
            <w:r w:rsidR="00DD057E">
              <w:rPr>
                <w:rFonts w:ascii="Times New Roman" w:hAnsi="Times New Roman" w:cs="Times New Roman"/>
              </w:rPr>
              <w:t> </w:t>
            </w:r>
            <w:r w:rsidRPr="000D3452">
              <w:rPr>
                <w:rFonts w:ascii="Times New Roman" w:hAnsi="Times New Roman" w:cs="Times New Roman"/>
              </w:rPr>
              <w:t>cílovém období, které nastane po roce 2035. Rozložení v</w:t>
            </w:r>
            <w:r w:rsidR="00DD057E">
              <w:rPr>
                <w:rFonts w:ascii="Times New Roman" w:hAnsi="Times New Roman" w:cs="Times New Roman"/>
              </w:rPr>
              <w:t> </w:t>
            </w:r>
            <w:r w:rsidRPr="000D3452">
              <w:rPr>
                <w:rFonts w:ascii="Times New Roman" w:hAnsi="Times New Roman" w:cs="Times New Roman"/>
              </w:rPr>
              <w:t>čase eliminuje skokové rozdíly.</w:t>
            </w:r>
            <w:r w:rsidRPr="000D3452">
              <w:rPr>
                <w:rFonts w:ascii="Times New Roman" w:hAnsi="Times New Roman" w:cs="Times New Roman"/>
                <w:noProof/>
              </w:rPr>
              <w:t xml:space="preserve"> U osob s</w:t>
            </w:r>
            <w:r w:rsidR="00DD057E">
              <w:rPr>
                <w:rFonts w:ascii="Times New Roman" w:hAnsi="Times New Roman" w:cs="Times New Roman"/>
                <w:noProof/>
              </w:rPr>
              <w:t> </w:t>
            </w:r>
            <w:r w:rsidRPr="000D3452">
              <w:rPr>
                <w:rFonts w:ascii="Times New Roman" w:hAnsi="Times New Roman" w:cs="Times New Roman"/>
                <w:noProof/>
              </w:rPr>
              <w:t>nejnižšími příjmy bude negativní dopad omezován růstem váhy základní výměry důchodu, která není opatřením dotčena a také změnou minimální výše procentní výměry (viz dále).</w:t>
            </w:r>
            <w:r w:rsidRPr="000D3452">
              <w:rPr>
                <w:rFonts w:ascii="Times New Roman" w:hAnsi="Times New Roman" w:cs="Times New Roman"/>
              </w:rPr>
              <w:t xml:space="preserve"> Relativní rozdíly mezi důchody osob s</w:t>
            </w:r>
            <w:r w:rsidR="00DD057E">
              <w:rPr>
                <w:rFonts w:ascii="Times New Roman" w:hAnsi="Times New Roman" w:cs="Times New Roman"/>
              </w:rPr>
              <w:t> </w:t>
            </w:r>
            <w:r w:rsidRPr="000D3452">
              <w:rPr>
                <w:rFonts w:ascii="Times New Roman" w:hAnsi="Times New Roman" w:cs="Times New Roman"/>
              </w:rPr>
              <w:t>vyššími a nižšími příjmy zůstanou více méně zachovány. Nebudou vznikat ani zásadnější rozdíly mezi důchody přiznanými podle dosavadní a nové úpravy, neboť díky setrvalému nárůstu průměrné mzdy a postupnému zvyšování důchodového věku budou mít budoucí důchodci velmi pravděpodobně vyšší výdělkové průměry a více doby pojištění, což vyústí ve vyšší výpočtový základ (i přes snížení zápočtu do první redukční hranice), z</w:t>
            </w:r>
            <w:r w:rsidR="00DD057E">
              <w:rPr>
                <w:rFonts w:ascii="Times New Roman" w:hAnsi="Times New Roman" w:cs="Times New Roman"/>
              </w:rPr>
              <w:t> </w:t>
            </w:r>
            <w:r w:rsidRPr="000D3452">
              <w:rPr>
                <w:rFonts w:ascii="Times New Roman" w:hAnsi="Times New Roman" w:cs="Times New Roman"/>
              </w:rPr>
              <w:t>něhož bude díky více rokům pojištění náležet více násobků upravené procentní sazby platné pro jeden rok doby pojištění. Budoucí důchody tedy nebudou nižší než ty současné, pouze se zpomalí dynamika jejich nárůstu ve srovnání se stavem, který by nastal, pokud by opatření nebylo přijato.</w:t>
            </w:r>
          </w:p>
          <w:p w14:paraId="3E8B5176" w14:textId="6C895BA9" w:rsidR="00B6581E" w:rsidRPr="000D3452" w:rsidRDefault="00C34833" w:rsidP="007F4912">
            <w:pPr>
              <w:widowControl w:val="0"/>
              <w:spacing w:after="120" w:line="264" w:lineRule="auto"/>
              <w:ind w:left="0" w:firstLine="0"/>
              <w:rPr>
                <w:rFonts w:ascii="Times New Roman" w:hAnsi="Times New Roman" w:cs="Times New Roman"/>
              </w:rPr>
            </w:pPr>
            <w:r w:rsidRPr="000D3452">
              <w:rPr>
                <w:rFonts w:ascii="Times New Roman" w:hAnsi="Times New Roman" w:cs="Times New Roman"/>
                <w:b/>
                <w:bCs/>
              </w:rPr>
              <w:t>Zvýšení minimální procentní výměry</w:t>
            </w:r>
            <w:r w:rsidRPr="000D3452">
              <w:rPr>
                <w:rFonts w:ascii="Times New Roman" w:hAnsi="Times New Roman" w:cs="Times New Roman"/>
              </w:rPr>
              <w:t xml:space="preserve"> u všech typů důchodů zajistí nárok na důstojnější výši důchodů u osob s</w:t>
            </w:r>
            <w:r w:rsidR="00DD057E">
              <w:rPr>
                <w:rFonts w:ascii="Times New Roman" w:hAnsi="Times New Roman" w:cs="Times New Roman"/>
              </w:rPr>
              <w:t> </w:t>
            </w:r>
            <w:r w:rsidRPr="000D3452">
              <w:rPr>
                <w:rFonts w:ascii="Times New Roman" w:hAnsi="Times New Roman" w:cs="Times New Roman"/>
              </w:rPr>
              <w:t xml:space="preserve">nejnižšími průměrnými příjmy a nejkratší dobou pojištění. V současné době je vypláceno zhruba 35 tis. důchodů, která jsou pod úrovní nově stanovených výší minimálních procentních výměr, což představuje zhruba 1 % všech </w:t>
            </w:r>
            <w:r w:rsidRPr="000D3452">
              <w:rPr>
                <w:rFonts w:ascii="Times New Roman" w:hAnsi="Times New Roman" w:cs="Times New Roman"/>
                <w:bCs/>
              </w:rPr>
              <w:t>vyplácených</w:t>
            </w:r>
            <w:r w:rsidRPr="000D3452">
              <w:rPr>
                <w:rFonts w:ascii="Times New Roman" w:hAnsi="Times New Roman" w:cs="Times New Roman"/>
              </w:rPr>
              <w:t xml:space="preserve"> důchodů.</w:t>
            </w:r>
            <w:r w:rsidR="00B6581E" w:rsidRPr="000D3452">
              <w:rPr>
                <w:rFonts w:ascii="Times New Roman" w:hAnsi="Times New Roman" w:cs="Times New Roman"/>
              </w:rPr>
              <w:t xml:space="preserve"> </w:t>
            </w:r>
            <w:r w:rsidR="00B6581E" w:rsidRPr="000D3452">
              <w:rPr>
                <w:rFonts w:ascii="Times New Roman" w:hAnsi="Times New Roman" w:cs="Times New Roman"/>
                <w:bCs/>
              </w:rPr>
              <w:t>Všem osobám, které splnily podmínku potřebné doby pojištění pro nárok na jakýkoliv druh/typ důchodu, návrh zaručuje, že výše této jejich dávky nemůže klesnout pod nově nastavenou hranici, a to ani kdyby tato výše nebyla adekvátní výši příspěvků, které do systému odvedly. Garance minimálního důchodu bude zajištěna i v</w:t>
            </w:r>
            <w:r w:rsidR="00DD057E">
              <w:rPr>
                <w:rFonts w:ascii="Times New Roman" w:hAnsi="Times New Roman" w:cs="Times New Roman"/>
                <w:bCs/>
              </w:rPr>
              <w:t> </w:t>
            </w:r>
            <w:r w:rsidR="00B6581E" w:rsidRPr="000D3452">
              <w:rPr>
                <w:rFonts w:ascii="Times New Roman" w:hAnsi="Times New Roman" w:cs="Times New Roman"/>
                <w:bCs/>
              </w:rPr>
              <w:t>budoucích letech, tedy pokud by důchod po valorizaci podle obecných pravidel neodpovídal minimální částce platné pro nový kalendářní rok, bude na ni automaticky zvýšen. Úsilí vyvinuté ve snaze o splnění poměrně náročné podmínky potřebné doby pojištění bude následně odměněno dávkou v</w:t>
            </w:r>
            <w:r w:rsidR="00DD057E">
              <w:rPr>
                <w:rFonts w:ascii="Times New Roman" w:hAnsi="Times New Roman" w:cs="Times New Roman"/>
                <w:bCs/>
              </w:rPr>
              <w:t> </w:t>
            </w:r>
            <w:r w:rsidR="00B6581E" w:rsidRPr="000D3452">
              <w:rPr>
                <w:rFonts w:ascii="Times New Roman" w:hAnsi="Times New Roman" w:cs="Times New Roman"/>
                <w:bCs/>
              </w:rPr>
              <w:t>takové výši, která efektivně eliminuje riziko ohrožení příjmovou chudobou</w:t>
            </w:r>
            <w:r w:rsidR="00B6581E" w:rsidRPr="000D3452">
              <w:rPr>
                <w:rStyle w:val="Znakapoznpodarou"/>
                <w:rFonts w:ascii="Times New Roman" w:hAnsi="Times New Roman" w:cs="Times New Roman"/>
                <w:bCs/>
              </w:rPr>
              <w:footnoteReference w:id="2"/>
            </w:r>
            <w:r w:rsidR="00B6581E" w:rsidRPr="000D3452">
              <w:rPr>
                <w:rFonts w:ascii="Times New Roman" w:hAnsi="Times New Roman" w:cs="Times New Roman"/>
                <w:bCs/>
              </w:rPr>
              <w:t>.</w:t>
            </w:r>
          </w:p>
          <w:p w14:paraId="22BC2579" w14:textId="466AD416" w:rsidR="00C34833" w:rsidRPr="000D3452" w:rsidRDefault="00C34833" w:rsidP="007F4912">
            <w:pPr>
              <w:widowControl w:val="0"/>
              <w:spacing w:after="120" w:line="264" w:lineRule="auto"/>
              <w:ind w:left="0" w:firstLine="0"/>
              <w:rPr>
                <w:rFonts w:ascii="Times New Roman" w:hAnsi="Times New Roman" w:cs="Times New Roman"/>
              </w:rPr>
            </w:pPr>
            <w:r w:rsidRPr="000D3452">
              <w:rPr>
                <w:rFonts w:ascii="Times New Roman" w:hAnsi="Times New Roman" w:cs="Times New Roman"/>
                <w:b/>
                <w:bCs/>
              </w:rPr>
              <w:t xml:space="preserve">Mírnější krácení tzv. předčasného starobního důchodu </w:t>
            </w:r>
            <w:r w:rsidRPr="000D3452">
              <w:rPr>
                <w:rFonts w:ascii="Times New Roman" w:hAnsi="Times New Roman" w:cs="Times New Roman"/>
              </w:rPr>
              <w:t xml:space="preserve">při získání 45 let pojištění zajistí oproti současnému stavu vyšší předčasný starobní důchod pro pojištěnce, </w:t>
            </w:r>
            <w:r w:rsidR="00B6581E" w:rsidRPr="000D3452">
              <w:rPr>
                <w:rFonts w:ascii="Times New Roman" w:hAnsi="Times New Roman" w:cs="Times New Roman"/>
              </w:rPr>
              <w:t xml:space="preserve">jejichž organismus je </w:t>
            </w:r>
            <w:r w:rsidR="00B6581E" w:rsidRPr="000D3452">
              <w:rPr>
                <w:rFonts w:ascii="Times New Roman" w:hAnsi="Times New Roman" w:cs="Times New Roman"/>
                <w:bCs/>
              </w:rPr>
              <w:t>výrazněji</w:t>
            </w:r>
            <w:r w:rsidR="00B6581E" w:rsidRPr="000D3452">
              <w:rPr>
                <w:rFonts w:ascii="Times New Roman" w:hAnsi="Times New Roman" w:cs="Times New Roman"/>
              </w:rPr>
              <w:t xml:space="preserve"> opotřeben v</w:t>
            </w:r>
            <w:r w:rsidR="00DD057E">
              <w:rPr>
                <w:rFonts w:ascii="Times New Roman" w:hAnsi="Times New Roman" w:cs="Times New Roman"/>
              </w:rPr>
              <w:t> </w:t>
            </w:r>
            <w:r w:rsidR="00B6581E" w:rsidRPr="000D3452">
              <w:rPr>
                <w:rFonts w:ascii="Times New Roman" w:hAnsi="Times New Roman" w:cs="Times New Roman"/>
              </w:rPr>
              <w:t xml:space="preserve">důsledku toho, že </w:t>
            </w:r>
            <w:r w:rsidRPr="000D3452">
              <w:rPr>
                <w:rFonts w:ascii="Times New Roman" w:hAnsi="Times New Roman" w:cs="Times New Roman"/>
              </w:rPr>
              <w:t xml:space="preserve">po celou dobu svého produktivního života </w:t>
            </w:r>
            <w:r w:rsidR="00B6581E" w:rsidRPr="000D3452">
              <w:rPr>
                <w:rFonts w:ascii="Times New Roman" w:hAnsi="Times New Roman" w:cs="Times New Roman"/>
              </w:rPr>
              <w:t xml:space="preserve">byli výdělečně </w:t>
            </w:r>
            <w:r w:rsidR="00FE6594" w:rsidRPr="000D3452">
              <w:rPr>
                <w:rFonts w:ascii="Times New Roman" w:hAnsi="Times New Roman" w:cs="Times New Roman"/>
              </w:rPr>
              <w:t>činní</w:t>
            </w:r>
            <w:r w:rsidRPr="000D3452">
              <w:rPr>
                <w:rFonts w:ascii="Times New Roman" w:hAnsi="Times New Roman" w:cs="Times New Roman"/>
              </w:rPr>
              <w:t>, případně vykonávali společensky přínosnou činnost hodnocenou pro důchodové účely v</w:t>
            </w:r>
            <w:r w:rsidR="00DD057E">
              <w:rPr>
                <w:rFonts w:ascii="Times New Roman" w:hAnsi="Times New Roman" w:cs="Times New Roman"/>
              </w:rPr>
              <w:t> </w:t>
            </w:r>
            <w:r w:rsidRPr="000D3452">
              <w:rPr>
                <w:rFonts w:ascii="Times New Roman" w:hAnsi="Times New Roman" w:cs="Times New Roman"/>
              </w:rPr>
              <w:t xml:space="preserve">rozsahu 100 % jako náhradní dobu pojištění. </w:t>
            </w:r>
          </w:p>
          <w:p w14:paraId="39878229" w14:textId="2C50E682" w:rsidR="00B6581E" w:rsidRPr="000D3452" w:rsidRDefault="00B6581E" w:rsidP="007F4912">
            <w:pPr>
              <w:widowControl w:val="0"/>
              <w:spacing w:after="120" w:line="264" w:lineRule="auto"/>
              <w:ind w:left="0" w:firstLine="0"/>
              <w:rPr>
                <w:rFonts w:ascii="Times New Roman" w:hAnsi="Times New Roman" w:cs="Times New Roman"/>
              </w:rPr>
            </w:pPr>
            <w:r w:rsidRPr="000D3452">
              <w:rPr>
                <w:rFonts w:ascii="Times New Roman" w:hAnsi="Times New Roman" w:cs="Times New Roman"/>
                <w:b/>
                <w:bCs/>
              </w:rPr>
              <w:t>Hodnocení úspěšně dokončeného doktorského studia</w:t>
            </w:r>
            <w:r w:rsidRPr="000D3452">
              <w:rPr>
                <w:rFonts w:ascii="Times New Roman" w:hAnsi="Times New Roman" w:cs="Times New Roman"/>
              </w:rPr>
              <w:t xml:space="preserve"> jako náhradní doby pojištění zajistí, aby doktorandi byli obdobně jako v</w:t>
            </w:r>
            <w:r w:rsidR="00DD057E">
              <w:rPr>
                <w:rFonts w:ascii="Times New Roman" w:hAnsi="Times New Roman" w:cs="Times New Roman"/>
              </w:rPr>
              <w:t> </w:t>
            </w:r>
            <w:r w:rsidRPr="000D3452">
              <w:rPr>
                <w:rFonts w:ascii="Times New Roman" w:hAnsi="Times New Roman" w:cs="Times New Roman"/>
              </w:rPr>
              <w:t xml:space="preserve">řadě jiných zemí EU zapojeni do systému důchodového </w:t>
            </w:r>
            <w:r w:rsidRPr="000D3452">
              <w:rPr>
                <w:rFonts w:ascii="Times New Roman" w:hAnsi="Times New Roman" w:cs="Times New Roman"/>
                <w:bCs/>
              </w:rPr>
              <w:t>pojištění</w:t>
            </w:r>
            <w:r w:rsidRPr="000D3452">
              <w:rPr>
                <w:rFonts w:ascii="Times New Roman" w:hAnsi="Times New Roman" w:cs="Times New Roman"/>
              </w:rPr>
              <w:t xml:space="preserve"> a za každý rok takto získané doby pojištění jim bude při výpočtu důchodu náležet příslušná procentní sazba z</w:t>
            </w:r>
            <w:r w:rsidR="00DD057E">
              <w:rPr>
                <w:rFonts w:ascii="Times New Roman" w:hAnsi="Times New Roman" w:cs="Times New Roman"/>
              </w:rPr>
              <w:t> </w:t>
            </w:r>
            <w:r w:rsidRPr="000D3452">
              <w:rPr>
                <w:rFonts w:ascii="Times New Roman" w:hAnsi="Times New Roman" w:cs="Times New Roman"/>
              </w:rPr>
              <w:t>výpočtového základu.</w:t>
            </w:r>
          </w:p>
          <w:p w14:paraId="29C38DA5" w14:textId="36A7C0D3" w:rsidR="00B6581E" w:rsidRPr="000D3452" w:rsidRDefault="00B6581E" w:rsidP="007F4912">
            <w:pPr>
              <w:widowControl w:val="0"/>
              <w:spacing w:after="120" w:line="264" w:lineRule="auto"/>
              <w:ind w:left="0" w:firstLine="0"/>
              <w:rPr>
                <w:rFonts w:ascii="Times New Roman" w:hAnsi="Times New Roman" w:cs="Times New Roman"/>
              </w:rPr>
            </w:pPr>
            <w:r w:rsidRPr="000D3452">
              <w:rPr>
                <w:rFonts w:ascii="Times New Roman" w:hAnsi="Times New Roman" w:cs="Times New Roman"/>
                <w:b/>
                <w:bCs/>
              </w:rPr>
              <w:t>Snížení věku potřebného pro vznik nároku na tzv. odložený starobní důchod</w:t>
            </w:r>
            <w:r w:rsidRPr="000D3452">
              <w:rPr>
                <w:rFonts w:ascii="Times New Roman" w:hAnsi="Times New Roman" w:cs="Times New Roman"/>
              </w:rPr>
              <w:t xml:space="preserve"> umožní pojištěncům, kteří z</w:t>
            </w:r>
            <w:r w:rsidR="00DD057E">
              <w:rPr>
                <w:rFonts w:ascii="Times New Roman" w:hAnsi="Times New Roman" w:cs="Times New Roman"/>
              </w:rPr>
              <w:t> </w:t>
            </w:r>
            <w:r w:rsidRPr="000D3452">
              <w:rPr>
                <w:rFonts w:ascii="Times New Roman" w:hAnsi="Times New Roman" w:cs="Times New Roman"/>
              </w:rPr>
              <w:t xml:space="preserve">různých důvodů nebyli schopni získat dostatek potřebné doby pro vznik </w:t>
            </w:r>
            <w:r w:rsidRPr="000D3452">
              <w:rPr>
                <w:rFonts w:ascii="Times New Roman" w:hAnsi="Times New Roman" w:cs="Times New Roman"/>
                <w:bCs/>
              </w:rPr>
              <w:t>nároku</w:t>
            </w:r>
            <w:r w:rsidRPr="000D3452">
              <w:rPr>
                <w:rFonts w:ascii="Times New Roman" w:hAnsi="Times New Roman" w:cs="Times New Roman"/>
              </w:rPr>
              <w:t xml:space="preserve"> na tzv. řádný starobní důchod (35 let, resp. 30 let), získat nárok na starobní důchod při získání podstatně kratší doby pojištění (20 let, resp. 15 let), a to až o 3 roky dříve, než tomu bylo podle dosavadní úpravy.</w:t>
            </w:r>
          </w:p>
          <w:p w14:paraId="581C223A" w14:textId="367FFE65" w:rsidR="00B6581E" w:rsidRDefault="00B6581E" w:rsidP="007F4912">
            <w:pPr>
              <w:widowControl w:val="0"/>
              <w:spacing w:after="120" w:line="264" w:lineRule="auto"/>
              <w:ind w:left="0" w:firstLine="0"/>
              <w:rPr>
                <w:rFonts w:ascii="Times New Roman" w:hAnsi="Times New Roman" w:cs="Times New Roman"/>
              </w:rPr>
            </w:pPr>
            <w:r w:rsidRPr="000D3452">
              <w:rPr>
                <w:rFonts w:ascii="Times New Roman" w:hAnsi="Times New Roman" w:cs="Times New Roman"/>
                <w:b/>
                <w:bCs/>
              </w:rPr>
              <w:t>Prodloužení lhůty pro obnovu nároku na vdovský/vdovecký důchod z</w:t>
            </w:r>
            <w:r w:rsidR="00DD057E">
              <w:rPr>
                <w:rFonts w:ascii="Times New Roman" w:hAnsi="Times New Roman" w:cs="Times New Roman"/>
                <w:b/>
                <w:bCs/>
              </w:rPr>
              <w:t> </w:t>
            </w:r>
            <w:r w:rsidRPr="000D3452">
              <w:rPr>
                <w:rFonts w:ascii="Times New Roman" w:hAnsi="Times New Roman" w:cs="Times New Roman"/>
                <w:b/>
                <w:bCs/>
              </w:rPr>
              <w:t>2 let na 5 let</w:t>
            </w:r>
            <w:r w:rsidRPr="000D3452">
              <w:rPr>
                <w:rFonts w:ascii="Times New Roman" w:hAnsi="Times New Roman" w:cs="Times New Roman"/>
              </w:rPr>
              <w:t xml:space="preserve"> zvýší pravděpodobnost obnovy nároku na pozůstalostní důchod, což se v</w:t>
            </w:r>
            <w:r w:rsidR="00DD057E">
              <w:rPr>
                <w:rFonts w:ascii="Times New Roman" w:hAnsi="Times New Roman" w:cs="Times New Roman"/>
              </w:rPr>
              <w:t> </w:t>
            </w:r>
            <w:r w:rsidRPr="000D3452">
              <w:rPr>
                <w:rFonts w:ascii="Times New Roman" w:hAnsi="Times New Roman" w:cs="Times New Roman"/>
              </w:rPr>
              <w:t>praxi dotkne především osob, jimž prvotní nárok na vdovský/vdovecký důchod zanikl v</w:t>
            </w:r>
            <w:r w:rsidR="00DD057E">
              <w:rPr>
                <w:rFonts w:ascii="Times New Roman" w:hAnsi="Times New Roman" w:cs="Times New Roman"/>
              </w:rPr>
              <w:t> </w:t>
            </w:r>
            <w:r w:rsidRPr="000D3452">
              <w:rPr>
                <w:rFonts w:ascii="Times New Roman" w:hAnsi="Times New Roman" w:cs="Times New Roman"/>
              </w:rPr>
              <w:t xml:space="preserve">době, kdy jim do dosažení vlastního důchodového věku nebo důchodového věku muže stejného </w:t>
            </w:r>
            <w:r w:rsidRPr="000D3452">
              <w:rPr>
                <w:rFonts w:ascii="Times New Roman" w:hAnsi="Times New Roman" w:cs="Times New Roman"/>
                <w:bCs/>
              </w:rPr>
              <w:t>data</w:t>
            </w:r>
            <w:r w:rsidRPr="000D3452">
              <w:rPr>
                <w:rFonts w:ascii="Times New Roman" w:hAnsi="Times New Roman" w:cs="Times New Roman"/>
              </w:rPr>
              <w:t xml:space="preserve"> narození sníženého o 4 roky chybí více než 2 roky a méně než 5 let. Takových osob by mohlo pravděpodobně být 600 až 900 ročně. Opatření se dotkne nejen pojištěnců, kteří ovdoví za účinnosti nové úpravy, ale i těch, kteří ovdověli v</w:t>
            </w:r>
            <w:r w:rsidR="00DD057E">
              <w:rPr>
                <w:rFonts w:ascii="Times New Roman" w:hAnsi="Times New Roman" w:cs="Times New Roman"/>
              </w:rPr>
              <w:t> </w:t>
            </w:r>
            <w:r w:rsidRPr="000D3452">
              <w:rPr>
                <w:rFonts w:ascii="Times New Roman" w:hAnsi="Times New Roman" w:cs="Times New Roman"/>
              </w:rPr>
              <w:t>minulosti, pokud splní/splnily mírnější podmínky stanovené novou úpravou. To by mohlo představovat okamžitý pozitivní dopad na dalších několik tisíc osob. Odpadne tak kritika, která poukazuje na nerovný přístup k</w:t>
            </w:r>
            <w:r w:rsidR="00DD057E">
              <w:rPr>
                <w:rFonts w:ascii="Times New Roman" w:hAnsi="Times New Roman" w:cs="Times New Roman"/>
              </w:rPr>
              <w:t> </w:t>
            </w:r>
            <w:r w:rsidRPr="000D3452">
              <w:rPr>
                <w:rFonts w:ascii="Times New Roman" w:hAnsi="Times New Roman" w:cs="Times New Roman"/>
              </w:rPr>
              <w:t>osobám ovdovělým před 1. 1. 2012 ve srovnání s</w:t>
            </w:r>
            <w:r w:rsidR="00DD057E">
              <w:rPr>
                <w:rFonts w:ascii="Times New Roman" w:hAnsi="Times New Roman" w:cs="Times New Roman"/>
              </w:rPr>
              <w:t> </w:t>
            </w:r>
            <w:r w:rsidRPr="000D3452">
              <w:rPr>
                <w:rFonts w:ascii="Times New Roman" w:hAnsi="Times New Roman" w:cs="Times New Roman"/>
              </w:rPr>
              <w:t xml:space="preserve">osobami ovdovělými po </w:t>
            </w:r>
            <w:r w:rsidR="00FE23E5">
              <w:rPr>
                <w:rFonts w:ascii="Times New Roman" w:hAnsi="Times New Roman" w:cs="Times New Roman"/>
              </w:rPr>
              <w:t>roce 2011</w:t>
            </w:r>
            <w:r w:rsidRPr="000D3452">
              <w:rPr>
                <w:rFonts w:ascii="Times New Roman" w:hAnsi="Times New Roman" w:cs="Times New Roman"/>
              </w:rPr>
              <w:t>.</w:t>
            </w:r>
          </w:p>
          <w:p w14:paraId="4A064BE3" w14:textId="65901A66" w:rsidR="00A97D9D" w:rsidRDefault="00A97D9D" w:rsidP="00A97D9D">
            <w:pPr>
              <w:widowControl w:val="0"/>
              <w:spacing w:after="120" w:line="264" w:lineRule="auto"/>
              <w:ind w:left="0" w:firstLine="0"/>
              <w:rPr>
                <w:rFonts w:ascii="Times New Roman" w:hAnsi="Times New Roman" w:cs="Times New Roman"/>
              </w:rPr>
            </w:pPr>
            <w:r w:rsidRPr="0098790E">
              <w:rPr>
                <w:rFonts w:ascii="Times New Roman" w:hAnsi="Times New Roman" w:cs="Times New Roman"/>
                <w:b/>
                <w:bCs/>
              </w:rPr>
              <w:t>Modifikace ocenění výchovy dětí</w:t>
            </w:r>
            <w:r w:rsidRPr="0098790E">
              <w:rPr>
                <w:rFonts w:ascii="Times New Roman" w:hAnsi="Times New Roman" w:cs="Times New Roman"/>
              </w:rPr>
              <w:t xml:space="preserve"> jako soubor několika opatření má různý dopad na jednotlivé skupiny současných i budoucích důchodců. Částka zvýšení za vychované dítě </w:t>
            </w:r>
            <w:r>
              <w:rPr>
                <w:rFonts w:ascii="Times New Roman" w:hAnsi="Times New Roman" w:cs="Times New Roman"/>
              </w:rPr>
              <w:t xml:space="preserve">(tzv. výchovné) </w:t>
            </w:r>
            <w:r w:rsidRPr="0098790E">
              <w:rPr>
                <w:rFonts w:ascii="Times New Roman" w:hAnsi="Times New Roman" w:cs="Times New Roman"/>
              </w:rPr>
              <w:t>bude podle návrhu určena pevně na úrovni 500 Kč s</w:t>
            </w:r>
            <w:r w:rsidR="00DD057E">
              <w:rPr>
                <w:rFonts w:ascii="Times New Roman" w:hAnsi="Times New Roman" w:cs="Times New Roman"/>
              </w:rPr>
              <w:t> </w:t>
            </w:r>
            <w:r w:rsidRPr="0098790E">
              <w:rPr>
                <w:rFonts w:ascii="Times New Roman" w:hAnsi="Times New Roman" w:cs="Times New Roman"/>
              </w:rPr>
              <w:t>tím, že tato částka bude po přiznání vyloučena ze zvýšení procentní výměry důchodu. Při zachování současného stavu by tato částka (jak přiznávaná, tak i vyplácená) postupně rostla stejně jako procentní výměry důchodů. Rozdíl se bude postupně zvětšovat a v</w:t>
            </w:r>
            <w:r w:rsidR="00DD057E">
              <w:rPr>
                <w:rFonts w:ascii="Times New Roman" w:hAnsi="Times New Roman" w:cs="Times New Roman"/>
              </w:rPr>
              <w:t> </w:t>
            </w:r>
            <w:r w:rsidRPr="0098790E">
              <w:rPr>
                <w:rFonts w:ascii="Times New Roman" w:hAnsi="Times New Roman" w:cs="Times New Roman"/>
              </w:rPr>
              <w:t>horizontu roku 2050 bude tato částka při realizaci návrhu o cca 45 % nižší než při zachování současného stavu.</w:t>
            </w:r>
          </w:p>
          <w:p w14:paraId="6E9A0F5D" w14:textId="4BBB4C1D" w:rsidR="00A97D9D" w:rsidRDefault="00A97D9D" w:rsidP="00A97D9D">
            <w:pPr>
              <w:widowControl w:val="0"/>
              <w:spacing w:after="120" w:line="264" w:lineRule="auto"/>
              <w:ind w:left="0" w:firstLine="0"/>
              <w:rPr>
                <w:rFonts w:ascii="Times New Roman" w:hAnsi="Times New Roman" w:cs="Times New Roman"/>
              </w:rPr>
            </w:pPr>
            <w:r w:rsidRPr="006330E8">
              <w:rPr>
                <w:rFonts w:ascii="Times New Roman" w:hAnsi="Times New Roman" w:cs="Times New Roman"/>
                <w:b/>
                <w:bCs/>
              </w:rPr>
              <w:t>Zavedení fiktivního vyměřovacího základu za péči o první a druhé dítě ve věku do 3 let</w:t>
            </w:r>
            <w:r>
              <w:rPr>
                <w:rFonts w:ascii="Times New Roman" w:hAnsi="Times New Roman" w:cs="Times New Roman"/>
              </w:rPr>
              <w:t xml:space="preserve"> bude mít nejsilnější pozitivní efekt u pojištěnců s</w:t>
            </w:r>
            <w:r w:rsidR="00DD057E">
              <w:rPr>
                <w:rFonts w:ascii="Times New Roman" w:hAnsi="Times New Roman" w:cs="Times New Roman"/>
              </w:rPr>
              <w:t> </w:t>
            </w:r>
            <w:r>
              <w:rPr>
                <w:rFonts w:ascii="Times New Roman" w:hAnsi="Times New Roman" w:cs="Times New Roman"/>
              </w:rPr>
              <w:t xml:space="preserve">nejnižšími příjmy. Tento efekt </w:t>
            </w:r>
            <w:r w:rsidRPr="006330E8">
              <w:rPr>
                <w:rFonts w:ascii="Times New Roman" w:hAnsi="Times New Roman" w:cs="Times New Roman"/>
              </w:rPr>
              <w:t xml:space="preserve">se postupně umenšuje tak, jak se výše vyměřovacího základu </w:t>
            </w:r>
            <w:r>
              <w:rPr>
                <w:rFonts w:ascii="Times New Roman" w:hAnsi="Times New Roman" w:cs="Times New Roman"/>
              </w:rPr>
              <w:t>odvozeného z</w:t>
            </w:r>
            <w:r w:rsidR="00DD057E">
              <w:rPr>
                <w:rFonts w:ascii="Times New Roman" w:hAnsi="Times New Roman" w:cs="Times New Roman"/>
              </w:rPr>
              <w:t> </w:t>
            </w:r>
            <w:r>
              <w:rPr>
                <w:rFonts w:ascii="Times New Roman" w:hAnsi="Times New Roman" w:cs="Times New Roman"/>
              </w:rPr>
              <w:t xml:space="preserve">příjmů dosahovaných mimo období péče </w:t>
            </w:r>
            <w:r w:rsidRPr="006330E8">
              <w:rPr>
                <w:rFonts w:ascii="Times New Roman" w:hAnsi="Times New Roman" w:cs="Times New Roman"/>
              </w:rPr>
              <w:t>blíží k</w:t>
            </w:r>
            <w:r w:rsidR="00DD057E">
              <w:rPr>
                <w:rFonts w:ascii="Times New Roman" w:hAnsi="Times New Roman" w:cs="Times New Roman"/>
              </w:rPr>
              <w:t> </w:t>
            </w:r>
            <w:r w:rsidRPr="006330E8">
              <w:rPr>
                <w:rFonts w:ascii="Times New Roman" w:hAnsi="Times New Roman" w:cs="Times New Roman"/>
              </w:rPr>
              <w:t>úrovni fiktivního vyměřovacího základu. Nicméně i u vyšších příjmů lze pozorovat pozitivní efekty, které vyplývají z</w:t>
            </w:r>
            <w:r w:rsidR="00DD057E">
              <w:rPr>
                <w:rFonts w:ascii="Times New Roman" w:hAnsi="Times New Roman" w:cs="Times New Roman"/>
              </w:rPr>
              <w:t> </w:t>
            </w:r>
            <w:r w:rsidRPr="006330E8">
              <w:rPr>
                <w:rFonts w:ascii="Times New Roman" w:hAnsi="Times New Roman" w:cs="Times New Roman"/>
              </w:rPr>
              <w:t>toho, že v</w:t>
            </w:r>
            <w:r w:rsidR="00DD057E">
              <w:rPr>
                <w:rFonts w:ascii="Times New Roman" w:hAnsi="Times New Roman" w:cs="Times New Roman"/>
              </w:rPr>
              <w:t> </w:t>
            </w:r>
            <w:r w:rsidRPr="006330E8">
              <w:rPr>
                <w:rFonts w:ascii="Times New Roman" w:hAnsi="Times New Roman" w:cs="Times New Roman"/>
              </w:rPr>
              <w:t>období aplikace fiktivního vyměřovacího základu byl dosahován i „dostatečný“ příjem z</w:t>
            </w:r>
            <w:r w:rsidR="00DD057E">
              <w:rPr>
                <w:rFonts w:ascii="Times New Roman" w:hAnsi="Times New Roman" w:cs="Times New Roman"/>
              </w:rPr>
              <w:t> </w:t>
            </w:r>
            <w:r w:rsidRPr="006330E8">
              <w:rPr>
                <w:rFonts w:ascii="Times New Roman" w:hAnsi="Times New Roman" w:cs="Times New Roman"/>
              </w:rPr>
              <w:t>výdělečné činnosti.</w:t>
            </w:r>
            <w:r>
              <w:rPr>
                <w:rFonts w:ascii="Times New Roman" w:hAnsi="Times New Roman" w:cs="Times New Roman"/>
              </w:rPr>
              <w:t xml:space="preserve"> </w:t>
            </w:r>
            <w:r w:rsidRPr="006330E8">
              <w:rPr>
                <w:rFonts w:ascii="Times New Roman" w:hAnsi="Times New Roman" w:cs="Times New Roman"/>
              </w:rPr>
              <w:t>Aplikace fiktivního vyměřovacího základu povede u osob pečujících o děti do 3 let ke zvýšení důchodu nejčastěji v</w:t>
            </w:r>
            <w:r w:rsidR="00DD057E">
              <w:rPr>
                <w:rFonts w:ascii="Times New Roman" w:hAnsi="Times New Roman" w:cs="Times New Roman"/>
              </w:rPr>
              <w:t> </w:t>
            </w:r>
            <w:r w:rsidRPr="006330E8">
              <w:rPr>
                <w:rFonts w:ascii="Times New Roman" w:hAnsi="Times New Roman" w:cs="Times New Roman"/>
              </w:rPr>
              <w:t xml:space="preserve">pásmu 300 až 400 Kč. Naproti tomu </w:t>
            </w:r>
            <w:r>
              <w:rPr>
                <w:rFonts w:ascii="Times New Roman" w:hAnsi="Times New Roman" w:cs="Times New Roman"/>
              </w:rPr>
              <w:t xml:space="preserve">omezení </w:t>
            </w:r>
            <w:r w:rsidRPr="006330E8">
              <w:rPr>
                <w:rFonts w:ascii="Times New Roman" w:hAnsi="Times New Roman" w:cs="Times New Roman"/>
              </w:rPr>
              <w:t xml:space="preserve">výchovného za první a druhé dítě </w:t>
            </w:r>
            <w:r>
              <w:rPr>
                <w:rFonts w:ascii="Times New Roman" w:hAnsi="Times New Roman" w:cs="Times New Roman"/>
              </w:rPr>
              <w:t>(postupně na 300, 200 a 100 Kč) a jeho následné zrušení v</w:t>
            </w:r>
            <w:r w:rsidR="00DD057E">
              <w:rPr>
                <w:rFonts w:ascii="Times New Roman" w:hAnsi="Times New Roman" w:cs="Times New Roman"/>
              </w:rPr>
              <w:t> </w:t>
            </w:r>
            <w:r>
              <w:rPr>
                <w:rFonts w:ascii="Times New Roman" w:hAnsi="Times New Roman" w:cs="Times New Roman"/>
              </w:rPr>
              <w:t xml:space="preserve">cílovém období </w:t>
            </w:r>
            <w:r w:rsidRPr="006330E8">
              <w:rPr>
                <w:rFonts w:ascii="Times New Roman" w:hAnsi="Times New Roman" w:cs="Times New Roman"/>
              </w:rPr>
              <w:t>bude mít do výše důchodu negativní dopad 500, resp. 1 000 Kč.</w:t>
            </w:r>
          </w:p>
          <w:p w14:paraId="274C6310" w14:textId="2FD11F01" w:rsidR="00A97D9D" w:rsidRDefault="00A97D9D" w:rsidP="00A97D9D">
            <w:pPr>
              <w:widowControl w:val="0"/>
              <w:spacing w:after="120" w:line="264" w:lineRule="auto"/>
              <w:ind w:left="0" w:firstLine="0"/>
              <w:rPr>
                <w:rFonts w:ascii="Times New Roman" w:hAnsi="Times New Roman" w:cs="Times New Roman"/>
              </w:rPr>
            </w:pPr>
            <w:r w:rsidRPr="006330E8">
              <w:rPr>
                <w:rFonts w:ascii="Times New Roman" w:hAnsi="Times New Roman" w:cs="Times New Roman"/>
                <w:b/>
                <w:bCs/>
              </w:rPr>
              <w:t>Zavedení fiktivních vyměřovacích základů za období péče o závislé osoby</w:t>
            </w:r>
            <w:r w:rsidRPr="006330E8">
              <w:rPr>
                <w:rFonts w:ascii="Times New Roman" w:hAnsi="Times New Roman" w:cs="Times New Roman"/>
              </w:rPr>
              <w:t xml:space="preserve"> bude mít vliv na výši osobního vyměřovacího základu pečujících osob. Počet pečujících osob se postupně zvyšuje. Míra efektu je závislá na výši vyměřovacího základu konkrétní osoby, stupni závislosti osoby, o kterou se pečuje, a výši příjmů v</w:t>
            </w:r>
            <w:r w:rsidR="00DD057E">
              <w:rPr>
                <w:rFonts w:ascii="Times New Roman" w:hAnsi="Times New Roman" w:cs="Times New Roman"/>
              </w:rPr>
              <w:t> </w:t>
            </w:r>
            <w:r w:rsidRPr="006330E8">
              <w:rPr>
                <w:rFonts w:ascii="Times New Roman" w:hAnsi="Times New Roman" w:cs="Times New Roman"/>
              </w:rPr>
              <w:t>době této péče a také délkou doby péče. Aplikace fiktivního vyměřovacího základu povede u osob pečujících o závislé osoby ke zvýšení důchodu nejčastěji velmi malému do 100 Kč</w:t>
            </w:r>
            <w:r w:rsidR="00DD057E">
              <w:rPr>
                <w:rFonts w:ascii="Times New Roman" w:hAnsi="Times New Roman" w:cs="Times New Roman"/>
              </w:rPr>
              <w:t>, v některých případech ale i k</w:t>
            </w:r>
            <w:r w:rsidRPr="006330E8">
              <w:rPr>
                <w:rFonts w:ascii="Times New Roman" w:hAnsi="Times New Roman" w:cs="Times New Roman"/>
              </w:rPr>
              <w:t xml:space="preserve"> výraznému převyšujícímu 1000 Kč, což indik</w:t>
            </w:r>
            <w:r w:rsidR="00DD057E">
              <w:rPr>
                <w:rFonts w:ascii="Times New Roman" w:hAnsi="Times New Roman" w:cs="Times New Roman"/>
              </w:rPr>
              <w:t>uje</w:t>
            </w:r>
            <w:r w:rsidRPr="006330E8">
              <w:rPr>
                <w:rFonts w:ascii="Times New Roman" w:hAnsi="Times New Roman" w:cs="Times New Roman"/>
              </w:rPr>
              <w:t>, že péče o závislou osobu probíhá často buď velmi krátce nebo dlouhodobě.</w:t>
            </w:r>
          </w:p>
          <w:p w14:paraId="38813574" w14:textId="77777777" w:rsidR="00A97D9D" w:rsidRDefault="00A97D9D" w:rsidP="00A97D9D">
            <w:pPr>
              <w:widowControl w:val="0"/>
              <w:spacing w:after="120" w:line="264" w:lineRule="auto"/>
              <w:ind w:left="0" w:firstLine="0"/>
              <w:rPr>
                <w:rFonts w:ascii="Times New Roman" w:hAnsi="Times New Roman" w:cs="Times New Roman"/>
              </w:rPr>
            </w:pPr>
            <w:r w:rsidRPr="00185F39">
              <w:rPr>
                <w:rFonts w:ascii="Times New Roman" w:hAnsi="Times New Roman" w:cs="Times New Roman"/>
                <w:b/>
                <w:bCs/>
              </w:rPr>
              <w:t>Sdílení vyměřovacích základů</w:t>
            </w:r>
            <w:r w:rsidRPr="00185F39">
              <w:rPr>
                <w:rFonts w:ascii="Times New Roman" w:hAnsi="Times New Roman" w:cs="Times New Roman"/>
              </w:rPr>
              <w:t xml:space="preserve"> povede k </w:t>
            </w:r>
            <w:r>
              <w:rPr>
                <w:rFonts w:ascii="Times New Roman" w:hAnsi="Times New Roman" w:cs="Times New Roman"/>
              </w:rPr>
              <w:t>redistribuci</w:t>
            </w:r>
            <w:r w:rsidRPr="00185F39">
              <w:rPr>
                <w:rFonts w:ascii="Times New Roman" w:hAnsi="Times New Roman" w:cs="Times New Roman"/>
              </w:rPr>
              <w:t xml:space="preserve"> příjmů rozhodných pro stanovení výše důchodu a tím i výsledné výše důchodu sdílejících manželů. Zhruba ve ¾ případů dosahuje vyššího vyměřovacího základu muž a ve zbylé ¼ je to žena. V situacích vysoce nadstandardních výdělků dosahuje takového výdělku typicky jen jeden z manželů (situace vysoce nadstandardních výdělků obou manželů je spíše výjimečná). Přestože je částka, o kterou se při sdílení sníží úhrn výdělků jednoho z manželů, stejná jako částka, o kterou se zvýší úhrn výdělků druhého z manželů, nemusí být dopad do průměrného výdělku obou z nich stejný, neboť je odvislý mj. i od relativního podílu doby sdílení na celkové době výdělečné činnosti. Přesun části vyměřovacího základu v rámci sdílení se projeví ve změně výše důchodu, a to ve stejném směru jako došlo ke změně výše vyměřovacího základu. Zatímco u mužů se nejčastěji jedná o snížení o 100</w:t>
            </w:r>
            <w:r>
              <w:rPr>
                <w:rFonts w:ascii="Times New Roman" w:hAnsi="Times New Roman" w:cs="Times New Roman"/>
              </w:rPr>
              <w:t xml:space="preserve"> až </w:t>
            </w:r>
            <w:r w:rsidRPr="00185F39">
              <w:rPr>
                <w:rFonts w:ascii="Times New Roman" w:hAnsi="Times New Roman" w:cs="Times New Roman"/>
              </w:rPr>
              <w:t>200 Kč, u žen je nejčastější změnou zvýšení do 100 Kč. Zároveň bude možno u žen pozorovat výraznou skupinu (více než 8 %), kde po sdílení dojde ke zvýšení důchodu o</w:t>
            </w:r>
            <w:r>
              <w:rPr>
                <w:rFonts w:ascii="Times New Roman" w:hAnsi="Times New Roman" w:cs="Times New Roman"/>
              </w:rPr>
              <w:t> </w:t>
            </w:r>
            <w:r w:rsidRPr="00185F39">
              <w:rPr>
                <w:rFonts w:ascii="Times New Roman" w:hAnsi="Times New Roman" w:cs="Times New Roman"/>
              </w:rPr>
              <w:t>více než 2 000 Kč. Nerovnoměrná distribuce efektů sdílení je dána skutečností, že výši důchodu ovlivňuje existence solidárního prvku v podobě redukční hranice a také získaná doba pojištění.</w:t>
            </w:r>
          </w:p>
          <w:p w14:paraId="4FEC7869" w14:textId="77777777" w:rsidR="00A97D9D" w:rsidRDefault="00A97D9D" w:rsidP="00A97D9D">
            <w:pPr>
              <w:widowControl w:val="0"/>
              <w:spacing w:after="120" w:line="264" w:lineRule="auto"/>
              <w:ind w:left="0" w:firstLine="0"/>
              <w:rPr>
                <w:rFonts w:ascii="Times New Roman" w:hAnsi="Times New Roman" w:cs="Times New Roman"/>
              </w:rPr>
            </w:pPr>
            <w:r w:rsidRPr="004F7A04">
              <w:rPr>
                <w:rFonts w:ascii="Times New Roman" w:hAnsi="Times New Roman" w:cs="Times New Roman"/>
                <w:b/>
                <w:bCs/>
              </w:rPr>
              <w:t>Omezení zasílání informativních osobních listů důchodového pojištění</w:t>
            </w:r>
            <w:r w:rsidRPr="004F7A04">
              <w:rPr>
                <w:rFonts w:ascii="Times New Roman" w:hAnsi="Times New Roman" w:cs="Times New Roman"/>
              </w:rPr>
              <w:t xml:space="preserve"> v listinné podobě</w:t>
            </w:r>
            <w:r>
              <w:rPr>
                <w:rFonts w:ascii="Times New Roman" w:hAnsi="Times New Roman" w:cs="Times New Roman"/>
              </w:rPr>
              <w:t xml:space="preserve"> bude motivovat klienty k dalšímu využívání dnes již velmi rozšířených elektronických forem komunikace s využitím nástrojů pro elektronickou identifikaci žadatele. Ostatní klienti budou mít možnost požádat o výpis v listinné podobě územní správu sociálního zabezpečení.</w:t>
            </w:r>
          </w:p>
          <w:p w14:paraId="3DD422BF" w14:textId="77777777" w:rsidR="00A97D9D" w:rsidRDefault="00A97D9D" w:rsidP="00A97D9D">
            <w:pPr>
              <w:widowControl w:val="0"/>
              <w:spacing w:after="120" w:line="264" w:lineRule="auto"/>
              <w:ind w:left="0" w:firstLine="0"/>
              <w:rPr>
                <w:rFonts w:ascii="Times New Roman" w:hAnsi="Times New Roman" w:cs="Times New Roman"/>
              </w:rPr>
            </w:pPr>
            <w:r>
              <w:rPr>
                <w:rFonts w:ascii="Times New Roman" w:hAnsi="Times New Roman" w:cs="Times New Roman"/>
              </w:rPr>
              <w:t xml:space="preserve">Rovněž </w:t>
            </w:r>
            <w:r w:rsidRPr="00DE77D6">
              <w:rPr>
                <w:rFonts w:ascii="Times New Roman" w:hAnsi="Times New Roman" w:cs="Times New Roman"/>
                <w:b/>
                <w:bCs/>
              </w:rPr>
              <w:t>zpoplatnění tzv. valorizačních oznámení zasílaných v listinné podobě</w:t>
            </w:r>
            <w:r>
              <w:rPr>
                <w:rFonts w:ascii="Times New Roman" w:hAnsi="Times New Roman" w:cs="Times New Roman"/>
              </w:rPr>
              <w:t xml:space="preserve"> bude motivovat klienty k tomu, aby se více orientovali na elektronickou komunikaci a využili široký informační potenciál ePortálu ČSSZ. Klienti preferující listinnou podobu budou mít i nadále možnost obdržet valorizační oznámení v této formě, avšak za symbolický jednorázový poplatek (cca 20 Kč), který se jim vždy strhne z lednové splátky důchodu.</w:t>
            </w:r>
          </w:p>
          <w:p w14:paraId="12D0C471" w14:textId="0E45C19F" w:rsidR="00A97D9D" w:rsidRPr="000D3452" w:rsidRDefault="00A97D9D" w:rsidP="00A97D9D">
            <w:pPr>
              <w:widowControl w:val="0"/>
              <w:spacing w:after="120" w:line="264" w:lineRule="auto"/>
              <w:ind w:left="0" w:firstLine="0"/>
              <w:rPr>
                <w:rFonts w:ascii="Times New Roman" w:hAnsi="Times New Roman" w:cs="Times New Roman"/>
              </w:rPr>
            </w:pPr>
            <w:r w:rsidRPr="00D204B4">
              <w:rPr>
                <w:rFonts w:ascii="Times New Roman" w:hAnsi="Times New Roman" w:cs="Times New Roman"/>
                <w:b/>
                <w:bCs/>
              </w:rPr>
              <w:t>Zjednodušení postupů při prokazování žití</w:t>
            </w:r>
            <w:r>
              <w:rPr>
                <w:rFonts w:ascii="Times New Roman" w:hAnsi="Times New Roman" w:cs="Times New Roman"/>
              </w:rPr>
              <w:t xml:space="preserve"> povede </w:t>
            </w:r>
            <w:r w:rsidRPr="00D204B4">
              <w:rPr>
                <w:rFonts w:ascii="Times New Roman" w:hAnsi="Times New Roman" w:cs="Times New Roman"/>
              </w:rPr>
              <w:t>k výraznému posílení proklientského přístupu</w:t>
            </w:r>
            <w:r>
              <w:rPr>
                <w:rFonts w:ascii="Times New Roman" w:hAnsi="Times New Roman" w:cs="Times New Roman"/>
              </w:rPr>
              <w:t xml:space="preserve"> díky tomu</w:t>
            </w:r>
            <w:r w:rsidRPr="00D204B4">
              <w:rPr>
                <w:rFonts w:ascii="Times New Roman" w:hAnsi="Times New Roman" w:cs="Times New Roman"/>
              </w:rPr>
              <w:t xml:space="preserve">, </w:t>
            </w:r>
            <w:r>
              <w:rPr>
                <w:rFonts w:ascii="Times New Roman" w:hAnsi="Times New Roman" w:cs="Times New Roman"/>
              </w:rPr>
              <w:t>že u naprosté většiny důchodců obvykle se zdržujících v zahraničí dojde k výraznému úbytku zátěže, která spočívá v potřebě pravidelného žádání zahraniční instituce o potvrzení žití a zasílání příslušné dokumentace plátcům důchodu v ČR.</w:t>
            </w:r>
          </w:p>
          <w:p w14:paraId="4C32AB97" w14:textId="42B1EA90" w:rsidR="0033749A" w:rsidRPr="000D3452" w:rsidRDefault="0033749A" w:rsidP="007F4912">
            <w:pPr>
              <w:widowControl w:val="0"/>
              <w:spacing w:after="120" w:line="264" w:lineRule="auto"/>
              <w:ind w:left="0" w:firstLine="0"/>
              <w:rPr>
                <w:rFonts w:ascii="Times New Roman" w:hAnsi="Times New Roman" w:cs="Times New Roman"/>
                <w:noProof/>
              </w:rPr>
            </w:pPr>
            <w:r w:rsidRPr="000D3452">
              <w:rPr>
                <w:rFonts w:ascii="Times New Roman" w:hAnsi="Times New Roman" w:cs="Times New Roman"/>
                <w:noProof/>
              </w:rPr>
              <w:t>***</w:t>
            </w:r>
          </w:p>
          <w:p w14:paraId="5946EE53" w14:textId="42DBB563" w:rsidR="00C34833" w:rsidRPr="000D3452" w:rsidRDefault="00B6581E" w:rsidP="007F4912">
            <w:pPr>
              <w:widowControl w:val="0"/>
              <w:spacing w:after="120" w:line="264" w:lineRule="auto"/>
              <w:ind w:left="0" w:firstLine="0"/>
              <w:rPr>
                <w:rFonts w:ascii="Times New Roman" w:hAnsi="Times New Roman" w:cs="Times New Roman"/>
                <w:bCs/>
              </w:rPr>
            </w:pPr>
            <w:r w:rsidRPr="000D3452">
              <w:rPr>
                <w:rFonts w:ascii="Times New Roman" w:hAnsi="Times New Roman" w:cs="Times New Roman"/>
                <w:noProof/>
              </w:rPr>
              <w:t>V důsledku plné kompenzace vysokého růstu cen v roce 2022 prostřednictvím valorizace důchodů do</w:t>
            </w:r>
            <w:r w:rsidR="00DD057E">
              <w:rPr>
                <w:rFonts w:ascii="Times New Roman" w:hAnsi="Times New Roman" w:cs="Times New Roman"/>
                <w:noProof/>
              </w:rPr>
              <w:t>šlo</w:t>
            </w:r>
            <w:r w:rsidRPr="000D3452">
              <w:rPr>
                <w:rFonts w:ascii="Times New Roman" w:hAnsi="Times New Roman" w:cs="Times New Roman"/>
                <w:noProof/>
              </w:rPr>
              <w:t xml:space="preserve"> k </w:t>
            </w:r>
            <w:r w:rsidR="00FE23E5" w:rsidRPr="000D3452">
              <w:rPr>
                <w:rFonts w:ascii="Times New Roman" w:hAnsi="Times New Roman" w:cs="Times New Roman"/>
                <w:noProof/>
              </w:rPr>
              <w:t>výrazné</w:t>
            </w:r>
            <w:r w:rsidR="00FE23E5">
              <w:rPr>
                <w:rFonts w:ascii="Times New Roman" w:hAnsi="Times New Roman" w:cs="Times New Roman"/>
                <w:noProof/>
              </w:rPr>
              <w:t>mu</w:t>
            </w:r>
            <w:r w:rsidR="00FE23E5" w:rsidRPr="000D3452">
              <w:rPr>
                <w:rFonts w:ascii="Times New Roman" w:hAnsi="Times New Roman" w:cs="Times New Roman"/>
                <w:noProof/>
              </w:rPr>
              <w:t xml:space="preserve"> </w:t>
            </w:r>
            <w:r w:rsidRPr="000D3452">
              <w:rPr>
                <w:rFonts w:ascii="Times New Roman" w:hAnsi="Times New Roman" w:cs="Times New Roman"/>
                <w:noProof/>
              </w:rPr>
              <w:t xml:space="preserve">poklesu </w:t>
            </w:r>
            <w:r w:rsidRPr="000D3452">
              <w:rPr>
                <w:rFonts w:ascii="Times New Roman" w:hAnsi="Times New Roman" w:cs="Times New Roman"/>
                <w:b/>
                <w:bCs/>
                <w:noProof/>
              </w:rPr>
              <w:t>míry ohrožení chudobou</w:t>
            </w:r>
            <w:r w:rsidRPr="000D3452">
              <w:rPr>
                <w:rFonts w:ascii="Times New Roman" w:hAnsi="Times New Roman" w:cs="Times New Roman"/>
                <w:noProof/>
              </w:rPr>
              <w:t xml:space="preserve"> u domácností důchodců, následný </w:t>
            </w:r>
            <w:r w:rsidRPr="000D3452">
              <w:rPr>
                <w:rFonts w:ascii="Times New Roman" w:hAnsi="Times New Roman" w:cs="Times New Roman"/>
                <w:bCs/>
              </w:rPr>
              <w:t>růst</w:t>
            </w:r>
            <w:r w:rsidRPr="000D3452">
              <w:rPr>
                <w:rFonts w:ascii="Times New Roman" w:hAnsi="Times New Roman" w:cs="Times New Roman"/>
                <w:noProof/>
              </w:rPr>
              <w:t xml:space="preserve"> bude až do druhé poloviny 30. let při realizaci n</w:t>
            </w:r>
            <w:r w:rsidR="00DD057E">
              <w:rPr>
                <w:rFonts w:ascii="Times New Roman" w:hAnsi="Times New Roman" w:cs="Times New Roman"/>
                <w:noProof/>
              </w:rPr>
              <w:t>a</w:t>
            </w:r>
            <w:r w:rsidRPr="000D3452">
              <w:rPr>
                <w:rFonts w:ascii="Times New Roman" w:hAnsi="Times New Roman" w:cs="Times New Roman"/>
                <w:noProof/>
              </w:rPr>
              <w:t xml:space="preserve">vrhovaných opatření velmi podobný očekávanému vývoji při zachování současného stavu. Po roce 2040 bude míra ohrožení chudobou  sytematicky </w:t>
            </w:r>
            <w:r w:rsidR="00DD057E">
              <w:rPr>
                <w:rFonts w:ascii="Times New Roman" w:hAnsi="Times New Roman" w:cs="Times New Roman"/>
                <w:noProof/>
              </w:rPr>
              <w:t xml:space="preserve">o něco </w:t>
            </w:r>
            <w:r w:rsidRPr="000D3452">
              <w:rPr>
                <w:rFonts w:ascii="Times New Roman" w:hAnsi="Times New Roman" w:cs="Times New Roman"/>
                <w:noProof/>
              </w:rPr>
              <w:t>vyšší při realizaci návrhu než při zachování současného stavu, přičemž v roce 20</w:t>
            </w:r>
            <w:r w:rsidR="00DD057E">
              <w:rPr>
                <w:rFonts w:ascii="Times New Roman" w:hAnsi="Times New Roman" w:cs="Times New Roman"/>
                <w:noProof/>
              </w:rPr>
              <w:t>5</w:t>
            </w:r>
            <w:r w:rsidRPr="000D3452">
              <w:rPr>
                <w:rFonts w:ascii="Times New Roman" w:hAnsi="Times New Roman" w:cs="Times New Roman"/>
                <w:noProof/>
              </w:rPr>
              <w:t>0 bude rozdíl zhruba 6 p.b. Nicméně absolutní počet starobních důchodců ohrožených chudobou bude s ohledem na vyšší důchodový věk a tím celkově nižší počet příjemců starobních důchodů při realizaci návrhu nižší.</w:t>
            </w:r>
          </w:p>
          <w:p w14:paraId="1E91D6E9" w14:textId="07AE904D" w:rsidR="009473F9" w:rsidRPr="000D3452" w:rsidRDefault="00C61C99" w:rsidP="007F4912">
            <w:pPr>
              <w:widowControl w:val="0"/>
              <w:spacing w:after="120" w:line="264" w:lineRule="auto"/>
              <w:ind w:left="0" w:firstLine="0"/>
              <w:rPr>
                <w:rFonts w:ascii="Times New Roman" w:hAnsi="Times New Roman" w:cs="Times New Roman"/>
                <w:bCs/>
              </w:rPr>
            </w:pPr>
            <w:r w:rsidRPr="000D3452">
              <w:rPr>
                <w:rFonts w:ascii="Times New Roman" w:hAnsi="Times New Roman" w:cs="Times New Roman"/>
                <w:bCs/>
              </w:rPr>
              <w:t xml:space="preserve">Osobám v produktivním věku </w:t>
            </w:r>
            <w:r w:rsidR="001A7B21" w:rsidRPr="000D3452">
              <w:rPr>
                <w:rFonts w:ascii="Times New Roman" w:hAnsi="Times New Roman" w:cs="Times New Roman"/>
                <w:bCs/>
              </w:rPr>
              <w:t>návrh umožní předejít obavám z nedostatku prostředků ve stáří</w:t>
            </w:r>
            <w:r w:rsidRPr="000D3452">
              <w:rPr>
                <w:rFonts w:ascii="Times New Roman" w:hAnsi="Times New Roman" w:cs="Times New Roman"/>
                <w:bCs/>
              </w:rPr>
              <w:t xml:space="preserve"> v důsledku finanční neudržitelnosti důchodového systému</w:t>
            </w:r>
            <w:r w:rsidR="001A7B21" w:rsidRPr="000D3452">
              <w:rPr>
                <w:rFonts w:ascii="Times New Roman" w:hAnsi="Times New Roman" w:cs="Times New Roman"/>
                <w:bCs/>
              </w:rPr>
              <w:t>.</w:t>
            </w:r>
          </w:p>
        </w:tc>
      </w:tr>
      <w:tr w:rsidR="00A97D9D" w:rsidRPr="000D3452" w14:paraId="3AB4F4A6" w14:textId="77777777">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c>
          <w:tcPr>
            <w:tcW w:w="5000" w:type="pct"/>
            <w:gridSpan w:val="2"/>
            <w:shd w:val="clear" w:color="auto" w:fill="8DB3E2" w:themeFill="text2" w:themeFillTint="66"/>
          </w:tcPr>
          <w:p w14:paraId="4A7D0EFE" w14:textId="4BB65609" w:rsidR="00A97D9D" w:rsidRPr="000D3452" w:rsidRDefault="00A97D9D">
            <w:pPr>
              <w:spacing w:before="0"/>
              <w:rPr>
                <w:rFonts w:ascii="Times New Roman" w:hAnsi="Times New Roman" w:cs="Times New Roman"/>
                <w:b/>
              </w:rPr>
            </w:pPr>
            <w:r w:rsidRPr="000D3452">
              <w:rPr>
                <w:rFonts w:ascii="Times New Roman" w:hAnsi="Times New Roman" w:cs="Times New Roman"/>
                <w:b/>
              </w:rPr>
              <w:t xml:space="preserve">3.6 Dopady na </w:t>
            </w:r>
            <w:r>
              <w:rPr>
                <w:rFonts w:ascii="Times New Roman" w:hAnsi="Times New Roman" w:cs="Times New Roman"/>
                <w:b/>
              </w:rPr>
              <w:t>rodiny</w:t>
            </w:r>
            <w:r w:rsidRPr="000D3452">
              <w:rPr>
                <w:rFonts w:ascii="Times New Roman" w:hAnsi="Times New Roman" w:cs="Times New Roman"/>
                <w:b/>
              </w:rPr>
              <w:t xml:space="preserve">: </w:t>
            </w:r>
            <w:r>
              <w:rPr>
                <w:rFonts w:ascii="Times New Roman" w:hAnsi="Times New Roman" w:cs="Times New Roman"/>
                <w:b/>
              </w:rPr>
              <w:t>ANO</w:t>
            </w:r>
          </w:p>
        </w:tc>
      </w:tr>
      <w:tr w:rsidR="00A97D9D" w:rsidRPr="000D3452" w14:paraId="4D94C35F" w14:textId="77777777">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c>
          <w:tcPr>
            <w:tcW w:w="5000" w:type="pct"/>
            <w:gridSpan w:val="2"/>
            <w:shd w:val="clear" w:color="auto" w:fill="auto"/>
            <w:tcMar>
              <w:left w:w="567" w:type="dxa"/>
            </w:tcMar>
          </w:tcPr>
          <w:p w14:paraId="7233C225" w14:textId="77777777" w:rsidR="00162AB5" w:rsidRPr="00BF19CA" w:rsidRDefault="00162AB5" w:rsidP="00162AB5">
            <w:pPr>
              <w:widowControl w:val="0"/>
              <w:spacing w:after="120" w:line="264" w:lineRule="auto"/>
              <w:ind w:left="0" w:firstLine="0"/>
              <w:rPr>
                <w:rFonts w:ascii="Times New Roman" w:hAnsi="Times New Roman" w:cs="Times New Roman"/>
                <w:bCs/>
              </w:rPr>
            </w:pPr>
            <w:r w:rsidRPr="00BF19CA">
              <w:rPr>
                <w:rFonts w:ascii="Times New Roman" w:hAnsi="Times New Roman" w:cs="Times New Roman"/>
                <w:bCs/>
              </w:rPr>
              <w:t>Návrh přináší dopady na ty rodiny, kde jsou někteří členové příjemci důchodu, včetně důchodů invalidních nebo pozůstalostních. Konkrétní dopad bude dán změnou výše důchodů, která je blíže popsána v</w:t>
            </w:r>
            <w:r>
              <w:rPr>
                <w:rFonts w:ascii="Times New Roman" w:hAnsi="Times New Roman" w:cs="Times New Roman"/>
                <w:bCs/>
              </w:rPr>
              <w:t> bodě 3.5</w:t>
            </w:r>
            <w:r w:rsidRPr="00BF19CA">
              <w:rPr>
                <w:rFonts w:ascii="Times New Roman" w:hAnsi="Times New Roman" w:cs="Times New Roman"/>
                <w:bCs/>
              </w:rPr>
              <w:t>.</w:t>
            </w:r>
          </w:p>
          <w:p w14:paraId="4B1A5DFE" w14:textId="46ABEA98" w:rsidR="00A97D9D" w:rsidRPr="000D3452" w:rsidRDefault="00162AB5" w:rsidP="00D066B1">
            <w:pPr>
              <w:widowControl w:val="0"/>
              <w:spacing w:after="120" w:line="264" w:lineRule="auto"/>
              <w:ind w:left="0" w:firstLine="0"/>
              <w:rPr>
                <w:rFonts w:ascii="Times New Roman" w:hAnsi="Times New Roman" w:cs="Times New Roman"/>
                <w:b/>
                <w:bCs/>
                <w:color w:val="000000" w:themeColor="text1"/>
              </w:rPr>
            </w:pPr>
            <w:r w:rsidRPr="00BF19CA">
              <w:rPr>
                <w:rFonts w:ascii="Times New Roman" w:hAnsi="Times New Roman" w:cs="Times New Roman"/>
                <w:bCs/>
              </w:rPr>
              <w:t>Návrh nepřináší žádné specifické dopady směrem k rodinám jako institutu.</w:t>
            </w:r>
          </w:p>
        </w:tc>
      </w:tr>
      <w:tr w:rsidR="009473F9" w:rsidRPr="000D3452" w14:paraId="5218C30B" w14:textId="77777777" w:rsidTr="00EA5A1E">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c>
          <w:tcPr>
            <w:tcW w:w="5000" w:type="pct"/>
            <w:gridSpan w:val="2"/>
            <w:shd w:val="clear" w:color="auto" w:fill="8DB3E2" w:themeFill="text2" w:themeFillTint="66"/>
          </w:tcPr>
          <w:p w14:paraId="62A43F2E" w14:textId="261157CF" w:rsidR="009473F9" w:rsidRPr="000D3452" w:rsidRDefault="009473F9" w:rsidP="007F4912">
            <w:pPr>
              <w:spacing w:before="0"/>
              <w:rPr>
                <w:rFonts w:ascii="Times New Roman" w:hAnsi="Times New Roman" w:cs="Times New Roman"/>
                <w:b/>
              </w:rPr>
            </w:pPr>
            <w:r w:rsidRPr="000D3452">
              <w:rPr>
                <w:rFonts w:ascii="Times New Roman" w:hAnsi="Times New Roman" w:cs="Times New Roman"/>
                <w:b/>
              </w:rPr>
              <w:t>3.</w:t>
            </w:r>
            <w:r w:rsidR="00162AB5">
              <w:rPr>
                <w:rFonts w:ascii="Times New Roman" w:hAnsi="Times New Roman" w:cs="Times New Roman"/>
                <w:b/>
              </w:rPr>
              <w:t>7</w:t>
            </w:r>
            <w:r w:rsidR="00162AB5" w:rsidRPr="000D3452">
              <w:rPr>
                <w:rFonts w:ascii="Times New Roman" w:hAnsi="Times New Roman" w:cs="Times New Roman"/>
                <w:b/>
              </w:rPr>
              <w:t xml:space="preserve"> </w:t>
            </w:r>
            <w:r w:rsidRPr="000D3452">
              <w:rPr>
                <w:rFonts w:ascii="Times New Roman" w:hAnsi="Times New Roman" w:cs="Times New Roman"/>
                <w:b/>
              </w:rPr>
              <w:t>Dopady na spotřebitele: NE</w:t>
            </w:r>
          </w:p>
        </w:tc>
      </w:tr>
      <w:tr w:rsidR="009473F9" w:rsidRPr="000D3452" w14:paraId="509662B5" w14:textId="77777777" w:rsidTr="00032D40">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c>
          <w:tcPr>
            <w:tcW w:w="5000" w:type="pct"/>
            <w:gridSpan w:val="2"/>
            <w:shd w:val="clear" w:color="auto" w:fill="auto"/>
            <w:tcMar>
              <w:left w:w="567" w:type="dxa"/>
            </w:tcMar>
          </w:tcPr>
          <w:p w14:paraId="1AFF5617" w14:textId="77777777" w:rsidR="009473F9" w:rsidRPr="000D3452" w:rsidRDefault="009473F9" w:rsidP="007F4912">
            <w:pPr>
              <w:spacing w:after="120" w:line="264" w:lineRule="auto"/>
              <w:rPr>
                <w:rFonts w:ascii="Times New Roman" w:hAnsi="Times New Roman" w:cs="Times New Roman"/>
                <w:b/>
                <w:bCs/>
                <w:color w:val="000000" w:themeColor="text1"/>
              </w:rPr>
            </w:pPr>
            <w:r w:rsidRPr="000D3452">
              <w:rPr>
                <w:rFonts w:ascii="Times New Roman" w:hAnsi="Times New Roman" w:cs="Times New Roman"/>
                <w:color w:val="000000" w:themeColor="text1"/>
              </w:rPr>
              <w:t xml:space="preserve"> </w:t>
            </w:r>
            <w:r w:rsidRPr="000D3452">
              <w:rPr>
                <w:rFonts w:ascii="Times New Roman" w:eastAsia="Calibri" w:hAnsi="Times New Roman" w:cs="Times New Roman"/>
                <w:bCs/>
                <w:color w:val="000000" w:themeColor="text1"/>
              </w:rPr>
              <w:t>Navrhovaná právní úprava nebude mít dopad na spotřebitele.</w:t>
            </w:r>
          </w:p>
        </w:tc>
      </w:tr>
      <w:tr w:rsidR="009473F9" w:rsidRPr="000D3452" w14:paraId="5267FBC0" w14:textId="77777777" w:rsidTr="00EA5A1E">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c>
          <w:tcPr>
            <w:tcW w:w="5000" w:type="pct"/>
            <w:gridSpan w:val="2"/>
            <w:shd w:val="clear" w:color="auto" w:fill="8DB3E2" w:themeFill="text2" w:themeFillTint="66"/>
          </w:tcPr>
          <w:p w14:paraId="345595FE" w14:textId="02626536" w:rsidR="009473F9" w:rsidRPr="000D3452" w:rsidRDefault="009473F9" w:rsidP="007F4912">
            <w:pPr>
              <w:spacing w:before="0"/>
              <w:rPr>
                <w:rFonts w:ascii="Times New Roman" w:hAnsi="Times New Roman" w:cs="Times New Roman"/>
                <w:b/>
              </w:rPr>
            </w:pPr>
            <w:r w:rsidRPr="000D3452">
              <w:rPr>
                <w:rFonts w:ascii="Times New Roman" w:hAnsi="Times New Roman" w:cs="Times New Roman"/>
                <w:b/>
              </w:rPr>
              <w:t>3.</w:t>
            </w:r>
            <w:r w:rsidR="00162AB5">
              <w:rPr>
                <w:rFonts w:ascii="Times New Roman" w:hAnsi="Times New Roman" w:cs="Times New Roman"/>
                <w:b/>
              </w:rPr>
              <w:t>8</w:t>
            </w:r>
            <w:r w:rsidR="00162AB5" w:rsidRPr="000D3452">
              <w:rPr>
                <w:rFonts w:ascii="Times New Roman" w:hAnsi="Times New Roman" w:cs="Times New Roman"/>
                <w:b/>
              </w:rPr>
              <w:t xml:space="preserve"> </w:t>
            </w:r>
            <w:r w:rsidRPr="000D3452">
              <w:rPr>
                <w:rFonts w:ascii="Times New Roman" w:hAnsi="Times New Roman" w:cs="Times New Roman"/>
                <w:b/>
              </w:rPr>
              <w:t>Dopady na životní prostředí: NE</w:t>
            </w:r>
          </w:p>
        </w:tc>
      </w:tr>
      <w:tr w:rsidR="009473F9" w:rsidRPr="000D3452" w14:paraId="66F9E40E" w14:textId="77777777" w:rsidTr="00032D40">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c>
          <w:tcPr>
            <w:tcW w:w="5000" w:type="pct"/>
            <w:gridSpan w:val="2"/>
            <w:shd w:val="clear" w:color="auto" w:fill="auto"/>
            <w:tcMar>
              <w:left w:w="567" w:type="dxa"/>
            </w:tcMar>
          </w:tcPr>
          <w:p w14:paraId="7A31E3B7" w14:textId="77777777" w:rsidR="009473F9" w:rsidRPr="000D3452" w:rsidRDefault="009473F9" w:rsidP="007F4912">
            <w:pPr>
              <w:tabs>
                <w:tab w:val="left" w:pos="1037"/>
              </w:tabs>
              <w:spacing w:after="120" w:line="264" w:lineRule="auto"/>
              <w:rPr>
                <w:rFonts w:ascii="Times New Roman" w:hAnsi="Times New Roman" w:cs="Times New Roman"/>
                <w:bCs/>
              </w:rPr>
            </w:pPr>
            <w:r w:rsidRPr="000D3452">
              <w:rPr>
                <w:rFonts w:ascii="Times New Roman" w:hAnsi="Times New Roman" w:cs="Times New Roman"/>
                <w:bCs/>
              </w:rPr>
              <w:t>Tato právní úprava je zcela bez dopadu na životní prostředí</w:t>
            </w:r>
          </w:p>
        </w:tc>
      </w:tr>
      <w:tr w:rsidR="009473F9" w:rsidRPr="000D3452" w14:paraId="1F1195BB" w14:textId="77777777" w:rsidTr="00EA5A1E">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c>
          <w:tcPr>
            <w:tcW w:w="5000" w:type="pct"/>
            <w:gridSpan w:val="2"/>
            <w:shd w:val="clear" w:color="auto" w:fill="8DB3E2" w:themeFill="text2" w:themeFillTint="66"/>
          </w:tcPr>
          <w:p w14:paraId="1BAEE19A" w14:textId="13D18743" w:rsidR="009473F9" w:rsidRPr="000D3452" w:rsidRDefault="009473F9" w:rsidP="007F4912">
            <w:pPr>
              <w:spacing w:before="0"/>
              <w:rPr>
                <w:rFonts w:ascii="Times New Roman" w:hAnsi="Times New Roman" w:cs="Times New Roman"/>
                <w:b/>
              </w:rPr>
            </w:pPr>
            <w:r w:rsidRPr="000D3452">
              <w:rPr>
                <w:rFonts w:ascii="Times New Roman" w:hAnsi="Times New Roman" w:cs="Times New Roman"/>
                <w:b/>
              </w:rPr>
              <w:t>3.</w:t>
            </w:r>
            <w:r w:rsidR="00162AB5">
              <w:rPr>
                <w:rFonts w:ascii="Times New Roman" w:hAnsi="Times New Roman" w:cs="Times New Roman"/>
                <w:b/>
              </w:rPr>
              <w:t>9</w:t>
            </w:r>
            <w:r w:rsidR="00162AB5" w:rsidRPr="000D3452">
              <w:rPr>
                <w:rFonts w:ascii="Times New Roman" w:hAnsi="Times New Roman" w:cs="Times New Roman"/>
                <w:b/>
              </w:rPr>
              <w:t xml:space="preserve"> </w:t>
            </w:r>
            <w:r w:rsidRPr="000D3452">
              <w:rPr>
                <w:rFonts w:ascii="Times New Roman" w:hAnsi="Times New Roman" w:cs="Times New Roman"/>
                <w:b/>
              </w:rPr>
              <w:t xml:space="preserve">Dopady ve vztahu k zákazu diskriminace a ve vztahu k rovnosti žen a mužů: </w:t>
            </w:r>
            <w:r w:rsidR="001B6C9F" w:rsidRPr="000D3452">
              <w:rPr>
                <w:rFonts w:ascii="Times New Roman" w:hAnsi="Times New Roman" w:cs="Times New Roman"/>
                <w:b/>
              </w:rPr>
              <w:t>ANO</w:t>
            </w:r>
          </w:p>
        </w:tc>
      </w:tr>
      <w:tr w:rsidR="009473F9" w:rsidRPr="000D3452" w14:paraId="1376CE6B" w14:textId="77777777" w:rsidTr="00032D40">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c>
          <w:tcPr>
            <w:tcW w:w="5000" w:type="pct"/>
            <w:gridSpan w:val="2"/>
            <w:shd w:val="clear" w:color="auto" w:fill="auto"/>
            <w:tcMar>
              <w:left w:w="567" w:type="dxa"/>
            </w:tcMar>
          </w:tcPr>
          <w:p w14:paraId="50B83849" w14:textId="77777777" w:rsidR="00C61C99" w:rsidRPr="000D3452" w:rsidRDefault="001B6C9F" w:rsidP="007F4912">
            <w:pPr>
              <w:widowControl w:val="0"/>
              <w:spacing w:after="120" w:line="264" w:lineRule="auto"/>
              <w:ind w:left="0" w:firstLine="0"/>
              <w:rPr>
                <w:rFonts w:ascii="Times New Roman" w:hAnsi="Times New Roman" w:cs="Times New Roman"/>
                <w:bCs/>
              </w:rPr>
            </w:pPr>
            <w:r w:rsidRPr="000D3452">
              <w:rPr>
                <w:rFonts w:ascii="Times New Roman" w:hAnsi="Times New Roman" w:cs="Times New Roman"/>
                <w:bCs/>
              </w:rPr>
              <w:t xml:space="preserve">Všechna </w:t>
            </w:r>
            <w:r w:rsidRPr="000D3452">
              <w:rPr>
                <w:rFonts w:ascii="Times New Roman" w:eastAsia="Times New Roman" w:hAnsi="Times New Roman" w:cs="Times New Roman"/>
                <w:color w:val="000000"/>
                <w:lang w:eastAsia="cs-CZ"/>
              </w:rPr>
              <w:t>opatření</w:t>
            </w:r>
            <w:r w:rsidRPr="000D3452">
              <w:rPr>
                <w:rFonts w:ascii="Times New Roman" w:hAnsi="Times New Roman" w:cs="Times New Roman"/>
                <w:bCs/>
              </w:rPr>
              <w:t xml:space="preserve">, která návrh přináší, jsou konstruována jako </w:t>
            </w:r>
            <w:r w:rsidRPr="000D3452">
              <w:rPr>
                <w:rFonts w:ascii="Times New Roman" w:hAnsi="Times New Roman" w:cs="Times New Roman"/>
                <w:bCs/>
                <w:i/>
                <w:iCs/>
              </w:rPr>
              <w:t>genderově neutrální</w:t>
            </w:r>
            <w:r w:rsidRPr="000D3452">
              <w:rPr>
                <w:rFonts w:ascii="Times New Roman" w:hAnsi="Times New Roman" w:cs="Times New Roman"/>
                <w:bCs/>
              </w:rPr>
              <w:t xml:space="preserve">, neboť jejich dopad se promítne v důchodu každé osoby, která splňuje příslušné zákonem stanovené předpoklady. </w:t>
            </w:r>
          </w:p>
          <w:p w14:paraId="2CDEBFBF" w14:textId="77777777" w:rsidR="00FB68B9" w:rsidRPr="00FA027A" w:rsidRDefault="00FB68B9" w:rsidP="00FB68B9">
            <w:pPr>
              <w:widowControl w:val="0"/>
              <w:spacing w:after="120" w:line="264" w:lineRule="auto"/>
              <w:ind w:left="0" w:firstLine="0"/>
              <w:rPr>
                <w:rFonts w:ascii="Times New Roman" w:hAnsi="Times New Roman" w:cs="Times New Roman"/>
                <w:bCs/>
              </w:rPr>
            </w:pPr>
            <w:r w:rsidRPr="00FA027A">
              <w:rPr>
                <w:rFonts w:ascii="Times New Roman" w:hAnsi="Times New Roman" w:cs="Times New Roman"/>
                <w:bCs/>
              </w:rPr>
              <w:t>Stávající právní úprava zohledňující zejména délku doby pojištění a výši příjmu, z nichž jsou odváděny příspěvky do důchodového systému, má ve svém výsledku negativní dopady na výši důchodu, které pobírají ženy. Z důvodu péče volí ženy často odlišné kariérní strategie, než muži a toto zatížení péčí má pak ve svém důsledku vliv na nižší výdělky v průběhu aktivní kariéry a též ve svém důsledku na výši důchodu. Dalším faktorem, který přispívá k nižším výdělkům žen jsou rozdíly v odměňování mezi výdělky žen a mužů, které se též promítají do výše důchodu.</w:t>
            </w:r>
          </w:p>
          <w:p w14:paraId="7CC12B3F" w14:textId="77777777" w:rsidR="00405624" w:rsidRDefault="00C61C99" w:rsidP="007F4912">
            <w:pPr>
              <w:widowControl w:val="0"/>
              <w:spacing w:after="120" w:line="264" w:lineRule="auto"/>
              <w:ind w:left="0" w:firstLine="0"/>
              <w:rPr>
                <w:rFonts w:ascii="Times New Roman" w:hAnsi="Times New Roman" w:cs="Times New Roman"/>
              </w:rPr>
            </w:pPr>
            <w:r w:rsidRPr="000D3452">
              <w:rPr>
                <w:rFonts w:ascii="Times New Roman" w:hAnsi="Times New Roman" w:cs="Times New Roman"/>
                <w:bCs/>
              </w:rPr>
              <w:t>U opatření spočívajícího ve zvýšení minimální výše procentní výměry důchodu l</w:t>
            </w:r>
            <w:r w:rsidR="001B6C9F" w:rsidRPr="000D3452">
              <w:rPr>
                <w:rFonts w:ascii="Times New Roman" w:hAnsi="Times New Roman" w:cs="Times New Roman"/>
                <w:bCs/>
              </w:rPr>
              <w:t xml:space="preserve">ze očekávat, že cílovou skupinou budou spíše ženy, neboť jsou to častěji právě jejich důchody, které jsou pod hranicí příjmové chudoby či které jsou ovlivněny delšími obdobími bez výdělku či bez účasti na důchodovém pojištění. </w:t>
            </w:r>
            <w:r w:rsidR="00D72619">
              <w:rPr>
                <w:rFonts w:ascii="Times New Roman" w:hAnsi="Times New Roman" w:cs="Times New Roman"/>
                <w:bCs/>
              </w:rPr>
              <w:t xml:space="preserve">Rovněž ocenění za péči o dítě ve věku do tří let a o osobu závislou </w:t>
            </w:r>
            <w:r w:rsidR="00D72619" w:rsidRPr="005C69EB">
              <w:rPr>
                <w:rFonts w:ascii="Times New Roman" w:hAnsi="Times New Roman" w:cs="Times New Roman"/>
              </w:rPr>
              <w:t>ve formě tzv. fiktivních vyměřovacích základů</w:t>
            </w:r>
            <w:r w:rsidR="00D72619">
              <w:rPr>
                <w:rFonts w:ascii="Times New Roman" w:hAnsi="Times New Roman" w:cs="Times New Roman"/>
              </w:rPr>
              <w:t xml:space="preserve"> a </w:t>
            </w:r>
            <w:r w:rsidR="00D72619" w:rsidRPr="005C69EB">
              <w:rPr>
                <w:rFonts w:ascii="Times New Roman" w:hAnsi="Times New Roman" w:cs="Times New Roman"/>
              </w:rPr>
              <w:t>zavedení dobrovolného sdíleného vyměřovacího základu manželů (rodinný vyměřovací základ)</w:t>
            </w:r>
            <w:r w:rsidR="00D72619">
              <w:rPr>
                <w:rFonts w:ascii="Times New Roman" w:hAnsi="Times New Roman" w:cs="Times New Roman"/>
              </w:rPr>
              <w:t xml:space="preserve"> bude generovat pozitivní efekty převážně u žen.</w:t>
            </w:r>
          </w:p>
          <w:p w14:paraId="60436EA4" w14:textId="7833F815" w:rsidR="001B6C9F" w:rsidRPr="000D3452" w:rsidRDefault="001B6C9F" w:rsidP="007F4912">
            <w:pPr>
              <w:widowControl w:val="0"/>
              <w:spacing w:after="120" w:line="264" w:lineRule="auto"/>
              <w:ind w:left="0" w:firstLine="0"/>
              <w:rPr>
                <w:rFonts w:ascii="Times New Roman" w:hAnsi="Times New Roman" w:cs="Times New Roman"/>
                <w:bCs/>
              </w:rPr>
            </w:pPr>
            <w:r w:rsidRPr="000D3452">
              <w:rPr>
                <w:rFonts w:ascii="Times New Roman" w:hAnsi="Times New Roman" w:cs="Times New Roman"/>
                <w:bCs/>
              </w:rPr>
              <w:t>Návrh zákona jako celek má tedy potenciál zmírnit rozdíly mezi průměrnou výší důchodu mužů a žen a jako takový má tedy pozitivní dopad na rovnost žen a mužů v základním důchodovém pojištění.</w:t>
            </w:r>
          </w:p>
          <w:p w14:paraId="1DC1817A" w14:textId="77777777" w:rsidR="00FE23E5" w:rsidRDefault="00C61C99" w:rsidP="007F4912">
            <w:pPr>
              <w:widowControl w:val="0"/>
              <w:spacing w:after="120" w:line="264" w:lineRule="auto"/>
              <w:ind w:left="0" w:firstLine="0"/>
              <w:rPr>
                <w:rFonts w:ascii="Times New Roman" w:hAnsi="Times New Roman" w:cs="Times New Roman"/>
                <w:bCs/>
              </w:rPr>
            </w:pPr>
            <w:r w:rsidRPr="000D3452">
              <w:rPr>
                <w:rFonts w:ascii="Times New Roman" w:hAnsi="Times New Roman" w:cs="Times New Roman"/>
                <w:bCs/>
              </w:rPr>
              <w:t>Opatření spočívající v odvozování hranic</w:t>
            </w:r>
            <w:r w:rsidR="00E75506" w:rsidRPr="000D3452">
              <w:rPr>
                <w:rFonts w:ascii="Times New Roman" w:hAnsi="Times New Roman" w:cs="Times New Roman"/>
                <w:bCs/>
              </w:rPr>
              <w:t>e</w:t>
            </w:r>
            <w:r w:rsidRPr="000D3452">
              <w:rPr>
                <w:rFonts w:ascii="Times New Roman" w:hAnsi="Times New Roman" w:cs="Times New Roman"/>
                <w:bCs/>
              </w:rPr>
              <w:t xml:space="preserve"> pro odchod do starobního důchodu </w:t>
            </w:r>
            <w:r w:rsidR="00E75506" w:rsidRPr="000D3452">
              <w:rPr>
                <w:rFonts w:ascii="Times New Roman" w:hAnsi="Times New Roman" w:cs="Times New Roman"/>
                <w:bCs/>
              </w:rPr>
              <w:t>od</w:t>
            </w:r>
            <w:r w:rsidRPr="000D3452">
              <w:rPr>
                <w:rFonts w:ascii="Times New Roman" w:hAnsi="Times New Roman" w:cs="Times New Roman"/>
                <w:bCs/>
              </w:rPr>
              <w:t xml:space="preserve"> naděj</w:t>
            </w:r>
            <w:r w:rsidR="00E75506" w:rsidRPr="000D3452">
              <w:rPr>
                <w:rFonts w:ascii="Times New Roman" w:hAnsi="Times New Roman" w:cs="Times New Roman"/>
                <w:bCs/>
              </w:rPr>
              <w:t>e</w:t>
            </w:r>
            <w:r w:rsidRPr="000D3452">
              <w:rPr>
                <w:rFonts w:ascii="Times New Roman" w:hAnsi="Times New Roman" w:cs="Times New Roman"/>
                <w:bCs/>
              </w:rPr>
              <w:t xml:space="preserve"> dožití</w:t>
            </w:r>
            <w:r w:rsidR="00E75506" w:rsidRPr="000D3452">
              <w:rPr>
                <w:rFonts w:ascii="Times New Roman" w:hAnsi="Times New Roman" w:cs="Times New Roman"/>
                <w:bCs/>
              </w:rPr>
              <w:t xml:space="preserve"> jednotlivých generací</w:t>
            </w:r>
            <w:r w:rsidRPr="000D3452">
              <w:rPr>
                <w:rFonts w:ascii="Times New Roman" w:hAnsi="Times New Roman" w:cs="Times New Roman"/>
                <w:bCs/>
              </w:rPr>
              <w:t xml:space="preserve"> kompatibilně navazuje na současný koncept postupného a pozvolného odstranění rozdílů v nastavení hranice důchodového věku mužů a žen.</w:t>
            </w:r>
            <w:r w:rsidR="00FE23E5" w:rsidRPr="000D3452">
              <w:rPr>
                <w:rFonts w:ascii="Times New Roman" w:hAnsi="Times New Roman" w:cs="Times New Roman"/>
                <w:bCs/>
              </w:rPr>
              <w:t xml:space="preserve"> </w:t>
            </w:r>
          </w:p>
          <w:p w14:paraId="00A9F709" w14:textId="7A8364DE" w:rsidR="00C61C99" w:rsidRPr="000D3452" w:rsidRDefault="00FE23E5" w:rsidP="007F4912">
            <w:pPr>
              <w:widowControl w:val="0"/>
              <w:spacing w:after="120" w:line="264" w:lineRule="auto"/>
              <w:ind w:left="0" w:firstLine="0"/>
              <w:rPr>
                <w:rFonts w:ascii="Times New Roman" w:hAnsi="Times New Roman" w:cs="Times New Roman"/>
                <w:bCs/>
              </w:rPr>
            </w:pPr>
            <w:r w:rsidRPr="000D3452">
              <w:rPr>
                <w:rFonts w:ascii="Times New Roman" w:hAnsi="Times New Roman" w:cs="Times New Roman"/>
                <w:bCs/>
              </w:rPr>
              <w:t xml:space="preserve">Návrh </w:t>
            </w:r>
            <w:r>
              <w:rPr>
                <w:rFonts w:ascii="Times New Roman" w:hAnsi="Times New Roman" w:cs="Times New Roman"/>
                <w:bCs/>
              </w:rPr>
              <w:t xml:space="preserve">jinak </w:t>
            </w:r>
            <w:r w:rsidRPr="000D3452">
              <w:rPr>
                <w:rFonts w:ascii="Times New Roman" w:hAnsi="Times New Roman" w:cs="Times New Roman"/>
                <w:bCs/>
              </w:rPr>
              <w:t>neobsahuje žádné ustanovení, které by zakládalo nárok na preferenční zacházení pouze z </w:t>
            </w:r>
            <w:r w:rsidRPr="000D3452">
              <w:rPr>
                <w:rFonts w:ascii="Times New Roman" w:eastAsia="Times New Roman" w:hAnsi="Times New Roman" w:cs="Times New Roman"/>
                <w:color w:val="000000"/>
                <w:lang w:eastAsia="cs-CZ"/>
              </w:rPr>
              <w:t>titulu</w:t>
            </w:r>
            <w:r w:rsidRPr="000D3452">
              <w:rPr>
                <w:rFonts w:ascii="Times New Roman" w:hAnsi="Times New Roman" w:cs="Times New Roman"/>
                <w:bCs/>
              </w:rPr>
              <w:t xml:space="preserve"> příslušnosti ke konkrétnímu pohlaví.</w:t>
            </w:r>
          </w:p>
        </w:tc>
      </w:tr>
      <w:tr w:rsidR="009473F9" w:rsidRPr="000D3452" w14:paraId="688B409B" w14:textId="77777777" w:rsidTr="00EA5A1E">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c>
          <w:tcPr>
            <w:tcW w:w="5000" w:type="pct"/>
            <w:gridSpan w:val="2"/>
            <w:shd w:val="clear" w:color="auto" w:fill="8DB3E2" w:themeFill="text2" w:themeFillTint="66"/>
          </w:tcPr>
          <w:p w14:paraId="4FD9908D" w14:textId="3C539111" w:rsidR="009473F9" w:rsidRPr="000D3452" w:rsidRDefault="009473F9" w:rsidP="007F4912">
            <w:pPr>
              <w:spacing w:before="0"/>
              <w:rPr>
                <w:rFonts w:ascii="Times New Roman" w:hAnsi="Times New Roman" w:cs="Times New Roman"/>
                <w:b/>
              </w:rPr>
            </w:pPr>
            <w:r w:rsidRPr="000D3452">
              <w:rPr>
                <w:rFonts w:ascii="Times New Roman" w:hAnsi="Times New Roman" w:cs="Times New Roman"/>
                <w:b/>
              </w:rPr>
              <w:t>3.</w:t>
            </w:r>
            <w:r w:rsidR="00C24789">
              <w:rPr>
                <w:rFonts w:ascii="Times New Roman" w:hAnsi="Times New Roman" w:cs="Times New Roman"/>
                <w:b/>
              </w:rPr>
              <w:t>10</w:t>
            </w:r>
            <w:r w:rsidRPr="000D3452">
              <w:rPr>
                <w:rFonts w:ascii="Times New Roman" w:hAnsi="Times New Roman" w:cs="Times New Roman"/>
                <w:b/>
              </w:rPr>
              <w:t xml:space="preserve"> Dopady na výkon státní statistické služby: </w:t>
            </w:r>
            <w:r w:rsidR="00212B49" w:rsidRPr="000D3452">
              <w:rPr>
                <w:rFonts w:ascii="Times New Roman" w:hAnsi="Times New Roman" w:cs="Times New Roman"/>
                <w:b/>
              </w:rPr>
              <w:t>NE</w:t>
            </w:r>
          </w:p>
        </w:tc>
      </w:tr>
      <w:tr w:rsidR="009473F9" w:rsidRPr="000D3452" w14:paraId="7B2D28C0" w14:textId="77777777" w:rsidTr="00032D40">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c>
          <w:tcPr>
            <w:tcW w:w="5000" w:type="pct"/>
            <w:gridSpan w:val="2"/>
            <w:shd w:val="clear" w:color="auto" w:fill="auto"/>
            <w:tcMar>
              <w:left w:w="567" w:type="dxa"/>
            </w:tcMar>
          </w:tcPr>
          <w:p w14:paraId="413A787D" w14:textId="79950307" w:rsidR="009473F9" w:rsidRPr="000D3452" w:rsidRDefault="00212B49" w:rsidP="007F4912">
            <w:pPr>
              <w:widowControl w:val="0"/>
              <w:spacing w:after="120" w:line="264" w:lineRule="auto"/>
              <w:ind w:left="0" w:firstLine="0"/>
              <w:rPr>
                <w:rFonts w:ascii="Times New Roman" w:hAnsi="Times New Roman" w:cs="Times New Roman"/>
              </w:rPr>
            </w:pPr>
            <w:r w:rsidRPr="000D3452">
              <w:rPr>
                <w:rFonts w:ascii="Times New Roman" w:hAnsi="Times New Roman" w:cs="Times New Roman"/>
              </w:rPr>
              <w:t xml:space="preserve">Nebyly </w:t>
            </w:r>
            <w:r w:rsidRPr="000D3452">
              <w:rPr>
                <w:rFonts w:ascii="Times New Roman" w:eastAsia="Times New Roman" w:hAnsi="Times New Roman" w:cs="Times New Roman"/>
                <w:color w:val="000000"/>
                <w:lang w:eastAsia="cs-CZ"/>
              </w:rPr>
              <w:t>identifikovány</w:t>
            </w:r>
            <w:r w:rsidRPr="000D3452">
              <w:rPr>
                <w:rFonts w:ascii="Times New Roman" w:hAnsi="Times New Roman" w:cs="Times New Roman"/>
              </w:rPr>
              <w:t xml:space="preserve"> dopady navrhované právní úpravy na výkon státní statistické služby.</w:t>
            </w:r>
          </w:p>
        </w:tc>
      </w:tr>
      <w:tr w:rsidR="009473F9" w:rsidRPr="000D3452" w14:paraId="10F482D6" w14:textId="77777777" w:rsidTr="00EA5A1E">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c>
          <w:tcPr>
            <w:tcW w:w="5000" w:type="pct"/>
            <w:gridSpan w:val="2"/>
            <w:shd w:val="clear" w:color="auto" w:fill="8DB3E2" w:themeFill="text2" w:themeFillTint="66"/>
          </w:tcPr>
          <w:p w14:paraId="0E8149AF" w14:textId="6CF111E3" w:rsidR="009473F9" w:rsidRPr="000D3452" w:rsidRDefault="009473F9" w:rsidP="007F4912">
            <w:pPr>
              <w:spacing w:before="0"/>
              <w:rPr>
                <w:rFonts w:ascii="Times New Roman" w:hAnsi="Times New Roman" w:cs="Times New Roman"/>
                <w:b/>
              </w:rPr>
            </w:pPr>
            <w:r w:rsidRPr="000D3452">
              <w:rPr>
                <w:rFonts w:ascii="Times New Roman" w:hAnsi="Times New Roman" w:cs="Times New Roman"/>
                <w:b/>
              </w:rPr>
              <w:t>3.1</w:t>
            </w:r>
            <w:r w:rsidR="00C24789">
              <w:rPr>
                <w:rFonts w:ascii="Times New Roman" w:hAnsi="Times New Roman" w:cs="Times New Roman"/>
                <w:b/>
              </w:rPr>
              <w:t>1</w:t>
            </w:r>
            <w:r w:rsidRPr="000D3452">
              <w:rPr>
                <w:rFonts w:ascii="Times New Roman" w:hAnsi="Times New Roman" w:cs="Times New Roman"/>
                <w:b/>
              </w:rPr>
              <w:t xml:space="preserve"> Korupční rizika: NE</w:t>
            </w:r>
          </w:p>
        </w:tc>
      </w:tr>
      <w:tr w:rsidR="009473F9" w:rsidRPr="000D3452" w14:paraId="74455996" w14:textId="77777777" w:rsidTr="00032D40">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c>
          <w:tcPr>
            <w:tcW w:w="5000" w:type="pct"/>
            <w:gridSpan w:val="2"/>
            <w:shd w:val="clear" w:color="auto" w:fill="auto"/>
            <w:tcMar>
              <w:left w:w="567" w:type="dxa"/>
            </w:tcMar>
          </w:tcPr>
          <w:p w14:paraId="0F4C116E" w14:textId="77777777" w:rsidR="009473F9" w:rsidRPr="000D3452" w:rsidRDefault="009473F9" w:rsidP="007F4912">
            <w:pPr>
              <w:widowControl w:val="0"/>
              <w:spacing w:after="120" w:line="264" w:lineRule="auto"/>
              <w:ind w:left="0" w:firstLine="0"/>
              <w:rPr>
                <w:rFonts w:ascii="Times New Roman" w:hAnsi="Times New Roman" w:cs="Times New Roman"/>
              </w:rPr>
            </w:pPr>
            <w:r w:rsidRPr="000D3452">
              <w:rPr>
                <w:rFonts w:ascii="Times New Roman" w:hAnsi="Times New Roman" w:cs="Times New Roman"/>
              </w:rPr>
              <w:t xml:space="preserve">Navrhovaná </w:t>
            </w:r>
            <w:r w:rsidRPr="000D3452">
              <w:rPr>
                <w:rFonts w:ascii="Times New Roman" w:eastAsia="Times New Roman" w:hAnsi="Times New Roman" w:cs="Times New Roman"/>
                <w:color w:val="000000"/>
                <w:lang w:eastAsia="cs-CZ"/>
              </w:rPr>
              <w:t>právní</w:t>
            </w:r>
            <w:r w:rsidRPr="000D3452">
              <w:rPr>
                <w:rFonts w:ascii="Times New Roman" w:hAnsi="Times New Roman" w:cs="Times New Roman"/>
              </w:rPr>
              <w:t xml:space="preserve"> úprava nepřináší korupční rizika.</w:t>
            </w:r>
          </w:p>
        </w:tc>
      </w:tr>
      <w:tr w:rsidR="009473F9" w:rsidRPr="000D3452" w14:paraId="1EA518F8" w14:textId="77777777" w:rsidTr="00EA5A1E">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c>
          <w:tcPr>
            <w:tcW w:w="5000" w:type="pct"/>
            <w:gridSpan w:val="2"/>
            <w:shd w:val="clear" w:color="auto" w:fill="8DB3E2" w:themeFill="text2" w:themeFillTint="66"/>
          </w:tcPr>
          <w:p w14:paraId="238ACB47" w14:textId="77483410" w:rsidR="009473F9" w:rsidRPr="000D3452" w:rsidRDefault="009473F9" w:rsidP="007F4912">
            <w:pPr>
              <w:spacing w:before="0"/>
              <w:rPr>
                <w:rFonts w:ascii="Times New Roman" w:hAnsi="Times New Roman" w:cs="Times New Roman"/>
                <w:b/>
              </w:rPr>
            </w:pPr>
            <w:r w:rsidRPr="000D3452">
              <w:rPr>
                <w:rFonts w:ascii="Times New Roman" w:hAnsi="Times New Roman" w:cs="Times New Roman"/>
                <w:b/>
              </w:rPr>
              <w:t>3.</w:t>
            </w:r>
            <w:r w:rsidR="00C24789" w:rsidRPr="000D3452">
              <w:rPr>
                <w:rFonts w:ascii="Times New Roman" w:hAnsi="Times New Roman" w:cs="Times New Roman"/>
                <w:b/>
              </w:rPr>
              <w:t>1</w:t>
            </w:r>
            <w:r w:rsidR="00C24789">
              <w:rPr>
                <w:rFonts w:ascii="Times New Roman" w:hAnsi="Times New Roman" w:cs="Times New Roman"/>
                <w:b/>
              </w:rPr>
              <w:t>2</w:t>
            </w:r>
            <w:r w:rsidR="00C24789" w:rsidRPr="000D3452">
              <w:rPr>
                <w:rFonts w:ascii="Times New Roman" w:hAnsi="Times New Roman" w:cs="Times New Roman"/>
                <w:b/>
              </w:rPr>
              <w:t xml:space="preserve"> </w:t>
            </w:r>
            <w:r w:rsidRPr="000D3452">
              <w:rPr>
                <w:rFonts w:ascii="Times New Roman" w:hAnsi="Times New Roman" w:cs="Times New Roman"/>
                <w:b/>
              </w:rPr>
              <w:t>Dopady na bezpečnost nebo obranu státu: NE</w:t>
            </w:r>
          </w:p>
        </w:tc>
      </w:tr>
      <w:tr w:rsidR="009473F9" w:rsidRPr="000D3452" w14:paraId="3F45DE1D" w14:textId="77777777" w:rsidTr="00032D40">
        <w:tblPrEx>
          <w:jc w:val="lef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Ex>
        <w:tc>
          <w:tcPr>
            <w:tcW w:w="5000" w:type="pct"/>
            <w:gridSpan w:val="2"/>
            <w:shd w:val="clear" w:color="auto" w:fill="auto"/>
            <w:tcMar>
              <w:left w:w="567" w:type="dxa"/>
            </w:tcMar>
          </w:tcPr>
          <w:p w14:paraId="3EBBA215" w14:textId="77777777" w:rsidR="009473F9" w:rsidRPr="000D3452" w:rsidRDefault="009473F9" w:rsidP="007F4912">
            <w:pPr>
              <w:widowControl w:val="0"/>
              <w:spacing w:after="120" w:line="264" w:lineRule="auto"/>
              <w:ind w:left="0" w:firstLine="0"/>
              <w:rPr>
                <w:rFonts w:ascii="Times New Roman" w:hAnsi="Times New Roman" w:cs="Times New Roman"/>
              </w:rPr>
            </w:pPr>
            <w:r w:rsidRPr="000D3452">
              <w:rPr>
                <w:rFonts w:ascii="Times New Roman" w:hAnsi="Times New Roman" w:cs="Times New Roman"/>
                <w:color w:val="000000" w:themeColor="text1"/>
              </w:rPr>
              <w:t xml:space="preserve">Navrhovaná </w:t>
            </w:r>
            <w:r w:rsidRPr="000D3452">
              <w:rPr>
                <w:rFonts w:ascii="Times New Roman" w:eastAsia="Times New Roman" w:hAnsi="Times New Roman" w:cs="Times New Roman"/>
                <w:color w:val="000000"/>
                <w:lang w:eastAsia="cs-CZ"/>
              </w:rPr>
              <w:t>právní</w:t>
            </w:r>
            <w:r w:rsidRPr="000D3452">
              <w:rPr>
                <w:rFonts w:ascii="Times New Roman" w:hAnsi="Times New Roman" w:cs="Times New Roman"/>
                <w:color w:val="000000" w:themeColor="text1"/>
              </w:rPr>
              <w:t xml:space="preserve"> úprava je bez dopadu na bezpečnost nebo obranu státu.</w:t>
            </w:r>
          </w:p>
        </w:tc>
      </w:tr>
    </w:tbl>
    <w:p w14:paraId="7666DA3F" w14:textId="77777777" w:rsidR="009473F9" w:rsidRPr="000D3452" w:rsidRDefault="009473F9" w:rsidP="00D066B1">
      <w:pPr>
        <w:ind w:left="0" w:firstLine="0"/>
        <w:rPr>
          <w:rFonts w:ascii="Times New Roman" w:eastAsia="Times New Roman" w:hAnsi="Times New Roman" w:cs="Times New Roman"/>
          <w:b/>
          <w:bCs/>
          <w:lang w:eastAsia="cs-CZ"/>
        </w:rPr>
      </w:pPr>
    </w:p>
    <w:p w14:paraId="2C0BB227" w14:textId="77777777" w:rsidR="005617A5" w:rsidRPr="000D3452" w:rsidRDefault="005617A5" w:rsidP="00D066B1">
      <w:pPr>
        <w:rPr>
          <w:rFonts w:ascii="Times New Roman" w:eastAsia="Times New Roman" w:hAnsi="Times New Roman" w:cs="Times New Roman"/>
          <w:b/>
          <w:bCs/>
          <w:sz w:val="28"/>
          <w:lang w:eastAsia="cs-CZ"/>
        </w:rPr>
      </w:pPr>
      <w:r w:rsidRPr="000D3452">
        <w:rPr>
          <w:rFonts w:ascii="Times New Roman" w:eastAsia="Times New Roman" w:hAnsi="Times New Roman" w:cs="Times New Roman"/>
          <w:b/>
          <w:bCs/>
          <w:sz w:val="28"/>
          <w:lang w:eastAsia="cs-CZ"/>
        </w:rPr>
        <w:t>1.  Důvod předložení a cíle</w:t>
      </w:r>
    </w:p>
    <w:p w14:paraId="166A6ECB" w14:textId="77777777" w:rsidR="007B2A97" w:rsidRPr="000D3452" w:rsidRDefault="00C80F7E" w:rsidP="007F4912">
      <w:pPr>
        <w:ind w:left="0" w:firstLine="0"/>
        <w:rPr>
          <w:rFonts w:ascii="Times New Roman" w:hAnsi="Times New Roman" w:cs="Times New Roman"/>
          <w:color w:val="000000"/>
        </w:rPr>
      </w:pPr>
      <w:r w:rsidRPr="000D3452">
        <w:rPr>
          <w:rFonts w:ascii="Times New Roman" w:hAnsi="Times New Roman" w:cs="Times New Roman"/>
          <w:color w:val="000000"/>
        </w:rPr>
        <w:t xml:space="preserve">Důvodem </w:t>
      </w:r>
      <w:r w:rsidRPr="000D3452">
        <w:rPr>
          <w:rFonts w:ascii="Times New Roman" w:hAnsi="Times New Roman" w:cs="Times New Roman"/>
        </w:rPr>
        <w:t>předložení</w:t>
      </w:r>
      <w:r w:rsidRPr="000D3452">
        <w:rPr>
          <w:rFonts w:ascii="Times New Roman" w:hAnsi="Times New Roman" w:cs="Times New Roman"/>
          <w:color w:val="000000"/>
        </w:rPr>
        <w:t xml:space="preserve"> je</w:t>
      </w:r>
      <w:r w:rsidR="00B345E2" w:rsidRPr="000D3452">
        <w:rPr>
          <w:rFonts w:ascii="Times New Roman" w:hAnsi="Times New Roman" w:cs="Times New Roman"/>
          <w:color w:val="000000"/>
        </w:rPr>
        <w:t xml:space="preserve"> </w:t>
      </w:r>
      <w:r w:rsidR="00327512" w:rsidRPr="000D3452">
        <w:rPr>
          <w:rFonts w:ascii="Times New Roman" w:hAnsi="Times New Roman" w:cs="Times New Roman"/>
          <w:color w:val="000000"/>
        </w:rPr>
        <w:t>přinést do oblasti základního důchodového pojištění zásadní</w:t>
      </w:r>
      <w:r w:rsidR="008F49C0" w:rsidRPr="000D3452">
        <w:rPr>
          <w:rFonts w:ascii="Times New Roman" w:hAnsi="Times New Roman" w:cs="Times New Roman"/>
          <w:color w:val="000000"/>
        </w:rPr>
        <w:t xml:space="preserve"> parametrické úpravy a další reformní kroky, jejichž účelem je posílení jeho finanční a sociální udržitelnosti. </w:t>
      </w:r>
    </w:p>
    <w:p w14:paraId="00DC0592" w14:textId="69485179" w:rsidR="008F49C0" w:rsidRPr="000D3452" w:rsidRDefault="008F49C0" w:rsidP="007F4912">
      <w:pPr>
        <w:autoSpaceDE w:val="0"/>
        <w:autoSpaceDN w:val="0"/>
        <w:adjustRightInd w:val="0"/>
        <w:ind w:left="0" w:firstLine="0"/>
        <w:rPr>
          <w:rFonts w:ascii="Times New Roman" w:hAnsi="Times New Roman" w:cs="Times New Roman"/>
          <w:color w:val="000000"/>
        </w:rPr>
      </w:pPr>
      <w:r w:rsidRPr="000D3452">
        <w:rPr>
          <w:rFonts w:ascii="Times New Roman" w:hAnsi="Times New Roman" w:cs="Times New Roman"/>
          <w:color w:val="000000"/>
        </w:rPr>
        <w:t>Dávky důchodového pojištění musejí i přes dosavadní nepříznivý demografický a ekonomický vývoj nadále zůstat účinným prostředkem k zajištění hmotného zabezpečení především ve stáří, a rovněž při invaliditě a při úmrtí živitele. Úroveň tohoto zabezpečení musí být důstojná a přiměřená předchozím dlouhodobým zásluhám pojištěných osob. Garanci funkčního, stabilního a udržitelného důchodového systému je třeba zachovat nejen pro současné důchodce, ale perspektivně i pro ty, kteří přijdou po nich.</w:t>
      </w:r>
    </w:p>
    <w:p w14:paraId="7770F3DF" w14:textId="28023ABB" w:rsidR="008F49C0" w:rsidRPr="000D3452" w:rsidRDefault="008F49C0"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Prvním </w:t>
      </w:r>
      <w:r w:rsidRPr="000D3452">
        <w:rPr>
          <w:rFonts w:ascii="Times New Roman" w:hAnsi="Times New Roman" w:cs="Times New Roman"/>
          <w:color w:val="000000"/>
        </w:rPr>
        <w:t>zásadním</w:t>
      </w:r>
      <w:r w:rsidRPr="000D3452">
        <w:rPr>
          <w:rFonts w:ascii="Times New Roman" w:hAnsi="Times New Roman" w:cs="Times New Roman"/>
        </w:rPr>
        <w:t xml:space="preserve"> krokem v tomto reformním úsilí bylo přijetí zákona č. </w:t>
      </w:r>
      <w:r w:rsidR="00A60309">
        <w:rPr>
          <w:rFonts w:ascii="Times New Roman" w:hAnsi="Times New Roman" w:cs="Times New Roman"/>
        </w:rPr>
        <w:t>270</w:t>
      </w:r>
      <w:r w:rsidRPr="000D3452">
        <w:rPr>
          <w:rFonts w:ascii="Times New Roman" w:hAnsi="Times New Roman" w:cs="Times New Roman"/>
        </w:rPr>
        <w:t xml:space="preserve">/2023 Sb., který s účinností od </w:t>
      </w:r>
      <w:r w:rsidRPr="00A60309">
        <w:rPr>
          <w:rFonts w:ascii="Times New Roman" w:hAnsi="Times New Roman" w:cs="Times New Roman"/>
        </w:rPr>
        <w:t xml:space="preserve">1. </w:t>
      </w:r>
      <w:r w:rsidR="00A60309">
        <w:rPr>
          <w:rFonts w:ascii="Times New Roman" w:hAnsi="Times New Roman" w:cs="Times New Roman"/>
        </w:rPr>
        <w:t>října</w:t>
      </w:r>
      <w:r w:rsidRPr="00A60309">
        <w:rPr>
          <w:rFonts w:ascii="Times New Roman" w:hAnsi="Times New Roman" w:cs="Times New Roman"/>
        </w:rPr>
        <w:t xml:space="preserve"> 2023</w:t>
      </w:r>
      <w:r w:rsidRPr="000D3452">
        <w:rPr>
          <w:rFonts w:ascii="Times New Roman" w:hAnsi="Times New Roman" w:cs="Times New Roman"/>
        </w:rPr>
        <w:t xml:space="preserve"> přinesl úsporná opatření v oblasti valorizace důchodů a výrazné snížení motivace k odchodu do předčasného starobního důchodu. Navrhovaná úprava na tyto kroky navazuje a přináší soubor následujících </w:t>
      </w:r>
      <w:r w:rsidR="00C24789">
        <w:rPr>
          <w:rFonts w:ascii="Times New Roman" w:hAnsi="Times New Roman" w:cs="Times New Roman"/>
          <w:b/>
          <w:bCs/>
        </w:rPr>
        <w:t>deseti</w:t>
      </w:r>
      <w:r w:rsidR="00C24789" w:rsidRPr="000D3452">
        <w:rPr>
          <w:rFonts w:ascii="Times New Roman" w:hAnsi="Times New Roman" w:cs="Times New Roman"/>
          <w:b/>
          <w:bCs/>
        </w:rPr>
        <w:t xml:space="preserve"> </w:t>
      </w:r>
      <w:r w:rsidRPr="000D3452">
        <w:rPr>
          <w:rFonts w:ascii="Times New Roman" w:hAnsi="Times New Roman" w:cs="Times New Roman"/>
          <w:b/>
          <w:bCs/>
        </w:rPr>
        <w:t>optimalizačních opatření</w:t>
      </w:r>
      <w:r w:rsidRPr="000D3452">
        <w:rPr>
          <w:rFonts w:ascii="Times New Roman" w:hAnsi="Times New Roman" w:cs="Times New Roman"/>
        </w:rPr>
        <w:t>:</w:t>
      </w:r>
    </w:p>
    <w:p w14:paraId="4348B3A3" w14:textId="77777777" w:rsidR="008F49C0" w:rsidRPr="000D3452" w:rsidRDefault="008F49C0" w:rsidP="007F4912">
      <w:pPr>
        <w:numPr>
          <w:ilvl w:val="0"/>
          <w:numId w:val="44"/>
        </w:numPr>
        <w:autoSpaceDE w:val="0"/>
        <w:autoSpaceDN w:val="0"/>
        <w:adjustRightInd w:val="0"/>
        <w:spacing w:before="0"/>
        <w:rPr>
          <w:rFonts w:ascii="Times New Roman" w:hAnsi="Times New Roman" w:cs="Times New Roman"/>
        </w:rPr>
      </w:pPr>
      <w:r w:rsidRPr="000D3452">
        <w:rPr>
          <w:rFonts w:ascii="Times New Roman" w:hAnsi="Times New Roman" w:cs="Times New Roman"/>
        </w:rPr>
        <w:t>zavedení mechanismu navazujícího hranici pro odchod do starobního důchodu na naději dožití,</w:t>
      </w:r>
    </w:p>
    <w:p w14:paraId="57205758" w14:textId="77777777" w:rsidR="008F49C0" w:rsidRPr="000D3452" w:rsidRDefault="008F49C0" w:rsidP="007F4912">
      <w:pPr>
        <w:numPr>
          <w:ilvl w:val="0"/>
          <w:numId w:val="44"/>
        </w:numPr>
        <w:autoSpaceDE w:val="0"/>
        <w:autoSpaceDN w:val="0"/>
        <w:adjustRightInd w:val="0"/>
        <w:spacing w:before="0"/>
        <w:rPr>
          <w:rFonts w:ascii="Times New Roman" w:hAnsi="Times New Roman" w:cs="Times New Roman"/>
        </w:rPr>
      </w:pPr>
      <w:r w:rsidRPr="000D3452">
        <w:rPr>
          <w:rFonts w:ascii="Times New Roman" w:hAnsi="Times New Roman" w:cs="Times New Roman"/>
        </w:rPr>
        <w:t>postupné parametrické úpravy směřující ke snižování relativní úrovně nově přiznávaných důchodů,</w:t>
      </w:r>
    </w:p>
    <w:p w14:paraId="0EC3B0BA" w14:textId="77777777" w:rsidR="008F49C0" w:rsidRPr="000D3452" w:rsidRDefault="008F49C0" w:rsidP="007F4912">
      <w:pPr>
        <w:numPr>
          <w:ilvl w:val="0"/>
          <w:numId w:val="44"/>
        </w:numPr>
        <w:autoSpaceDE w:val="0"/>
        <w:autoSpaceDN w:val="0"/>
        <w:adjustRightInd w:val="0"/>
        <w:spacing w:before="0"/>
        <w:rPr>
          <w:rFonts w:ascii="Times New Roman" w:hAnsi="Times New Roman" w:cs="Times New Roman"/>
        </w:rPr>
      </w:pPr>
      <w:r w:rsidRPr="000D3452">
        <w:rPr>
          <w:rFonts w:ascii="Times New Roman" w:hAnsi="Times New Roman" w:cs="Times New Roman"/>
        </w:rPr>
        <w:t>zvýšení minimální procentní výměry starobního důchodu a invalidního důchodu pro invaliditu III. stupně na 10 % průměrné mzdy a tomu odpovídající adekvátní navýšení minimální procentní výměry u ostatních druhů důchodu,</w:t>
      </w:r>
    </w:p>
    <w:p w14:paraId="045F7650" w14:textId="77777777" w:rsidR="008F49C0" w:rsidRPr="000D3452" w:rsidRDefault="008F49C0" w:rsidP="007F4912">
      <w:pPr>
        <w:numPr>
          <w:ilvl w:val="0"/>
          <w:numId w:val="44"/>
        </w:numPr>
        <w:autoSpaceDE w:val="0"/>
        <w:autoSpaceDN w:val="0"/>
        <w:adjustRightInd w:val="0"/>
        <w:spacing w:before="0"/>
        <w:rPr>
          <w:rFonts w:ascii="Times New Roman" w:hAnsi="Times New Roman" w:cs="Times New Roman"/>
        </w:rPr>
      </w:pPr>
      <w:r w:rsidRPr="000D3452">
        <w:rPr>
          <w:rFonts w:ascii="Times New Roman" w:hAnsi="Times New Roman" w:cs="Times New Roman"/>
        </w:rPr>
        <w:t>mírnější krácení tzv. předčasného starobního důchodu při získání 45 let pojištění,</w:t>
      </w:r>
    </w:p>
    <w:p w14:paraId="5D4A8B04" w14:textId="77777777" w:rsidR="008F49C0" w:rsidRPr="000D3452" w:rsidRDefault="008F49C0" w:rsidP="007F4912">
      <w:pPr>
        <w:numPr>
          <w:ilvl w:val="0"/>
          <w:numId w:val="44"/>
        </w:numPr>
        <w:autoSpaceDE w:val="0"/>
        <w:autoSpaceDN w:val="0"/>
        <w:adjustRightInd w:val="0"/>
        <w:spacing w:before="0"/>
        <w:rPr>
          <w:rFonts w:ascii="Times New Roman" w:hAnsi="Times New Roman" w:cs="Times New Roman"/>
        </w:rPr>
      </w:pPr>
      <w:r w:rsidRPr="000D3452">
        <w:rPr>
          <w:rFonts w:ascii="Times New Roman" w:hAnsi="Times New Roman" w:cs="Times New Roman"/>
        </w:rPr>
        <w:t>hodnocení úspěšně dokončeného doktorského studia jako náhradní doby pojištění,</w:t>
      </w:r>
    </w:p>
    <w:p w14:paraId="0FC3FBE3" w14:textId="77777777" w:rsidR="008F49C0" w:rsidRPr="000D3452" w:rsidRDefault="008F49C0" w:rsidP="007F4912">
      <w:pPr>
        <w:numPr>
          <w:ilvl w:val="0"/>
          <w:numId w:val="44"/>
        </w:numPr>
        <w:autoSpaceDE w:val="0"/>
        <w:autoSpaceDN w:val="0"/>
        <w:adjustRightInd w:val="0"/>
        <w:spacing w:before="0"/>
        <w:rPr>
          <w:rFonts w:ascii="Times New Roman" w:hAnsi="Times New Roman" w:cs="Times New Roman"/>
        </w:rPr>
      </w:pPr>
      <w:r w:rsidRPr="000D3452">
        <w:rPr>
          <w:rFonts w:ascii="Times New Roman" w:hAnsi="Times New Roman" w:cs="Times New Roman"/>
        </w:rPr>
        <w:t>snížení věku potřebného pro vznik nároku na tzv. odložený starobní důchod,</w:t>
      </w:r>
    </w:p>
    <w:p w14:paraId="1200DDFE" w14:textId="77777777" w:rsidR="00C24789" w:rsidRDefault="008F49C0" w:rsidP="007F4912">
      <w:pPr>
        <w:numPr>
          <w:ilvl w:val="0"/>
          <w:numId w:val="44"/>
        </w:numPr>
        <w:autoSpaceDE w:val="0"/>
        <w:autoSpaceDN w:val="0"/>
        <w:adjustRightInd w:val="0"/>
        <w:spacing w:before="0"/>
        <w:rPr>
          <w:rFonts w:ascii="Times New Roman" w:hAnsi="Times New Roman" w:cs="Times New Roman"/>
        </w:rPr>
      </w:pPr>
      <w:r w:rsidRPr="000D3452">
        <w:rPr>
          <w:rFonts w:ascii="Times New Roman" w:hAnsi="Times New Roman" w:cs="Times New Roman"/>
        </w:rPr>
        <w:t>prodloužení lhůty pro obnovu nároku na vdovský/vdovecký důchod z 2 let na 5 let</w:t>
      </w:r>
      <w:r w:rsidR="00C24789">
        <w:rPr>
          <w:rFonts w:ascii="Times New Roman" w:hAnsi="Times New Roman" w:cs="Times New Roman"/>
        </w:rPr>
        <w:t>,</w:t>
      </w:r>
    </w:p>
    <w:p w14:paraId="047EC35F" w14:textId="77777777" w:rsidR="00632FBA" w:rsidRPr="006D2C4F" w:rsidRDefault="00632FBA" w:rsidP="00632FBA">
      <w:pPr>
        <w:numPr>
          <w:ilvl w:val="0"/>
          <w:numId w:val="44"/>
        </w:numPr>
        <w:autoSpaceDE w:val="0"/>
        <w:autoSpaceDN w:val="0"/>
        <w:adjustRightInd w:val="0"/>
        <w:spacing w:before="0"/>
        <w:rPr>
          <w:rFonts w:ascii="Times New Roman" w:hAnsi="Times New Roman" w:cs="Times New Roman"/>
        </w:rPr>
      </w:pPr>
      <w:r w:rsidRPr="006D2C4F">
        <w:rPr>
          <w:rFonts w:ascii="Times New Roman" w:hAnsi="Times New Roman" w:cs="Times New Roman"/>
        </w:rPr>
        <w:t>nahrazení tzv. výchovného za první a druhé dítě novým typem ocenění za péči ve formě tzv. fiktivních vyměřovacích základů,</w:t>
      </w:r>
      <w:r>
        <w:rPr>
          <w:rFonts w:ascii="Times New Roman" w:hAnsi="Times New Roman" w:cs="Times New Roman"/>
        </w:rPr>
        <w:t xml:space="preserve"> omezení valorizace tzv. výchovného,</w:t>
      </w:r>
    </w:p>
    <w:p w14:paraId="0E19D78D" w14:textId="77777777" w:rsidR="00632FBA" w:rsidRPr="006D2C4F" w:rsidRDefault="00632FBA" w:rsidP="00632FBA">
      <w:pPr>
        <w:numPr>
          <w:ilvl w:val="0"/>
          <w:numId w:val="44"/>
        </w:numPr>
        <w:autoSpaceDE w:val="0"/>
        <w:autoSpaceDN w:val="0"/>
        <w:adjustRightInd w:val="0"/>
        <w:spacing w:before="0"/>
        <w:rPr>
          <w:rFonts w:ascii="Times New Roman" w:hAnsi="Times New Roman" w:cs="Times New Roman"/>
        </w:rPr>
      </w:pPr>
      <w:r w:rsidRPr="006D2C4F">
        <w:rPr>
          <w:rFonts w:ascii="Times New Roman" w:hAnsi="Times New Roman" w:cs="Times New Roman"/>
        </w:rPr>
        <w:t>zavedení tzv. fiktivních vyměřovacích základů jako ocenění za péči o závislou osobu,</w:t>
      </w:r>
    </w:p>
    <w:p w14:paraId="6CA2E85D" w14:textId="106EED01" w:rsidR="008F49C0" w:rsidRPr="000D3452" w:rsidRDefault="00632FBA" w:rsidP="00632FBA">
      <w:pPr>
        <w:numPr>
          <w:ilvl w:val="0"/>
          <w:numId w:val="44"/>
        </w:numPr>
        <w:autoSpaceDE w:val="0"/>
        <w:autoSpaceDN w:val="0"/>
        <w:adjustRightInd w:val="0"/>
        <w:spacing w:before="0"/>
        <w:rPr>
          <w:rFonts w:ascii="Times New Roman" w:hAnsi="Times New Roman" w:cs="Times New Roman"/>
        </w:rPr>
      </w:pPr>
      <w:r w:rsidRPr="006D2C4F">
        <w:rPr>
          <w:rFonts w:ascii="Times New Roman" w:hAnsi="Times New Roman" w:cs="Times New Roman"/>
        </w:rPr>
        <w:t>zavedení dobrovolného sdíleného vyměřovacího základu manželů a registrovaných partnerů (rodinný vyměřovací základ)</w:t>
      </w:r>
      <w:r w:rsidR="008F49C0" w:rsidRPr="000D3452">
        <w:rPr>
          <w:rFonts w:ascii="Times New Roman" w:hAnsi="Times New Roman" w:cs="Times New Roman"/>
        </w:rPr>
        <w:t>.</w:t>
      </w:r>
    </w:p>
    <w:p w14:paraId="2659146E" w14:textId="77777777" w:rsidR="001D768F" w:rsidRPr="006D2C4F" w:rsidRDefault="001D768F" w:rsidP="001D768F">
      <w:pPr>
        <w:autoSpaceDE w:val="0"/>
        <w:autoSpaceDN w:val="0"/>
        <w:adjustRightInd w:val="0"/>
        <w:ind w:left="0" w:firstLine="0"/>
        <w:rPr>
          <w:rFonts w:ascii="Times New Roman" w:hAnsi="Times New Roman" w:cs="Times New Roman"/>
          <w:color w:val="000000"/>
        </w:rPr>
      </w:pPr>
      <w:r w:rsidRPr="006D2C4F">
        <w:rPr>
          <w:rFonts w:ascii="Times New Roman" w:hAnsi="Times New Roman" w:cs="Times New Roman"/>
          <w:color w:val="000000"/>
        </w:rPr>
        <w:t>Návrh dále přináší některá opatření technického charakteru, jejichž cílem je zefektivnit a modernizovat některé procesy související s prováděním důchodového pojištění. Jedná se o</w:t>
      </w:r>
    </w:p>
    <w:p w14:paraId="427173F6" w14:textId="77777777" w:rsidR="001D768F" w:rsidRPr="006D2C4F" w:rsidRDefault="001D768F" w:rsidP="001D768F">
      <w:pPr>
        <w:numPr>
          <w:ilvl w:val="0"/>
          <w:numId w:val="44"/>
        </w:numPr>
        <w:autoSpaceDE w:val="0"/>
        <w:autoSpaceDN w:val="0"/>
        <w:adjustRightInd w:val="0"/>
        <w:spacing w:before="0"/>
        <w:rPr>
          <w:rFonts w:ascii="Times New Roman" w:hAnsi="Times New Roman" w:cs="Times New Roman"/>
        </w:rPr>
      </w:pPr>
      <w:r w:rsidRPr="006D2C4F">
        <w:rPr>
          <w:rFonts w:ascii="Times New Roman" w:hAnsi="Times New Roman" w:cs="Times New Roman"/>
        </w:rPr>
        <w:t>omezení zasílání informativních osobních listů důchodového pojištění v listinné podobě,</w:t>
      </w:r>
    </w:p>
    <w:p w14:paraId="157A8075" w14:textId="77777777" w:rsidR="001D768F" w:rsidRPr="006D2C4F" w:rsidRDefault="001D768F" w:rsidP="001D768F">
      <w:pPr>
        <w:numPr>
          <w:ilvl w:val="0"/>
          <w:numId w:val="44"/>
        </w:numPr>
        <w:autoSpaceDE w:val="0"/>
        <w:autoSpaceDN w:val="0"/>
        <w:adjustRightInd w:val="0"/>
        <w:spacing w:before="0"/>
        <w:rPr>
          <w:rFonts w:ascii="Times New Roman" w:hAnsi="Times New Roman" w:cs="Times New Roman"/>
        </w:rPr>
      </w:pPr>
      <w:r w:rsidRPr="006D2C4F">
        <w:rPr>
          <w:rFonts w:ascii="Times New Roman" w:hAnsi="Times New Roman" w:cs="Times New Roman"/>
        </w:rPr>
        <w:t>zpoplatnění tzv. valorizačních oznámení zasílaných v listinné podobě,</w:t>
      </w:r>
    </w:p>
    <w:p w14:paraId="179EC50C" w14:textId="77777777" w:rsidR="001D768F" w:rsidRPr="006D2C4F" w:rsidRDefault="001D768F" w:rsidP="001D768F">
      <w:pPr>
        <w:numPr>
          <w:ilvl w:val="0"/>
          <w:numId w:val="44"/>
        </w:numPr>
        <w:autoSpaceDE w:val="0"/>
        <w:autoSpaceDN w:val="0"/>
        <w:adjustRightInd w:val="0"/>
        <w:spacing w:before="0"/>
        <w:rPr>
          <w:rFonts w:ascii="Times New Roman" w:hAnsi="Times New Roman" w:cs="Times New Roman"/>
        </w:rPr>
      </w:pPr>
      <w:r w:rsidRPr="006D2C4F">
        <w:rPr>
          <w:rFonts w:ascii="Times New Roman" w:hAnsi="Times New Roman" w:cs="Times New Roman"/>
        </w:rPr>
        <w:t>výrazné zjednodušení postupů při prokazování žití u výplat důchodů do zahraničí.</w:t>
      </w:r>
    </w:p>
    <w:p w14:paraId="1844A919" w14:textId="01CA6D70" w:rsidR="008F49C0" w:rsidRPr="000D3452" w:rsidRDefault="00DD057E" w:rsidP="007F4912">
      <w:pPr>
        <w:autoSpaceDE w:val="0"/>
        <w:autoSpaceDN w:val="0"/>
        <w:adjustRightInd w:val="0"/>
        <w:ind w:left="0" w:firstLine="0"/>
        <w:rPr>
          <w:rFonts w:ascii="Times New Roman" w:hAnsi="Times New Roman" w:cs="Times New Roman"/>
        </w:rPr>
      </w:pPr>
      <w:r>
        <w:rPr>
          <w:rFonts w:ascii="Times New Roman" w:hAnsi="Times New Roman" w:cs="Times New Roman"/>
        </w:rPr>
        <w:t>Cílem</w:t>
      </w:r>
      <w:r w:rsidRPr="006D2C4F">
        <w:rPr>
          <w:rFonts w:ascii="Times New Roman" w:hAnsi="Times New Roman" w:cs="Times New Roman"/>
        </w:rPr>
        <w:t xml:space="preserve"> </w:t>
      </w:r>
      <w:r w:rsidR="00A81AEC" w:rsidRPr="006D2C4F">
        <w:rPr>
          <w:rFonts w:ascii="Times New Roman" w:hAnsi="Times New Roman" w:cs="Times New Roman"/>
        </w:rPr>
        <w:t xml:space="preserve">bylo </w:t>
      </w:r>
      <w:r>
        <w:rPr>
          <w:rFonts w:ascii="Times New Roman" w:hAnsi="Times New Roman" w:cs="Times New Roman"/>
        </w:rPr>
        <w:t>i</w:t>
      </w:r>
      <w:r w:rsidR="00A81AEC" w:rsidRPr="006D2C4F">
        <w:rPr>
          <w:rFonts w:ascii="Times New Roman" w:hAnsi="Times New Roman" w:cs="Times New Roman"/>
        </w:rPr>
        <w:t xml:space="preserve"> zachovat v maximální možné míře </w:t>
      </w:r>
      <w:r w:rsidR="00A81AEC" w:rsidRPr="006D2C4F">
        <w:rPr>
          <w:rFonts w:ascii="Times New Roman" w:hAnsi="Times New Roman" w:cs="Times New Roman"/>
          <w:b/>
          <w:bCs/>
        </w:rPr>
        <w:t>kontinuitu s dosavadní právní úpravou</w:t>
      </w:r>
      <w:r w:rsidR="00A81AEC" w:rsidRPr="006D2C4F">
        <w:rPr>
          <w:rFonts w:ascii="Times New Roman" w:hAnsi="Times New Roman" w:cs="Times New Roman"/>
        </w:rPr>
        <w:t xml:space="preserve"> a vyhnout se výraznějším strukturálním zásahům. Výhodou tohoto řešení založeného především na parametrických úpravách je jeho srozumitelnost pro laickou veřejnost a plynulá proveditelnost v provozních podmínkách orgánů sociálního zabezpečení. Přesto se zavádějí též některé nové instituty, s jejichž prováděním prozatím nejsou v ČR praktické zkušenosti. U významnějších koncepčních změn je z provozních důvodů navrhována delší doba legisvakance.</w:t>
      </w:r>
      <w:r w:rsidR="008F49C0" w:rsidRPr="000D3452">
        <w:rPr>
          <w:rFonts w:ascii="Times New Roman" w:hAnsi="Times New Roman" w:cs="Times New Roman"/>
        </w:rPr>
        <w:t xml:space="preserve"> </w:t>
      </w:r>
    </w:p>
    <w:p w14:paraId="334A9CFC" w14:textId="5EA09409" w:rsidR="008F49C0" w:rsidRPr="000D3452" w:rsidRDefault="008F49C0"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Jedná se o jeden ze způsobů, jak v sociální oblasti naplnit Programové prohlášení vlády (srov. citaci v tabulce výše).</w:t>
      </w:r>
    </w:p>
    <w:p w14:paraId="523A66CA" w14:textId="69A7CFB0" w:rsidR="00466836" w:rsidRPr="000D3452" w:rsidRDefault="00466836"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Inspirací pro některá z navržených opatření </w:t>
      </w:r>
      <w:r w:rsidR="00F70A17" w:rsidRPr="000D3452">
        <w:rPr>
          <w:rFonts w:ascii="Times New Roman" w:hAnsi="Times New Roman" w:cs="Times New Roman"/>
        </w:rPr>
        <w:t xml:space="preserve">se stala i </w:t>
      </w:r>
      <w:r w:rsidRPr="000D3452">
        <w:rPr>
          <w:rFonts w:ascii="Times New Roman" w:hAnsi="Times New Roman" w:cs="Times New Roman"/>
        </w:rPr>
        <w:t xml:space="preserve">studie OECD </w:t>
      </w:r>
      <w:r w:rsidR="00F70A17" w:rsidRPr="000D3452">
        <w:rPr>
          <w:rFonts w:ascii="Times New Roman" w:hAnsi="Times New Roman" w:cs="Times New Roman"/>
        </w:rPr>
        <w:t xml:space="preserve">z roku 2020 </w:t>
      </w:r>
      <w:r w:rsidRPr="000D3452">
        <w:rPr>
          <w:rFonts w:ascii="Times New Roman" w:hAnsi="Times New Roman" w:cs="Times New Roman"/>
        </w:rPr>
        <w:t>o stavu českého dů</w:t>
      </w:r>
      <w:r w:rsidR="002A2998">
        <w:rPr>
          <w:rFonts w:ascii="Times New Roman" w:hAnsi="Times New Roman" w:cs="Times New Roman"/>
        </w:rPr>
        <w:t>c</w:t>
      </w:r>
      <w:r w:rsidRPr="000D3452">
        <w:rPr>
          <w:rFonts w:ascii="Times New Roman" w:hAnsi="Times New Roman" w:cs="Times New Roman"/>
        </w:rPr>
        <w:t>hodového systému</w:t>
      </w:r>
      <w:r w:rsidR="00F70A17" w:rsidRPr="000D3452">
        <w:rPr>
          <w:rStyle w:val="Znakapoznpodarou"/>
          <w:rFonts w:ascii="Times New Roman" w:hAnsi="Times New Roman" w:cs="Times New Roman"/>
        </w:rPr>
        <w:footnoteReference w:id="3"/>
      </w:r>
      <w:r w:rsidRPr="000D3452">
        <w:rPr>
          <w:rFonts w:ascii="Times New Roman" w:hAnsi="Times New Roman" w:cs="Times New Roman"/>
        </w:rPr>
        <w:t>. V této studii jsou uvedena mj. následující doporučení:</w:t>
      </w:r>
    </w:p>
    <w:p w14:paraId="278D34DD" w14:textId="77777777" w:rsidR="00466836" w:rsidRPr="000D3452" w:rsidRDefault="00466836" w:rsidP="007F4912">
      <w:pPr>
        <w:pStyle w:val="Odstavecseseznamem"/>
        <w:numPr>
          <w:ilvl w:val="0"/>
          <w:numId w:val="37"/>
        </w:numPr>
        <w:autoSpaceDE w:val="0"/>
        <w:autoSpaceDN w:val="0"/>
        <w:adjustRightInd w:val="0"/>
        <w:rPr>
          <w:rFonts w:ascii="Times New Roman" w:hAnsi="Times New Roman" w:cs="Times New Roman"/>
          <w:bCs/>
        </w:rPr>
      </w:pPr>
      <w:r w:rsidRPr="000D3452">
        <w:rPr>
          <w:rFonts w:ascii="Times New Roman" w:hAnsi="Times New Roman" w:cs="Times New Roman"/>
          <w:bCs/>
        </w:rPr>
        <w:t>výrazně snížit minimální počet let potřebných k získání nároku na základní i procentní výměru důchodu při dosažení důchodového věku a základní výměru důchodu upravovat úměrně k době pojištění,</w:t>
      </w:r>
    </w:p>
    <w:p w14:paraId="53B56B87" w14:textId="020102AF" w:rsidR="00F70A17" w:rsidRPr="000D3452" w:rsidRDefault="00F70A17" w:rsidP="007F4912">
      <w:pPr>
        <w:pStyle w:val="Odstavecseseznamem"/>
        <w:numPr>
          <w:ilvl w:val="0"/>
          <w:numId w:val="37"/>
        </w:numPr>
        <w:autoSpaceDE w:val="0"/>
        <w:autoSpaceDN w:val="0"/>
        <w:adjustRightInd w:val="0"/>
        <w:rPr>
          <w:rFonts w:ascii="Times New Roman" w:hAnsi="Times New Roman" w:cs="Times New Roman"/>
          <w:bCs/>
        </w:rPr>
      </w:pPr>
      <w:r w:rsidRPr="000D3452">
        <w:rPr>
          <w:rFonts w:ascii="Times New Roman" w:hAnsi="Times New Roman" w:cs="Times New Roman"/>
          <w:bCs/>
        </w:rPr>
        <w:t>pokračovat v navyšování důchodového věku a jeho sbližování mezi muži a ženami až do úplného sjednocení, zvýšit minimální věk potřebný pro odchod do tzv. předčasného starobního důchodu, oba tyto věky navázat na růst střední délky života.</w:t>
      </w:r>
    </w:p>
    <w:p w14:paraId="45CD4452" w14:textId="77777777" w:rsidR="007C4B5A" w:rsidRPr="000D3452" w:rsidRDefault="007C4B5A" w:rsidP="007F4912">
      <w:pPr>
        <w:pStyle w:val="Odstavecseseznamem"/>
        <w:autoSpaceDE w:val="0"/>
        <w:autoSpaceDN w:val="0"/>
        <w:adjustRightInd w:val="0"/>
        <w:ind w:firstLine="0"/>
        <w:rPr>
          <w:rFonts w:ascii="Times New Roman" w:hAnsi="Times New Roman" w:cs="Times New Roman"/>
          <w:bCs/>
        </w:rPr>
      </w:pPr>
    </w:p>
    <w:p w14:paraId="3BE8ED4E" w14:textId="77777777" w:rsidR="005617A5" w:rsidRPr="000D3452" w:rsidRDefault="005617A5" w:rsidP="00D066B1">
      <w:pPr>
        <w:pStyle w:val="Odstavecseseznamem"/>
        <w:numPr>
          <w:ilvl w:val="1"/>
          <w:numId w:val="8"/>
        </w:numPr>
        <w:ind w:left="0" w:firstLine="0"/>
        <w:contextualSpacing w:val="0"/>
        <w:rPr>
          <w:rFonts w:ascii="Times New Roman" w:eastAsia="Times New Roman" w:hAnsi="Times New Roman" w:cs="Times New Roman"/>
          <w:b/>
          <w:bCs/>
        </w:rPr>
      </w:pPr>
      <w:r w:rsidRPr="000D3452">
        <w:rPr>
          <w:rFonts w:ascii="Times New Roman" w:eastAsia="Times New Roman" w:hAnsi="Times New Roman" w:cs="Times New Roman"/>
          <w:b/>
          <w:bCs/>
        </w:rPr>
        <w:t>Název</w:t>
      </w:r>
    </w:p>
    <w:p w14:paraId="71E4A08D" w14:textId="56893879" w:rsidR="005617A5" w:rsidRPr="000D3452" w:rsidRDefault="005617A5" w:rsidP="007F4912">
      <w:pPr>
        <w:ind w:left="0" w:firstLine="0"/>
        <w:rPr>
          <w:rFonts w:ascii="Times New Roman" w:eastAsia="Times New Roman" w:hAnsi="Times New Roman" w:cs="Times New Roman"/>
          <w:bCs/>
        </w:rPr>
      </w:pPr>
      <w:r w:rsidRPr="000D3452">
        <w:rPr>
          <w:rFonts w:ascii="Times New Roman" w:eastAsia="Times New Roman" w:hAnsi="Times New Roman" w:cs="Times New Roman"/>
          <w:bCs/>
        </w:rPr>
        <w:t>„</w:t>
      </w:r>
      <w:r w:rsidR="007B2A97" w:rsidRPr="000D3452">
        <w:rPr>
          <w:rFonts w:ascii="Times New Roman" w:eastAsia="Times New Roman" w:hAnsi="Times New Roman" w:cs="Times New Roman"/>
          <w:bCs/>
        </w:rPr>
        <w:t>Soubor reformních opatření v základním důchodovém pojištění</w:t>
      </w:r>
      <w:r w:rsidRPr="000D3452">
        <w:rPr>
          <w:rFonts w:ascii="Times New Roman" w:eastAsia="Times New Roman" w:hAnsi="Times New Roman" w:cs="Times New Roman"/>
          <w:bCs/>
        </w:rPr>
        <w:t>“</w:t>
      </w:r>
    </w:p>
    <w:p w14:paraId="6AF02B8B" w14:textId="77777777" w:rsidR="005617A5" w:rsidRPr="000D3452" w:rsidRDefault="005617A5" w:rsidP="007F4912">
      <w:pPr>
        <w:ind w:firstLine="708"/>
        <w:rPr>
          <w:rFonts w:ascii="Times New Roman" w:eastAsia="Times New Roman" w:hAnsi="Times New Roman" w:cs="Times New Roman"/>
          <w:bCs/>
        </w:rPr>
      </w:pPr>
    </w:p>
    <w:p w14:paraId="1AC36A1C" w14:textId="77777777" w:rsidR="005617A5" w:rsidRPr="000D3452" w:rsidRDefault="005617A5" w:rsidP="00D066B1">
      <w:pPr>
        <w:pStyle w:val="Odstavecseseznamem"/>
        <w:numPr>
          <w:ilvl w:val="1"/>
          <w:numId w:val="8"/>
        </w:numPr>
        <w:ind w:left="0" w:firstLine="0"/>
        <w:contextualSpacing w:val="0"/>
        <w:rPr>
          <w:rFonts w:ascii="Times New Roman" w:eastAsia="Times New Roman" w:hAnsi="Times New Roman" w:cs="Times New Roman"/>
          <w:b/>
          <w:bCs/>
        </w:rPr>
      </w:pPr>
      <w:r w:rsidRPr="000D3452">
        <w:rPr>
          <w:rFonts w:ascii="Times New Roman" w:eastAsia="Times New Roman" w:hAnsi="Times New Roman" w:cs="Times New Roman"/>
          <w:b/>
          <w:bCs/>
        </w:rPr>
        <w:t>Definice problému</w:t>
      </w:r>
    </w:p>
    <w:p w14:paraId="27A9206A" w14:textId="2AC71530" w:rsidR="00E2506E" w:rsidRPr="000D3452" w:rsidRDefault="000F6925" w:rsidP="007F4912">
      <w:pPr>
        <w:ind w:left="0" w:firstLine="0"/>
        <w:rPr>
          <w:rFonts w:ascii="Times New Roman" w:hAnsi="Times New Roman" w:cs="Times New Roman"/>
        </w:rPr>
      </w:pPr>
      <w:r w:rsidRPr="000D3452">
        <w:rPr>
          <w:rFonts w:ascii="Times New Roman" w:hAnsi="Times New Roman" w:cs="Times New Roman"/>
        </w:rPr>
        <w:t xml:space="preserve">Navrhovaná právní úprava reaguje především na skutečnost, že současná úprava v oblasti základního důchodového pojištění </w:t>
      </w:r>
      <w:r w:rsidR="00BC79E1" w:rsidRPr="000D3452">
        <w:rPr>
          <w:rFonts w:ascii="Times New Roman" w:hAnsi="Times New Roman" w:cs="Times New Roman"/>
        </w:rPr>
        <w:t>směřuje do budoucna k vysokým deficitům důchodového účtu, a tedy k finanční neudržitelnosti důchodového systému. Detailní rozbor současného stavu a očekávaného vývoje, včetně příslušných statistických údajů a rozborů obsahuje Zpráva o stavu důchodového systému z roku 2019</w:t>
      </w:r>
      <w:r w:rsidR="00DB102D" w:rsidRPr="000D3452">
        <w:rPr>
          <w:rStyle w:val="Znakapoznpodarou"/>
          <w:rFonts w:ascii="Times New Roman" w:hAnsi="Times New Roman" w:cs="Times New Roman"/>
        </w:rPr>
        <w:footnoteReference w:id="4"/>
      </w:r>
      <w:r w:rsidRPr="000D3452">
        <w:rPr>
          <w:rFonts w:ascii="Times New Roman" w:hAnsi="Times New Roman" w:cs="Times New Roman"/>
        </w:rPr>
        <w:t>.</w:t>
      </w:r>
      <w:r w:rsidR="00E2506E" w:rsidRPr="000D3452">
        <w:rPr>
          <w:rFonts w:ascii="Times New Roman" w:hAnsi="Times New Roman" w:cs="Times New Roman"/>
        </w:rPr>
        <w:t xml:space="preserve"> </w:t>
      </w:r>
      <w:r w:rsidR="00BC79E1" w:rsidRPr="000D3452">
        <w:rPr>
          <w:rFonts w:ascii="Times New Roman" w:hAnsi="Times New Roman" w:cs="Times New Roman"/>
        </w:rPr>
        <w:t xml:space="preserve">Na problematické aspekty a makroekonomická rizika </w:t>
      </w:r>
      <w:r w:rsidR="00165C25" w:rsidRPr="000D3452">
        <w:rPr>
          <w:rFonts w:ascii="Times New Roman" w:hAnsi="Times New Roman" w:cs="Times New Roman"/>
        </w:rPr>
        <w:t>poukazuje</w:t>
      </w:r>
      <w:r w:rsidR="00BC79E1" w:rsidRPr="000D3452">
        <w:rPr>
          <w:rFonts w:ascii="Times New Roman" w:hAnsi="Times New Roman" w:cs="Times New Roman"/>
        </w:rPr>
        <w:t xml:space="preserve"> rovněž Národní ekonomická rada vlády (NERV)</w:t>
      </w:r>
      <w:r w:rsidR="00BC79E1" w:rsidRPr="000D3452">
        <w:rPr>
          <w:rStyle w:val="Znakapoznpodarou"/>
          <w:rFonts w:ascii="Times New Roman" w:hAnsi="Times New Roman" w:cs="Times New Roman"/>
        </w:rPr>
        <w:footnoteReference w:id="5"/>
      </w:r>
      <w:r w:rsidR="00BC79E1" w:rsidRPr="000D3452">
        <w:rPr>
          <w:rFonts w:ascii="Times New Roman" w:hAnsi="Times New Roman" w:cs="Times New Roman"/>
        </w:rPr>
        <w:t xml:space="preserve">. Také </w:t>
      </w:r>
      <w:r w:rsidR="00E2506E" w:rsidRPr="000D3452">
        <w:rPr>
          <w:rFonts w:ascii="Times New Roman" w:hAnsi="Times New Roman" w:cs="Times New Roman"/>
        </w:rPr>
        <w:t>OECD v rámci výše uvedené zprávy dospělo k několika hlavním závěrům o dle jejich názoru slabých místech současného systému.</w:t>
      </w:r>
    </w:p>
    <w:p w14:paraId="18615936" w14:textId="3F7D5AA9" w:rsidR="001E5EA6" w:rsidRPr="000D3452" w:rsidRDefault="001E5EA6"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OECD především poukazuje na nutnost </w:t>
      </w:r>
      <w:r w:rsidRPr="000D3452">
        <w:rPr>
          <w:rFonts w:ascii="Times New Roman" w:hAnsi="Times New Roman" w:cs="Times New Roman"/>
          <w:b/>
          <w:bCs/>
        </w:rPr>
        <w:t>zajištění finanční udržitelnosti důchodového systému</w:t>
      </w:r>
      <w:r w:rsidRPr="000D3452">
        <w:rPr>
          <w:rFonts w:ascii="Times New Roman" w:hAnsi="Times New Roman" w:cs="Times New Roman"/>
        </w:rPr>
        <w:t xml:space="preserve">. Budoucí deficity na důchodovém účtu by se měly řešit navázáním zákonného důchodového věku na dobu dožití. Podobným způsobem by se měl zvyšovat i minimální věk pro nárok na předčasný starobní důchod. OECD rovněž souhlasně kvituje postupnou unifikaci důchodového věku pro muže a ženy. V souladu s tímto doporučením se navrhuje zavést do české právní úpravy </w:t>
      </w:r>
      <w:r w:rsidRPr="000D3452">
        <w:rPr>
          <w:rFonts w:ascii="Times New Roman" w:hAnsi="Times New Roman" w:cs="Times New Roman"/>
          <w:i/>
          <w:iCs/>
        </w:rPr>
        <w:t>mechanismus navazující hranici pro odchod do starobního důchodu na naději dožití</w:t>
      </w:r>
      <w:r w:rsidRPr="000D3452">
        <w:rPr>
          <w:rFonts w:ascii="Times New Roman" w:hAnsi="Times New Roman" w:cs="Times New Roman"/>
        </w:rPr>
        <w:t xml:space="preserve">, přičemž se toto opatření provede způsobem, který bude kompatibilní s dosavadním mechanismem postupného sbližování důchodového věku mužů a opouštění konceptu snižování důchodového věku za výchovu dětí. Hledisko zajištění finanční udržitelnosti je sledováno také dalším ze zásadních navržených opatření, jímž jsou </w:t>
      </w:r>
      <w:r w:rsidRPr="00D75F5F">
        <w:rPr>
          <w:rFonts w:ascii="Times New Roman" w:hAnsi="Times New Roman" w:cs="Times New Roman"/>
          <w:i/>
          <w:iCs/>
        </w:rPr>
        <w:t>p</w:t>
      </w:r>
      <w:r w:rsidRPr="00FE23E5">
        <w:rPr>
          <w:rFonts w:ascii="Times New Roman" w:hAnsi="Times New Roman" w:cs="Times New Roman"/>
          <w:i/>
          <w:iCs/>
        </w:rPr>
        <w:t>os</w:t>
      </w:r>
      <w:r w:rsidRPr="000D3452">
        <w:rPr>
          <w:rFonts w:ascii="Times New Roman" w:hAnsi="Times New Roman" w:cs="Times New Roman"/>
          <w:i/>
          <w:iCs/>
        </w:rPr>
        <w:t xml:space="preserve">tupné </w:t>
      </w:r>
      <w:r w:rsidR="0070371B" w:rsidRPr="000D3452">
        <w:rPr>
          <w:rFonts w:ascii="Times New Roman" w:hAnsi="Times New Roman" w:cs="Times New Roman"/>
          <w:i/>
          <w:iCs/>
        </w:rPr>
        <w:t xml:space="preserve">a velmi pozvolné </w:t>
      </w:r>
      <w:r w:rsidRPr="000D3452">
        <w:rPr>
          <w:rFonts w:ascii="Times New Roman" w:hAnsi="Times New Roman" w:cs="Times New Roman"/>
          <w:i/>
          <w:iCs/>
        </w:rPr>
        <w:t>parametrické úpravy směřující ke snižování relativní úrovně nově přiznávaných důchodů</w:t>
      </w:r>
      <w:r w:rsidRPr="000D3452">
        <w:rPr>
          <w:rFonts w:ascii="Times New Roman" w:hAnsi="Times New Roman" w:cs="Times New Roman"/>
        </w:rPr>
        <w:t>.</w:t>
      </w:r>
      <w:r w:rsidR="0070371B" w:rsidRPr="000D3452">
        <w:rPr>
          <w:rFonts w:ascii="Times New Roman" w:hAnsi="Times New Roman" w:cs="Times New Roman"/>
        </w:rPr>
        <w:t xml:space="preserve"> Důchody přiznávané v budoucnu nebudou nominálně nižší než ty současné, avšak zpomalí se dynamika jejich zvyšování ve srovnání se stavem, který by nastal, pokud by k realizaci tohoto opatření nedošlo.</w:t>
      </w:r>
    </w:p>
    <w:p w14:paraId="77F825E5" w14:textId="61766B3F" w:rsidR="00165C25" w:rsidRPr="000D3452" w:rsidRDefault="00E2506E"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OECD</w:t>
      </w:r>
      <w:r w:rsidR="001E5EA6" w:rsidRPr="000D3452">
        <w:rPr>
          <w:rFonts w:ascii="Times New Roman" w:hAnsi="Times New Roman" w:cs="Times New Roman"/>
        </w:rPr>
        <w:t xml:space="preserve"> dále</w:t>
      </w:r>
      <w:r w:rsidRPr="000D3452">
        <w:rPr>
          <w:rFonts w:ascii="Times New Roman" w:hAnsi="Times New Roman" w:cs="Times New Roman"/>
        </w:rPr>
        <w:t xml:space="preserve"> upozorňuje, že </w:t>
      </w:r>
      <w:r w:rsidR="008272EA" w:rsidRPr="000D3452">
        <w:rPr>
          <w:rFonts w:ascii="Times New Roman" w:hAnsi="Times New Roman" w:cs="Times New Roman"/>
        </w:rPr>
        <w:t xml:space="preserve">právní úprava </w:t>
      </w:r>
      <w:r w:rsidRPr="000D3452">
        <w:rPr>
          <w:rFonts w:ascii="Times New Roman" w:hAnsi="Times New Roman" w:cs="Times New Roman"/>
        </w:rPr>
        <w:t>Č</w:t>
      </w:r>
      <w:r w:rsidR="00165C25" w:rsidRPr="000D3452">
        <w:rPr>
          <w:rFonts w:ascii="Times New Roman" w:hAnsi="Times New Roman" w:cs="Times New Roman"/>
        </w:rPr>
        <w:t>R</w:t>
      </w:r>
      <w:r w:rsidRPr="000D3452">
        <w:rPr>
          <w:rFonts w:ascii="Times New Roman" w:hAnsi="Times New Roman" w:cs="Times New Roman"/>
        </w:rPr>
        <w:t xml:space="preserve"> vyžaduje </w:t>
      </w:r>
      <w:r w:rsidR="008272EA" w:rsidRPr="000D3452">
        <w:rPr>
          <w:rFonts w:ascii="Times New Roman" w:hAnsi="Times New Roman" w:cs="Times New Roman"/>
        </w:rPr>
        <w:t xml:space="preserve">pro nárok na tzv. řádný starobní důchod </w:t>
      </w:r>
      <w:r w:rsidRPr="000D3452">
        <w:rPr>
          <w:rFonts w:ascii="Times New Roman" w:hAnsi="Times New Roman" w:cs="Times New Roman"/>
          <w:b/>
          <w:bCs/>
        </w:rPr>
        <w:t>nadprůměrně dlouhou minimální dobu pojištění</w:t>
      </w:r>
      <w:r w:rsidRPr="000D3452">
        <w:rPr>
          <w:rFonts w:ascii="Times New Roman" w:hAnsi="Times New Roman" w:cs="Times New Roman"/>
        </w:rPr>
        <w:t xml:space="preserve">, která činí 30 let resp. 35 let včetně náhradních dob pojištění. Uznává, že to dosud nebyl a není problém, ale varuje, že v budoucnu by se to pro určitou skupinu lidí mohlo stát překážkou k dosažení nároku na důchod. </w:t>
      </w:r>
      <w:r w:rsidR="00165C25" w:rsidRPr="000D3452">
        <w:rPr>
          <w:rFonts w:ascii="Times New Roman" w:hAnsi="Times New Roman" w:cs="Times New Roman"/>
        </w:rPr>
        <w:t>Navrhuje proto potřebnou dobu výrazně zkrátit. Podmínka dlouhé doby pojištění však na druhé straně akcentuje charakter důchodů coby vysoce zásluhových dávek, posiluje v občanech pocit odpovědnosti za vlastní budoucnost a klade na ně zvýšené nároky v tom směru, aby účast na důchodovém pojištění nepodceňovali.</w:t>
      </w:r>
      <w:r w:rsidR="0070371B" w:rsidRPr="000D3452">
        <w:rPr>
          <w:rFonts w:ascii="Times New Roman" w:hAnsi="Times New Roman" w:cs="Times New Roman"/>
        </w:rPr>
        <w:t xml:space="preserve"> </w:t>
      </w:r>
      <w:r w:rsidR="00165C25" w:rsidRPr="000D3452">
        <w:rPr>
          <w:rFonts w:ascii="Times New Roman" w:hAnsi="Times New Roman" w:cs="Times New Roman"/>
        </w:rPr>
        <w:t xml:space="preserve">V rámci vládní koalice nedošlo ke shodě na návrhu zkrátit dobu pojištění potřebnou pro nárok na </w:t>
      </w:r>
      <w:r w:rsidR="001F46CC" w:rsidRPr="000D3452">
        <w:rPr>
          <w:rFonts w:ascii="Times New Roman" w:hAnsi="Times New Roman" w:cs="Times New Roman"/>
        </w:rPr>
        <w:t xml:space="preserve">tzv. řádný </w:t>
      </w:r>
      <w:r w:rsidR="00165C25" w:rsidRPr="000D3452">
        <w:rPr>
          <w:rFonts w:ascii="Times New Roman" w:hAnsi="Times New Roman" w:cs="Times New Roman"/>
        </w:rPr>
        <w:t xml:space="preserve">starobní důchod z 35 </w:t>
      </w:r>
      <w:r w:rsidR="00923984" w:rsidRPr="000D3452">
        <w:rPr>
          <w:rFonts w:ascii="Times New Roman" w:hAnsi="Times New Roman" w:cs="Times New Roman"/>
        </w:rPr>
        <w:t xml:space="preserve">let (resp. 30 let) </w:t>
      </w:r>
      <w:r w:rsidR="00165C25" w:rsidRPr="000D3452">
        <w:rPr>
          <w:rFonts w:ascii="Times New Roman" w:hAnsi="Times New Roman" w:cs="Times New Roman"/>
        </w:rPr>
        <w:t>na 25 let</w:t>
      </w:r>
      <w:r w:rsidR="0070371B" w:rsidRPr="000D3452">
        <w:rPr>
          <w:rFonts w:ascii="Times New Roman" w:hAnsi="Times New Roman" w:cs="Times New Roman"/>
        </w:rPr>
        <w:t>, jako tomu bylo před rokem 2010</w:t>
      </w:r>
      <w:r w:rsidR="00165C25" w:rsidRPr="000D3452">
        <w:rPr>
          <w:rFonts w:ascii="Times New Roman" w:hAnsi="Times New Roman" w:cs="Times New Roman"/>
        </w:rPr>
        <w:t>.</w:t>
      </w:r>
      <w:r w:rsidR="001F46CC" w:rsidRPr="000D3452">
        <w:rPr>
          <w:rFonts w:ascii="Times New Roman" w:hAnsi="Times New Roman" w:cs="Times New Roman"/>
        </w:rPr>
        <w:t xml:space="preserve"> Shodla se však na </w:t>
      </w:r>
      <w:r w:rsidR="001F46CC" w:rsidRPr="000D3452">
        <w:rPr>
          <w:rFonts w:ascii="Times New Roman" w:hAnsi="Times New Roman" w:cs="Times New Roman"/>
          <w:i/>
          <w:iCs/>
        </w:rPr>
        <w:t>modifikaci podmínek nároku na tzv. odložený starobní důchod</w:t>
      </w:r>
      <w:r w:rsidR="001F46CC" w:rsidRPr="000D3452">
        <w:rPr>
          <w:rFonts w:ascii="Times New Roman" w:hAnsi="Times New Roman" w:cs="Times New Roman"/>
        </w:rPr>
        <w:t>, který zná již současná právní úprava a jehož podstatou je získání nároku při mnohem kratší době pojištění (20 let, resp. 15 let), avšak při dosažení podstatně vyššího věku, konkrétně věku o 5 let vyššího, než je důchodový věk muže stejného data narození. Za účelem alespoň částečného naplnění cíle vyplývajícího z doporučení OECD se navrhuje snížit tento věk o 3 roky, ted</w:t>
      </w:r>
      <w:r w:rsidR="00923984" w:rsidRPr="000D3452">
        <w:rPr>
          <w:rFonts w:ascii="Times New Roman" w:hAnsi="Times New Roman" w:cs="Times New Roman"/>
        </w:rPr>
        <w:t>y</w:t>
      </w:r>
      <w:r w:rsidR="001F46CC" w:rsidRPr="000D3452">
        <w:rPr>
          <w:rFonts w:ascii="Times New Roman" w:hAnsi="Times New Roman" w:cs="Times New Roman"/>
        </w:rPr>
        <w:t xml:space="preserve"> na věk </w:t>
      </w:r>
      <w:r w:rsidR="00165C25" w:rsidRPr="000D3452">
        <w:rPr>
          <w:rFonts w:ascii="Times New Roman" w:hAnsi="Times New Roman" w:cs="Times New Roman"/>
        </w:rPr>
        <w:t>o 2 roky vyšší, než je důchodový věk muže stejného data narození.</w:t>
      </w:r>
      <w:r w:rsidR="001F46CC" w:rsidRPr="000D3452">
        <w:rPr>
          <w:rFonts w:ascii="Times New Roman" w:hAnsi="Times New Roman" w:cs="Times New Roman"/>
        </w:rPr>
        <w:t xml:space="preserve"> Výše </w:t>
      </w:r>
      <w:r w:rsidR="00923984" w:rsidRPr="000D3452">
        <w:rPr>
          <w:rFonts w:ascii="Times New Roman" w:hAnsi="Times New Roman" w:cs="Times New Roman"/>
        </w:rPr>
        <w:t xml:space="preserve">procentní výměry </w:t>
      </w:r>
      <w:r w:rsidR="001F46CC" w:rsidRPr="000D3452">
        <w:rPr>
          <w:rFonts w:ascii="Times New Roman" w:hAnsi="Times New Roman" w:cs="Times New Roman"/>
        </w:rPr>
        <w:t>důchodu odpovíd</w:t>
      </w:r>
      <w:r w:rsidR="00923984" w:rsidRPr="000D3452">
        <w:rPr>
          <w:rFonts w:ascii="Times New Roman" w:hAnsi="Times New Roman" w:cs="Times New Roman"/>
        </w:rPr>
        <w:t>á</w:t>
      </w:r>
      <w:r w:rsidR="001F46CC" w:rsidRPr="000D3452">
        <w:rPr>
          <w:rFonts w:ascii="Times New Roman" w:hAnsi="Times New Roman" w:cs="Times New Roman"/>
        </w:rPr>
        <w:t xml:space="preserve"> délce získané doby pojištění </w:t>
      </w:r>
      <w:r w:rsidR="00923984" w:rsidRPr="000D3452">
        <w:rPr>
          <w:rFonts w:ascii="Times New Roman" w:hAnsi="Times New Roman" w:cs="Times New Roman"/>
        </w:rPr>
        <w:t>–</w:t>
      </w:r>
      <w:r w:rsidR="001F46CC" w:rsidRPr="000D3452">
        <w:rPr>
          <w:rFonts w:ascii="Times New Roman" w:hAnsi="Times New Roman" w:cs="Times New Roman"/>
        </w:rPr>
        <w:t xml:space="preserve"> </w:t>
      </w:r>
      <w:r w:rsidR="00923984" w:rsidRPr="000D3452">
        <w:rPr>
          <w:rFonts w:ascii="Times New Roman" w:hAnsi="Times New Roman" w:cs="Times New Roman"/>
        </w:rPr>
        <w:t>důchod je tedy podstatně nižší než řádný starobní důchod.</w:t>
      </w:r>
      <w:r w:rsidR="001F46CC" w:rsidRPr="000D3452">
        <w:rPr>
          <w:rFonts w:ascii="Times New Roman" w:hAnsi="Times New Roman" w:cs="Times New Roman"/>
        </w:rPr>
        <w:t xml:space="preserve"> </w:t>
      </w:r>
    </w:p>
    <w:p w14:paraId="621346FD" w14:textId="1052DE66" w:rsidR="001E5EA6" w:rsidRPr="000D3452" w:rsidRDefault="001E5EA6"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K </w:t>
      </w:r>
      <w:r w:rsidRPr="000D3452">
        <w:rPr>
          <w:rFonts w:ascii="Times New Roman" w:hAnsi="Times New Roman" w:cs="Times New Roman"/>
          <w:b/>
          <w:bCs/>
        </w:rPr>
        <w:t>posílení sociální udržitelnosti</w:t>
      </w:r>
      <w:r w:rsidRPr="000D3452">
        <w:rPr>
          <w:rFonts w:ascii="Times New Roman" w:hAnsi="Times New Roman" w:cs="Times New Roman"/>
        </w:rPr>
        <w:t xml:space="preserve"> </w:t>
      </w:r>
      <w:r w:rsidR="0070371B" w:rsidRPr="000D3452">
        <w:rPr>
          <w:rFonts w:ascii="Times New Roman" w:hAnsi="Times New Roman" w:cs="Times New Roman"/>
        </w:rPr>
        <w:t xml:space="preserve">směřují další opatření, která sice přinášejí určité nevýznamné náklady pro veřejné rozpočty, avšak v individuálních případech </w:t>
      </w:r>
      <w:r w:rsidR="0006644C" w:rsidRPr="000D3452">
        <w:rPr>
          <w:rFonts w:ascii="Times New Roman" w:hAnsi="Times New Roman" w:cs="Times New Roman"/>
        </w:rPr>
        <w:t>vedou lépe než současná úprava k naplnění toho, co jedinec od důchodového systému očekává, tedy k </w:t>
      </w:r>
      <w:r w:rsidR="0070371B" w:rsidRPr="000D3452">
        <w:rPr>
          <w:rFonts w:ascii="Times New Roman" w:hAnsi="Times New Roman" w:cs="Times New Roman"/>
        </w:rPr>
        <w:t>efektivním</w:t>
      </w:r>
      <w:r w:rsidR="0006644C" w:rsidRPr="000D3452">
        <w:rPr>
          <w:rFonts w:ascii="Times New Roman" w:hAnsi="Times New Roman" w:cs="Times New Roman"/>
        </w:rPr>
        <w:t>u</w:t>
      </w:r>
      <w:r w:rsidR="0070371B" w:rsidRPr="000D3452">
        <w:rPr>
          <w:rFonts w:ascii="Times New Roman" w:hAnsi="Times New Roman" w:cs="Times New Roman"/>
        </w:rPr>
        <w:t xml:space="preserve"> řešení</w:t>
      </w:r>
      <w:r w:rsidR="0006644C" w:rsidRPr="000D3452">
        <w:rPr>
          <w:rFonts w:ascii="Times New Roman" w:hAnsi="Times New Roman" w:cs="Times New Roman"/>
        </w:rPr>
        <w:t xml:space="preserve"> jeho</w:t>
      </w:r>
      <w:r w:rsidR="0070371B" w:rsidRPr="000D3452">
        <w:rPr>
          <w:rFonts w:ascii="Times New Roman" w:hAnsi="Times New Roman" w:cs="Times New Roman"/>
        </w:rPr>
        <w:t xml:space="preserve"> tíživé sociální situace.</w:t>
      </w:r>
    </w:p>
    <w:p w14:paraId="606AD9A0" w14:textId="0996FF66" w:rsidR="00ED4917" w:rsidRPr="000D3452" w:rsidRDefault="0006644C"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Z těchto „doplňkových“ opatření je třeba na prvním místě zmínit </w:t>
      </w:r>
      <w:r w:rsidRPr="000D3452">
        <w:rPr>
          <w:rFonts w:ascii="Times New Roman" w:hAnsi="Times New Roman" w:cs="Times New Roman"/>
          <w:i/>
          <w:iCs/>
        </w:rPr>
        <w:t>zvýšení minimální procentní výměr</w:t>
      </w:r>
      <w:r w:rsidR="00923DBD">
        <w:rPr>
          <w:rFonts w:ascii="Times New Roman" w:hAnsi="Times New Roman" w:cs="Times New Roman"/>
          <w:i/>
          <w:iCs/>
        </w:rPr>
        <w:t>y</w:t>
      </w:r>
      <w:r w:rsidRPr="000D3452">
        <w:rPr>
          <w:rFonts w:ascii="Times New Roman" w:hAnsi="Times New Roman" w:cs="Times New Roman"/>
          <w:i/>
          <w:iCs/>
        </w:rPr>
        <w:t xml:space="preserve"> na důstojnější úroveň</w:t>
      </w:r>
      <w:r w:rsidRPr="000D3452">
        <w:rPr>
          <w:rFonts w:ascii="Times New Roman" w:hAnsi="Times New Roman" w:cs="Times New Roman"/>
        </w:rPr>
        <w:t xml:space="preserve">, konkrétně na 10 % všeobecné průměrné mzdy, jde-li o starobní důchody a invalidní důchody pro invaliditu třetího stupně, a tomu odpovídající navýšení minimální procentní výměry u ostatních druhů důchodu. Dosavadní pevná částka 770 Kč nezměněná již od roku 1996 představuje cca 1,9 % průměrné mzdy, což již přestalo být společensky </w:t>
      </w:r>
      <w:r w:rsidR="00ED4917" w:rsidRPr="000D3452">
        <w:rPr>
          <w:rFonts w:ascii="Times New Roman" w:hAnsi="Times New Roman" w:cs="Times New Roman"/>
        </w:rPr>
        <w:t>přijatelné</w:t>
      </w:r>
      <w:r w:rsidRPr="000D3452">
        <w:rPr>
          <w:rFonts w:ascii="Times New Roman" w:hAnsi="Times New Roman" w:cs="Times New Roman"/>
        </w:rPr>
        <w:t xml:space="preserve"> a souladné s účelem důchodu jakožto dávky, která má zajistit alespoň minimální přiměřený standard hmotného zabezpečení ve stáří, při invaliditě nebo při úmrtí živitele. Po přičtení základní výměry, tj. pevné složky každého důchodu, jejíž výše je rovněž stanovena v částce odpovídající 10 % průměrné mzdy, bude minimální starobní důchod činit 20 % průměrné mzdy, což by </w:t>
      </w:r>
      <w:r w:rsidR="00ED4917" w:rsidRPr="000D3452">
        <w:rPr>
          <w:rFonts w:ascii="Times New Roman" w:hAnsi="Times New Roman" w:cs="Times New Roman"/>
        </w:rPr>
        <w:t xml:space="preserve">např. </w:t>
      </w:r>
      <w:r w:rsidRPr="000D3452">
        <w:rPr>
          <w:rFonts w:ascii="Times New Roman" w:hAnsi="Times New Roman" w:cs="Times New Roman"/>
        </w:rPr>
        <w:t xml:space="preserve">v podmínkách roku </w:t>
      </w:r>
      <w:r w:rsidRPr="00A60309">
        <w:rPr>
          <w:rFonts w:ascii="Times New Roman" w:hAnsi="Times New Roman" w:cs="Times New Roman"/>
        </w:rPr>
        <w:t>202</w:t>
      </w:r>
      <w:r w:rsidR="00ED4917" w:rsidRPr="00A60309">
        <w:rPr>
          <w:rFonts w:ascii="Times New Roman" w:hAnsi="Times New Roman" w:cs="Times New Roman"/>
        </w:rPr>
        <w:t>4</w:t>
      </w:r>
      <w:r w:rsidRPr="000D3452">
        <w:rPr>
          <w:rFonts w:ascii="Times New Roman" w:hAnsi="Times New Roman" w:cs="Times New Roman"/>
        </w:rPr>
        <w:t xml:space="preserve"> představovalo</w:t>
      </w:r>
      <w:r w:rsidR="00ED4917" w:rsidRPr="000D3452">
        <w:rPr>
          <w:rFonts w:ascii="Times New Roman" w:hAnsi="Times New Roman" w:cs="Times New Roman"/>
        </w:rPr>
        <w:t xml:space="preserve"> </w:t>
      </w:r>
      <w:r w:rsidR="00ED4917" w:rsidRPr="00A60309">
        <w:rPr>
          <w:rFonts w:ascii="Times New Roman" w:hAnsi="Times New Roman" w:cs="Times New Roman"/>
        </w:rPr>
        <w:t>8 8</w:t>
      </w:r>
      <w:r w:rsidR="00A60309" w:rsidRPr="00A60309">
        <w:rPr>
          <w:rFonts w:ascii="Times New Roman" w:hAnsi="Times New Roman" w:cs="Times New Roman"/>
        </w:rPr>
        <w:t>0</w:t>
      </w:r>
      <w:r w:rsidR="00ED4917" w:rsidRPr="00A60309">
        <w:rPr>
          <w:rFonts w:ascii="Times New Roman" w:hAnsi="Times New Roman" w:cs="Times New Roman"/>
        </w:rPr>
        <w:t>0 Kč</w:t>
      </w:r>
      <w:r w:rsidR="00ED4917" w:rsidRPr="000D3452">
        <w:rPr>
          <w:rFonts w:ascii="Times New Roman" w:hAnsi="Times New Roman" w:cs="Times New Roman"/>
        </w:rPr>
        <w:t xml:space="preserve"> (namísto částky </w:t>
      </w:r>
      <w:r w:rsidR="00ED4917" w:rsidRPr="00A60309">
        <w:rPr>
          <w:rFonts w:ascii="Times New Roman" w:hAnsi="Times New Roman" w:cs="Times New Roman"/>
        </w:rPr>
        <w:t>5 </w:t>
      </w:r>
      <w:r w:rsidR="00A60309">
        <w:rPr>
          <w:rFonts w:ascii="Times New Roman" w:hAnsi="Times New Roman" w:cs="Times New Roman"/>
        </w:rPr>
        <w:t>170</w:t>
      </w:r>
      <w:r w:rsidR="00ED4917" w:rsidRPr="00A60309">
        <w:rPr>
          <w:rFonts w:ascii="Times New Roman" w:hAnsi="Times New Roman" w:cs="Times New Roman"/>
        </w:rPr>
        <w:t xml:space="preserve"> Kč</w:t>
      </w:r>
      <w:r w:rsidR="00ED4917" w:rsidRPr="000D3452">
        <w:rPr>
          <w:rFonts w:ascii="Times New Roman" w:hAnsi="Times New Roman" w:cs="Times New Roman"/>
        </w:rPr>
        <w:t>, kterou garantuje dosavadní úprava).</w:t>
      </w:r>
      <w:r w:rsidRPr="000D3452">
        <w:rPr>
          <w:rFonts w:ascii="Times New Roman" w:hAnsi="Times New Roman" w:cs="Times New Roman"/>
        </w:rPr>
        <w:t xml:space="preserve"> </w:t>
      </w:r>
    </w:p>
    <w:p w14:paraId="73BD7C93" w14:textId="55155E61" w:rsidR="0006644C" w:rsidRPr="000D3452" w:rsidRDefault="00ED4917"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Poměrně často se vyskytujícím problémem je nemožnost obnovy nároku na vdovský, resp. vdovecký důchod u osob, jimž prvotní nárok na tuto dávku zanikl v období relativně krátce před dosažením důchodového věku. Platná právní úprava stanoví, že nárok se obnoví jen pokud dotyčný po zániku nároku dosáhne do dvou let věku, který je roven důchodovému věku muže stejného data narození sníženému o 4 roky, nebo vlastního důchodového věku, je-li tento věk nižší. Při nesplnění této podmínky se nárok neobnoví, což bývá opakovaně předmětem kritiky pro přílišnou tvrdost. </w:t>
      </w:r>
      <w:r w:rsidR="00D41C84" w:rsidRPr="000D3452">
        <w:rPr>
          <w:rFonts w:ascii="Times New Roman" w:hAnsi="Times New Roman" w:cs="Times New Roman"/>
        </w:rPr>
        <w:t xml:space="preserve">Navrhuje se proto </w:t>
      </w:r>
      <w:r w:rsidR="00D41C84" w:rsidRPr="000D3452">
        <w:rPr>
          <w:rFonts w:ascii="Times New Roman" w:hAnsi="Times New Roman" w:cs="Times New Roman"/>
          <w:i/>
          <w:iCs/>
        </w:rPr>
        <w:t>prodloužit lhůtu pro obnovu nároku na vdovský nebo vdovecký důchod ze 2 na 5 let</w:t>
      </w:r>
      <w:r w:rsidR="00D41C84" w:rsidRPr="000D3452">
        <w:rPr>
          <w:rFonts w:ascii="Times New Roman" w:hAnsi="Times New Roman" w:cs="Times New Roman"/>
        </w:rPr>
        <w:t xml:space="preserve">, jako tomu bylo podle úpravy platné do roku 2011. Díky tomu se řadě osob otevře cesta k obnově nároku, což se bude týkat i osob, které nově stanovenou podmínku splnily již v minulosti. </w:t>
      </w:r>
    </w:p>
    <w:p w14:paraId="2FD28DCD" w14:textId="64C3DE66" w:rsidR="00D41C84" w:rsidRPr="000D3452" w:rsidRDefault="00D41C84" w:rsidP="007F4912">
      <w:pPr>
        <w:autoSpaceDE w:val="0"/>
        <w:autoSpaceDN w:val="0"/>
        <w:adjustRightInd w:val="0"/>
        <w:ind w:left="0" w:firstLine="0"/>
        <w:rPr>
          <w:rFonts w:ascii="Times New Roman" w:hAnsi="Times New Roman" w:cs="Times New Roman"/>
        </w:rPr>
      </w:pPr>
      <w:r w:rsidRPr="00A60309">
        <w:rPr>
          <w:rFonts w:ascii="Times New Roman" w:hAnsi="Times New Roman" w:cs="Times New Roman"/>
        </w:rPr>
        <w:t xml:space="preserve">Zákon č. </w:t>
      </w:r>
      <w:r w:rsidR="00A60309" w:rsidRPr="00A60309">
        <w:rPr>
          <w:rFonts w:ascii="Times New Roman" w:hAnsi="Times New Roman" w:cs="Times New Roman"/>
        </w:rPr>
        <w:t>270/</w:t>
      </w:r>
      <w:r w:rsidRPr="00A60309">
        <w:rPr>
          <w:rFonts w:ascii="Times New Roman" w:hAnsi="Times New Roman" w:cs="Times New Roman"/>
        </w:rPr>
        <w:t xml:space="preserve">2023 Sb. účinný od 1. </w:t>
      </w:r>
      <w:r w:rsidR="00A60309" w:rsidRPr="00A60309">
        <w:rPr>
          <w:rFonts w:ascii="Times New Roman" w:hAnsi="Times New Roman" w:cs="Times New Roman"/>
        </w:rPr>
        <w:t>10</w:t>
      </w:r>
      <w:r w:rsidRPr="00A60309">
        <w:rPr>
          <w:rFonts w:ascii="Times New Roman" w:hAnsi="Times New Roman" w:cs="Times New Roman"/>
        </w:rPr>
        <w:t>. 2023</w:t>
      </w:r>
      <w:r w:rsidRPr="000D3452">
        <w:rPr>
          <w:rFonts w:ascii="Times New Roman" w:hAnsi="Times New Roman" w:cs="Times New Roman"/>
        </w:rPr>
        <w:t xml:space="preserve"> zavedl přísnější pravidla krácení tzv. předčasného starobního důchodu. Zpřísnění se týká krácení za období prvních 720 dnů předčasnosti</w:t>
      </w:r>
      <w:r w:rsidR="00025BD4" w:rsidRPr="000D3452">
        <w:rPr>
          <w:rFonts w:ascii="Times New Roman" w:hAnsi="Times New Roman" w:cs="Times New Roman"/>
        </w:rPr>
        <w:t xml:space="preserve">, kdy se procentní sazba změnila z dosavadních 0,9 % (resp. 1,2 %) výpočtového základu za každých i započatých 90 kalendářních dnů na 1,5 % výpočtového základu za totéž období, což je zpřísnění o 67 % (resp. o 25 %). Cílem úpravy je výrazně snížit motivaci k odchodu do předčasného starobního důchodu. Takové opatření se však může jevit jako příliš přísné zejména ve vztahu k osobám, které po celý svůj produktivní život vykonávaly nepřetržitě výdělečnou činnost nebo získaly nepříspěvkovou účast na důchodovém pojištění, která je podmíněna fyzickou aktivitou (péče o dítě, péče o závislou osobu). Navrhuje se proto, aby u osob, jejichž organismus je opotřeben v důsledku </w:t>
      </w:r>
      <w:r w:rsidR="00082A4B" w:rsidRPr="000D3452">
        <w:rPr>
          <w:rFonts w:ascii="Times New Roman" w:hAnsi="Times New Roman" w:cs="Times New Roman"/>
          <w:i/>
          <w:iCs/>
        </w:rPr>
        <w:t xml:space="preserve">získání </w:t>
      </w:r>
      <w:r w:rsidR="00025BD4" w:rsidRPr="000D3452">
        <w:rPr>
          <w:rFonts w:ascii="Times New Roman" w:hAnsi="Times New Roman" w:cs="Times New Roman"/>
          <w:i/>
          <w:iCs/>
        </w:rPr>
        <w:t>aspoň 45 let takové doby, bylo krácení poloviční</w:t>
      </w:r>
      <w:r w:rsidR="00025BD4" w:rsidRPr="000D3452">
        <w:rPr>
          <w:rFonts w:ascii="Times New Roman" w:hAnsi="Times New Roman" w:cs="Times New Roman"/>
        </w:rPr>
        <w:t>, což je pro ně podstatně výhodnější než dosavadní úprava.</w:t>
      </w:r>
    </w:p>
    <w:p w14:paraId="63BAAD85" w14:textId="00D09113" w:rsidR="00082A4B" w:rsidRDefault="006F5D0A" w:rsidP="007F4912">
      <w:pPr>
        <w:autoSpaceDE w:val="0"/>
        <w:autoSpaceDN w:val="0"/>
        <w:adjustRightInd w:val="0"/>
        <w:ind w:left="0" w:firstLine="0"/>
        <w:rPr>
          <w:rFonts w:ascii="Times New Roman" w:hAnsi="Times New Roman" w:cs="Times New Roman"/>
          <w:bCs/>
        </w:rPr>
      </w:pPr>
      <w:r>
        <w:rPr>
          <w:rFonts w:ascii="Times New Roman" w:hAnsi="Times New Roman" w:cs="Times New Roman"/>
        </w:rPr>
        <w:t>Další</w:t>
      </w:r>
      <w:r w:rsidRPr="000D3452">
        <w:rPr>
          <w:rFonts w:ascii="Times New Roman" w:hAnsi="Times New Roman" w:cs="Times New Roman"/>
        </w:rPr>
        <w:t xml:space="preserve"> </w:t>
      </w:r>
      <w:r w:rsidR="00082A4B" w:rsidRPr="000D3452">
        <w:rPr>
          <w:rFonts w:ascii="Times New Roman" w:hAnsi="Times New Roman" w:cs="Times New Roman"/>
        </w:rPr>
        <w:t xml:space="preserve">opatření, které je spíše marginálního významu, souvisí rovněž se zpřísněním právní úpravy regulující tzv. předčasné starobní důchody. Reaguje na skutečnost, že s účinností </w:t>
      </w:r>
      <w:r w:rsidR="00082A4B" w:rsidRPr="00A60309">
        <w:rPr>
          <w:rFonts w:ascii="Times New Roman" w:hAnsi="Times New Roman" w:cs="Times New Roman"/>
        </w:rPr>
        <w:t>od 1. </w:t>
      </w:r>
      <w:r w:rsidR="00A60309">
        <w:rPr>
          <w:rFonts w:ascii="Times New Roman" w:hAnsi="Times New Roman" w:cs="Times New Roman"/>
        </w:rPr>
        <w:t>10</w:t>
      </w:r>
      <w:r w:rsidR="00082A4B" w:rsidRPr="00A60309">
        <w:rPr>
          <w:rFonts w:ascii="Times New Roman" w:hAnsi="Times New Roman" w:cs="Times New Roman"/>
        </w:rPr>
        <w:t>. 2024 se potřebná doba pojištění pro nárok na tento typ starobního důchodu prodlužuje</w:t>
      </w:r>
      <w:r w:rsidR="00082A4B" w:rsidRPr="000D3452">
        <w:rPr>
          <w:rFonts w:ascii="Times New Roman" w:hAnsi="Times New Roman" w:cs="Times New Roman"/>
        </w:rPr>
        <w:t xml:space="preserve"> z dosavadních 35 let (resp. 30 let) na 40 let. Takto přísná podmínka by mohla být příčinou nezískání nároku na tento typ důchodu u pojištěnců, kteří se věnovali doktorskému studiu a nebyli vedle toho zaměstnáni nebo jinak účastni důchodového pojištění. Navrhuje se proto, aby se </w:t>
      </w:r>
      <w:r w:rsidR="00082A4B" w:rsidRPr="000D3452">
        <w:rPr>
          <w:rFonts w:ascii="Times New Roman" w:hAnsi="Times New Roman" w:cs="Times New Roman"/>
          <w:i/>
          <w:iCs/>
        </w:rPr>
        <w:t>doktorské studium splňující podmínky definované níže stalo novým typem náhradní doby pojištění</w:t>
      </w:r>
      <w:r w:rsidR="00082A4B" w:rsidRPr="000D3452">
        <w:rPr>
          <w:rFonts w:ascii="Times New Roman" w:hAnsi="Times New Roman" w:cs="Times New Roman"/>
        </w:rPr>
        <w:t xml:space="preserve">, čímž se zajistí, že doktorandi budou obdobně jako v řadě jiných zemí EU zapojeni do systému důchodového </w:t>
      </w:r>
      <w:r w:rsidR="00082A4B" w:rsidRPr="000D3452">
        <w:rPr>
          <w:rFonts w:ascii="Times New Roman" w:hAnsi="Times New Roman" w:cs="Times New Roman"/>
          <w:bCs/>
        </w:rPr>
        <w:t>pojištění i přesto, že neplatí žádné příspěvky.</w:t>
      </w:r>
    </w:p>
    <w:p w14:paraId="68BE796C" w14:textId="77777777" w:rsidR="00822BAF" w:rsidRDefault="00822BAF" w:rsidP="00822BAF">
      <w:pPr>
        <w:autoSpaceDE w:val="0"/>
        <w:autoSpaceDN w:val="0"/>
        <w:adjustRightInd w:val="0"/>
        <w:ind w:left="0" w:firstLine="0"/>
        <w:rPr>
          <w:rFonts w:ascii="Times New Roman" w:hAnsi="Times New Roman" w:cs="Times New Roman"/>
          <w:bCs/>
        </w:rPr>
      </w:pPr>
      <w:r>
        <w:rPr>
          <w:rFonts w:ascii="Times New Roman" w:hAnsi="Times New Roman" w:cs="Times New Roman"/>
          <w:bCs/>
        </w:rPr>
        <w:t xml:space="preserve">Jedním z navržených opatření je také </w:t>
      </w:r>
      <w:r w:rsidRPr="00814759">
        <w:rPr>
          <w:rFonts w:ascii="Times New Roman" w:hAnsi="Times New Roman" w:cs="Times New Roman"/>
          <w:bCs/>
          <w:i/>
          <w:iCs/>
        </w:rPr>
        <w:t>zrušení valorizace tzv. výchovného</w:t>
      </w:r>
      <w:r>
        <w:rPr>
          <w:rFonts w:ascii="Times New Roman" w:hAnsi="Times New Roman" w:cs="Times New Roman"/>
          <w:bCs/>
        </w:rPr>
        <w:t xml:space="preserve"> a </w:t>
      </w:r>
      <w:r w:rsidRPr="00814759">
        <w:rPr>
          <w:rFonts w:ascii="Times New Roman" w:hAnsi="Times New Roman" w:cs="Times New Roman"/>
          <w:bCs/>
          <w:i/>
          <w:iCs/>
        </w:rPr>
        <w:t>zrušení nároku na výchovné u osob, které vychovaly méně než dvě děti</w:t>
      </w:r>
      <w:r>
        <w:rPr>
          <w:rFonts w:ascii="Times New Roman" w:hAnsi="Times New Roman" w:cs="Times New Roman"/>
          <w:bCs/>
        </w:rPr>
        <w:t xml:space="preserve">. Navrhuje se, aby v cílovém období po roce 2029 náleželo výchovné u nově přiznávaných důchodů pouze za třetí a další vychované dítě. Současně by mělo platit tříleté přechodné období (2027 až 2029), během něhož se bude výchovné za první a druhé dítě u důchodů přiznaných s datem spadajícím do tohoto období postupně snižovat. Důvody pro toto omezení jsou především ekonomické. Jako určitou kompenzaci se navrhuje zavést tzv. </w:t>
      </w:r>
      <w:r w:rsidRPr="0022270F">
        <w:rPr>
          <w:rFonts w:ascii="Times New Roman" w:hAnsi="Times New Roman" w:cs="Times New Roman"/>
          <w:bCs/>
          <w:i/>
          <w:iCs/>
        </w:rPr>
        <w:t xml:space="preserve">ocenění za péči o první a druhé dítě, </w:t>
      </w:r>
      <w:r w:rsidRPr="0022270F">
        <w:rPr>
          <w:rFonts w:ascii="Times New Roman" w:hAnsi="Times New Roman" w:cs="Times New Roman"/>
          <w:bCs/>
        </w:rPr>
        <w:t>a to ve formě</w:t>
      </w:r>
      <w:r>
        <w:rPr>
          <w:rFonts w:ascii="Times New Roman" w:hAnsi="Times New Roman" w:cs="Times New Roman"/>
          <w:bCs/>
        </w:rPr>
        <w:t xml:space="preserve"> tzv.</w:t>
      </w:r>
      <w:r w:rsidRPr="0022270F">
        <w:rPr>
          <w:rFonts w:ascii="Times New Roman" w:hAnsi="Times New Roman" w:cs="Times New Roman"/>
          <w:bCs/>
          <w:i/>
          <w:iCs/>
        </w:rPr>
        <w:t xml:space="preserve"> fiktivních vyměřovacích základů</w:t>
      </w:r>
      <w:r>
        <w:rPr>
          <w:rFonts w:ascii="Times New Roman" w:hAnsi="Times New Roman" w:cs="Times New Roman"/>
          <w:bCs/>
        </w:rPr>
        <w:t xml:space="preserve">, které se pozitivně projeví na výši důchodu především u osob s podprůměrnými příjmy. Koncept fiktivních vyměřovacích základů se využije také pro </w:t>
      </w:r>
      <w:r w:rsidRPr="0022270F">
        <w:rPr>
          <w:rFonts w:ascii="Times New Roman" w:hAnsi="Times New Roman" w:cs="Times New Roman"/>
          <w:bCs/>
          <w:i/>
          <w:iCs/>
        </w:rPr>
        <w:t xml:space="preserve">ocenění </w:t>
      </w:r>
      <w:r>
        <w:rPr>
          <w:rFonts w:ascii="Times New Roman" w:hAnsi="Times New Roman" w:cs="Times New Roman"/>
          <w:bCs/>
          <w:i/>
          <w:iCs/>
        </w:rPr>
        <w:t xml:space="preserve">za </w:t>
      </w:r>
      <w:r w:rsidRPr="0022270F">
        <w:rPr>
          <w:rFonts w:ascii="Times New Roman" w:hAnsi="Times New Roman" w:cs="Times New Roman"/>
          <w:bCs/>
          <w:i/>
          <w:iCs/>
        </w:rPr>
        <w:t>péč</w:t>
      </w:r>
      <w:r>
        <w:rPr>
          <w:rFonts w:ascii="Times New Roman" w:hAnsi="Times New Roman" w:cs="Times New Roman"/>
          <w:bCs/>
          <w:i/>
          <w:iCs/>
        </w:rPr>
        <w:t>i</w:t>
      </w:r>
      <w:r w:rsidRPr="0022270F">
        <w:rPr>
          <w:rFonts w:ascii="Times New Roman" w:hAnsi="Times New Roman" w:cs="Times New Roman"/>
          <w:bCs/>
          <w:i/>
          <w:iCs/>
        </w:rPr>
        <w:t xml:space="preserve"> o osoby závislé</w:t>
      </w:r>
      <w:r>
        <w:rPr>
          <w:rFonts w:ascii="Times New Roman" w:hAnsi="Times New Roman" w:cs="Times New Roman"/>
          <w:bCs/>
        </w:rPr>
        <w:t xml:space="preserve"> na pomoci jiné fyzické osoby ve smyslu zákona o sociálních službách.</w:t>
      </w:r>
    </w:p>
    <w:p w14:paraId="4A852541" w14:textId="5E75B964" w:rsidR="00822BAF" w:rsidRPr="000D3452" w:rsidRDefault="00822BAF" w:rsidP="007F4912">
      <w:pPr>
        <w:autoSpaceDE w:val="0"/>
        <w:autoSpaceDN w:val="0"/>
        <w:adjustRightInd w:val="0"/>
        <w:ind w:left="0" w:firstLine="0"/>
        <w:rPr>
          <w:rFonts w:ascii="Times New Roman" w:hAnsi="Times New Roman" w:cs="Times New Roman"/>
          <w:bCs/>
        </w:rPr>
      </w:pPr>
      <w:r>
        <w:rPr>
          <w:rFonts w:ascii="Times New Roman" w:hAnsi="Times New Roman" w:cs="Times New Roman"/>
          <w:bCs/>
        </w:rPr>
        <w:t xml:space="preserve">Posledním opatřením je tzv. </w:t>
      </w:r>
      <w:r w:rsidRPr="0022270F">
        <w:rPr>
          <w:rFonts w:ascii="Times New Roman" w:hAnsi="Times New Roman" w:cs="Times New Roman"/>
          <w:bCs/>
        </w:rPr>
        <w:t xml:space="preserve">rodinný vyměřovací základ neboli </w:t>
      </w:r>
      <w:r w:rsidRPr="0022270F">
        <w:rPr>
          <w:rFonts w:ascii="Times New Roman" w:hAnsi="Times New Roman" w:cs="Times New Roman"/>
          <w:bCs/>
          <w:i/>
          <w:iCs/>
        </w:rPr>
        <w:t>dobrovolné sdílení vyměřovacího základu manželů a registrovaných partnerů</w:t>
      </w:r>
      <w:r w:rsidRPr="0022270F">
        <w:rPr>
          <w:rFonts w:ascii="Times New Roman" w:hAnsi="Times New Roman" w:cs="Times New Roman"/>
          <w:bCs/>
        </w:rPr>
        <w:t xml:space="preserve">. Tento koncept je založen na distribuci individuálních zásluh mezi dvěma osobami, v důsledku čehož jedna z nich získává a druhá ztrácí. Jde o výraz vzájemné solidarity mezi sdílejícími osobami, které jsou propojeny životním poutem manželským či partnerským. Z důvodu konformity s ústavním pořádkem je tento institut pojat jako dobrovolný s možností jednostranného nebo dvoustranného zrušení do budoucna, avšak s nemožností zpětného anulování (jednostranného ani dvoustranného). </w:t>
      </w:r>
    </w:p>
    <w:p w14:paraId="1043FE15" w14:textId="77777777" w:rsidR="00F76022" w:rsidRPr="000D3452" w:rsidRDefault="00F76022" w:rsidP="007F4912">
      <w:pPr>
        <w:autoSpaceDE w:val="0"/>
        <w:autoSpaceDN w:val="0"/>
        <w:adjustRightInd w:val="0"/>
        <w:ind w:left="0" w:firstLine="0"/>
        <w:rPr>
          <w:rFonts w:ascii="Times New Roman" w:hAnsi="Times New Roman" w:cs="Times New Roman"/>
          <w:bCs/>
        </w:rPr>
      </w:pPr>
    </w:p>
    <w:p w14:paraId="176EE911" w14:textId="77777777" w:rsidR="005617A5" w:rsidRPr="000D3452" w:rsidRDefault="00E20889" w:rsidP="00D066B1">
      <w:pPr>
        <w:pStyle w:val="Odstavecseseznamem"/>
        <w:numPr>
          <w:ilvl w:val="1"/>
          <w:numId w:val="8"/>
        </w:numPr>
        <w:ind w:left="0" w:firstLine="0"/>
        <w:contextualSpacing w:val="0"/>
        <w:rPr>
          <w:rFonts w:ascii="Times New Roman" w:eastAsia="Times New Roman" w:hAnsi="Times New Roman" w:cs="Times New Roman"/>
          <w:b/>
          <w:bCs/>
        </w:rPr>
      </w:pPr>
      <w:r w:rsidRPr="000D3452">
        <w:rPr>
          <w:rFonts w:ascii="Times New Roman" w:eastAsia="Times New Roman" w:hAnsi="Times New Roman" w:cs="Times New Roman"/>
          <w:b/>
          <w:bCs/>
        </w:rPr>
        <w:t>Stručný vývoj a p</w:t>
      </w:r>
      <w:r w:rsidR="005617A5" w:rsidRPr="000D3452">
        <w:rPr>
          <w:rFonts w:ascii="Times New Roman" w:eastAsia="Times New Roman" w:hAnsi="Times New Roman" w:cs="Times New Roman"/>
          <w:b/>
          <w:bCs/>
        </w:rPr>
        <w:t>opis existujícího právního stavu v dané oblasti</w:t>
      </w:r>
    </w:p>
    <w:p w14:paraId="6058FC06" w14:textId="1B174547" w:rsidR="000953BF" w:rsidRPr="000D3452" w:rsidRDefault="00F24A52" w:rsidP="007F4912">
      <w:pPr>
        <w:autoSpaceDE w:val="0"/>
        <w:autoSpaceDN w:val="0"/>
        <w:adjustRightInd w:val="0"/>
        <w:ind w:left="0" w:firstLine="0"/>
        <w:rPr>
          <w:rFonts w:ascii="Times New Roman" w:hAnsi="Times New Roman" w:cs="Times New Roman"/>
          <w:color w:val="000000"/>
        </w:rPr>
      </w:pPr>
      <w:r w:rsidRPr="000D3452">
        <w:rPr>
          <w:rFonts w:ascii="Times New Roman" w:hAnsi="Times New Roman" w:cs="Times New Roman"/>
          <w:color w:val="000000"/>
        </w:rPr>
        <w:t>Podmínky nároku na důchod</w:t>
      </w:r>
      <w:r w:rsidR="007E0073" w:rsidRPr="000D3452">
        <w:rPr>
          <w:rFonts w:ascii="Times New Roman" w:hAnsi="Times New Roman" w:cs="Times New Roman"/>
          <w:color w:val="000000"/>
        </w:rPr>
        <w:t>y</w:t>
      </w:r>
      <w:r w:rsidRPr="000D3452">
        <w:rPr>
          <w:rFonts w:ascii="Times New Roman" w:hAnsi="Times New Roman" w:cs="Times New Roman"/>
          <w:color w:val="000000"/>
        </w:rPr>
        <w:t xml:space="preserve"> a pravidla pro stanovení je</w:t>
      </w:r>
      <w:r w:rsidR="007E0073" w:rsidRPr="000D3452">
        <w:rPr>
          <w:rFonts w:ascii="Times New Roman" w:hAnsi="Times New Roman" w:cs="Times New Roman"/>
          <w:color w:val="000000"/>
        </w:rPr>
        <w:t>jich</w:t>
      </w:r>
      <w:r w:rsidRPr="000D3452">
        <w:rPr>
          <w:rFonts w:ascii="Times New Roman" w:hAnsi="Times New Roman" w:cs="Times New Roman"/>
          <w:color w:val="000000"/>
        </w:rPr>
        <w:t xml:space="preserve"> výše jsou definována v zákoně č. 155/1995 Sb., o důchodovém pojištění (dále též „</w:t>
      </w:r>
      <w:r w:rsidRPr="000D3452">
        <w:rPr>
          <w:rFonts w:ascii="Times New Roman" w:hAnsi="Times New Roman" w:cs="Times New Roman"/>
          <w:b/>
          <w:bCs/>
          <w:color w:val="000000"/>
        </w:rPr>
        <w:t>ZDP</w:t>
      </w:r>
      <w:r w:rsidRPr="000D3452">
        <w:rPr>
          <w:rFonts w:ascii="Times New Roman" w:hAnsi="Times New Roman" w:cs="Times New Roman"/>
          <w:color w:val="000000"/>
        </w:rPr>
        <w:t xml:space="preserve">“). Relativně </w:t>
      </w:r>
      <w:r w:rsidR="000953BF" w:rsidRPr="000D3452">
        <w:rPr>
          <w:rFonts w:ascii="Times New Roman" w:hAnsi="Times New Roman" w:cs="Times New Roman"/>
          <w:color w:val="000000"/>
        </w:rPr>
        <w:t>početná</w:t>
      </w:r>
      <w:r w:rsidRPr="000D3452">
        <w:rPr>
          <w:rFonts w:ascii="Times New Roman" w:hAnsi="Times New Roman" w:cs="Times New Roman"/>
          <w:color w:val="000000"/>
        </w:rPr>
        <w:t xml:space="preserve"> skupina současných důchodců pobírá starobní důchod přiznaný za účinnosti dřívějších právních předpisů, tj. zákona č. 100/1988 Sb., o sociálním zabezpečení, popř. zákona č. 121/1975 Sb., o sociálním zabezpečení. Ačkoliv </w:t>
      </w:r>
      <w:r w:rsidR="000953BF" w:rsidRPr="000D3452">
        <w:rPr>
          <w:rFonts w:ascii="Times New Roman" w:hAnsi="Times New Roman" w:cs="Times New Roman"/>
          <w:color w:val="000000"/>
        </w:rPr>
        <w:t xml:space="preserve">právní úprava </w:t>
      </w:r>
      <w:r w:rsidR="00661028" w:rsidRPr="000D3452">
        <w:rPr>
          <w:rFonts w:ascii="Times New Roman" w:hAnsi="Times New Roman" w:cs="Times New Roman"/>
          <w:color w:val="000000"/>
        </w:rPr>
        <w:t xml:space="preserve">se v průběhu času měnila, lze konstatovat že </w:t>
      </w:r>
      <w:r w:rsidR="000953BF" w:rsidRPr="000D3452">
        <w:rPr>
          <w:rFonts w:ascii="Times New Roman" w:hAnsi="Times New Roman" w:cs="Times New Roman"/>
          <w:color w:val="000000"/>
        </w:rPr>
        <w:t>základní principy</w:t>
      </w:r>
      <w:r w:rsidR="00661028" w:rsidRPr="000D3452">
        <w:rPr>
          <w:rFonts w:ascii="Times New Roman" w:hAnsi="Times New Roman" w:cs="Times New Roman"/>
          <w:color w:val="000000"/>
        </w:rPr>
        <w:t xml:space="preserve"> a konstrukční prvky </w:t>
      </w:r>
      <w:r w:rsidR="000953BF" w:rsidRPr="000D3452">
        <w:rPr>
          <w:rFonts w:ascii="Times New Roman" w:hAnsi="Times New Roman" w:cs="Times New Roman"/>
          <w:color w:val="000000"/>
        </w:rPr>
        <w:t>(</w:t>
      </w:r>
      <w:r w:rsidR="00661028" w:rsidRPr="000D3452">
        <w:rPr>
          <w:rFonts w:ascii="Times New Roman" w:hAnsi="Times New Roman" w:cs="Times New Roman"/>
          <w:color w:val="000000"/>
        </w:rPr>
        <w:t xml:space="preserve">např. </w:t>
      </w:r>
      <w:r w:rsidR="000953BF" w:rsidRPr="000D3452">
        <w:rPr>
          <w:rFonts w:ascii="Times New Roman" w:hAnsi="Times New Roman" w:cs="Times New Roman"/>
          <w:color w:val="000000"/>
        </w:rPr>
        <w:t xml:space="preserve">povinná účast, </w:t>
      </w:r>
      <w:r w:rsidR="00661028" w:rsidRPr="000D3452">
        <w:rPr>
          <w:rFonts w:ascii="Times New Roman" w:hAnsi="Times New Roman" w:cs="Times New Roman"/>
          <w:color w:val="000000"/>
        </w:rPr>
        <w:t xml:space="preserve">potřebná doba pojištění, důchodový věk, </w:t>
      </w:r>
      <w:r w:rsidR="000953BF" w:rsidRPr="000D3452">
        <w:rPr>
          <w:rFonts w:ascii="Times New Roman" w:hAnsi="Times New Roman" w:cs="Times New Roman"/>
          <w:color w:val="000000"/>
        </w:rPr>
        <w:t>zásluhovost, solidarita, přiměřenost,</w:t>
      </w:r>
      <w:r w:rsidR="00661028" w:rsidRPr="000D3452">
        <w:rPr>
          <w:rFonts w:ascii="Times New Roman" w:hAnsi="Times New Roman" w:cs="Times New Roman"/>
          <w:color w:val="000000"/>
        </w:rPr>
        <w:t xml:space="preserve"> závislost výše dávky na příjmech pojištěnce a délce získané doby pojištění apod.</w:t>
      </w:r>
      <w:r w:rsidR="000953BF" w:rsidRPr="000D3452">
        <w:rPr>
          <w:rFonts w:ascii="Times New Roman" w:hAnsi="Times New Roman" w:cs="Times New Roman"/>
          <w:color w:val="000000"/>
        </w:rPr>
        <w:t>)</w:t>
      </w:r>
      <w:r w:rsidR="00661028" w:rsidRPr="000D3452">
        <w:rPr>
          <w:rFonts w:ascii="Times New Roman" w:hAnsi="Times New Roman" w:cs="Times New Roman"/>
          <w:color w:val="000000"/>
        </w:rPr>
        <w:t xml:space="preserve"> v ní stále přetrvávají. </w:t>
      </w:r>
    </w:p>
    <w:p w14:paraId="0D654498" w14:textId="77777777" w:rsidR="008558F5" w:rsidRPr="000D3452" w:rsidRDefault="008558F5" w:rsidP="007F4912">
      <w:pPr>
        <w:autoSpaceDE w:val="0"/>
        <w:autoSpaceDN w:val="0"/>
        <w:adjustRightInd w:val="0"/>
        <w:spacing w:before="240"/>
        <w:ind w:left="0" w:firstLine="0"/>
        <w:rPr>
          <w:rFonts w:ascii="Times New Roman" w:hAnsi="Times New Roman" w:cs="Times New Roman"/>
          <w:color w:val="000000"/>
        </w:rPr>
      </w:pPr>
      <w:r w:rsidRPr="000D3452">
        <w:rPr>
          <w:rFonts w:ascii="Times New Roman" w:eastAsia="Times New Roman" w:hAnsi="Times New Roman" w:cs="Times New Roman"/>
          <w:b/>
          <w:bCs/>
          <w:color w:val="000000"/>
          <w:u w:val="single"/>
          <w:lang w:eastAsia="cs-CZ"/>
        </w:rPr>
        <w:t>Důchodový věk</w:t>
      </w:r>
    </w:p>
    <w:p w14:paraId="0A51EE00" w14:textId="41BCD286" w:rsidR="00661028" w:rsidRPr="000D3452" w:rsidRDefault="00661028" w:rsidP="007F4912">
      <w:pPr>
        <w:autoSpaceDE w:val="0"/>
        <w:autoSpaceDN w:val="0"/>
        <w:adjustRightInd w:val="0"/>
        <w:ind w:left="0" w:firstLine="0"/>
        <w:rPr>
          <w:rFonts w:ascii="Times New Roman" w:hAnsi="Times New Roman" w:cs="Times New Roman"/>
          <w:color w:val="000000"/>
        </w:rPr>
      </w:pPr>
      <w:r w:rsidRPr="000D3452">
        <w:rPr>
          <w:rFonts w:ascii="Times New Roman" w:hAnsi="Times New Roman" w:cs="Times New Roman"/>
          <w:color w:val="000000"/>
        </w:rPr>
        <w:t xml:space="preserve">Pokud jde o důchodový věk, </w:t>
      </w:r>
      <w:r w:rsidR="00C37B59" w:rsidRPr="000D3452">
        <w:rPr>
          <w:rFonts w:ascii="Times New Roman" w:hAnsi="Times New Roman" w:cs="Times New Roman"/>
          <w:color w:val="000000"/>
        </w:rPr>
        <w:t>p</w:t>
      </w:r>
      <w:r w:rsidRPr="000D3452">
        <w:rPr>
          <w:rFonts w:ascii="Times New Roman" w:hAnsi="Times New Roman" w:cs="Times New Roman"/>
          <w:color w:val="000000"/>
        </w:rPr>
        <w:t xml:space="preserve">latná </w:t>
      </w:r>
      <w:r w:rsidRPr="000D3452">
        <w:rPr>
          <w:rFonts w:ascii="Times New Roman" w:hAnsi="Times New Roman" w:cs="Times New Roman"/>
        </w:rPr>
        <w:t>právní</w:t>
      </w:r>
      <w:r w:rsidRPr="000D3452">
        <w:rPr>
          <w:rFonts w:ascii="Times New Roman" w:hAnsi="Times New Roman" w:cs="Times New Roman"/>
          <w:color w:val="000000"/>
        </w:rPr>
        <w:t xml:space="preserve"> úprava (§ 32 ZDP) stanoví pro osoby narozené po roce 1935 </w:t>
      </w:r>
      <w:r w:rsidR="00C37B59" w:rsidRPr="000D3452">
        <w:rPr>
          <w:rFonts w:ascii="Times New Roman" w:hAnsi="Times New Roman" w:cs="Times New Roman"/>
          <w:color w:val="000000"/>
        </w:rPr>
        <w:t xml:space="preserve">jeho </w:t>
      </w:r>
      <w:r w:rsidRPr="000D3452">
        <w:rPr>
          <w:rFonts w:ascii="Times New Roman" w:hAnsi="Times New Roman" w:cs="Times New Roman"/>
          <w:color w:val="000000"/>
        </w:rPr>
        <w:t>postupné zvyšování již od roku 1996 s projekcí budoucího zastavení tohoto zvyšování a sjednocení důchodového věku bez ohledu na pohlaví a počet vychovaných dětí. Proces postupného zvyšování a sjednocování důchodového věku probíhá až do současnosti, s tím, že v průběhu času byly jeho parametry (tempo zvyšování a cílový stav) upravovány, a to s účinností od 1. 1. 2010 (zákon č. 306/2008 Sb.), od 30. 9. 2011 (zákon č.</w:t>
      </w:r>
      <w:r w:rsidR="00C37B59" w:rsidRPr="000D3452">
        <w:rPr>
          <w:rFonts w:ascii="Times New Roman" w:hAnsi="Times New Roman" w:cs="Times New Roman"/>
          <w:color w:val="000000"/>
        </w:rPr>
        <w:t> </w:t>
      </w:r>
      <w:r w:rsidRPr="000D3452">
        <w:rPr>
          <w:rFonts w:ascii="Times New Roman" w:hAnsi="Times New Roman" w:cs="Times New Roman"/>
          <w:color w:val="000000"/>
        </w:rPr>
        <w:t>220/2011 Sb.) a od 1. 1. 2018 (zákon č. 203/2017 Sb.). Konkrétní hodnoty důchodového věku pro jednotlivé skupiny jsou pro transparentnost uvedeny v tabulce, která je přílohou zákona o</w:t>
      </w:r>
      <w:r w:rsidR="00C37B59" w:rsidRPr="000D3452">
        <w:rPr>
          <w:rFonts w:ascii="Times New Roman" w:hAnsi="Times New Roman" w:cs="Times New Roman"/>
          <w:color w:val="000000"/>
        </w:rPr>
        <w:t> </w:t>
      </w:r>
      <w:r w:rsidRPr="000D3452">
        <w:rPr>
          <w:rFonts w:ascii="Times New Roman" w:hAnsi="Times New Roman" w:cs="Times New Roman"/>
          <w:color w:val="000000"/>
        </w:rPr>
        <w:t>důchodovém pojištění. Podle poslední z uvedených novel má být současný proces zvyšování důchodového věku o příslušný počet měsíců v závislosti na příslušnosti pojištěnce ke konkrétní generaci ukončen dosažením hranice 65 let a sjednocením důchodového věku pro všechny ženy a muže v roce 2036, tj. pro generaci narozenou v roce 1971.</w:t>
      </w:r>
    </w:p>
    <w:p w14:paraId="68247F92" w14:textId="5238234E" w:rsidR="00AA1C76" w:rsidRPr="000D3452" w:rsidRDefault="00401B7E" w:rsidP="007F4912">
      <w:pPr>
        <w:autoSpaceDE w:val="0"/>
        <w:autoSpaceDN w:val="0"/>
        <w:adjustRightInd w:val="0"/>
        <w:ind w:left="0" w:firstLine="0"/>
        <w:rPr>
          <w:rFonts w:ascii="Times New Roman" w:hAnsi="Times New Roman" w:cs="Times New Roman"/>
          <w:color w:val="000000"/>
        </w:rPr>
      </w:pPr>
      <w:r w:rsidRPr="000D3452">
        <w:rPr>
          <w:rFonts w:ascii="Times New Roman" w:hAnsi="Times New Roman" w:cs="Times New Roman"/>
          <w:color w:val="000000"/>
        </w:rPr>
        <w:t xml:space="preserve">Od obecné </w:t>
      </w:r>
      <w:r w:rsidRPr="000D3452">
        <w:rPr>
          <w:rFonts w:ascii="Times New Roman" w:hAnsi="Times New Roman" w:cs="Times New Roman"/>
        </w:rPr>
        <w:t>hranice</w:t>
      </w:r>
      <w:r w:rsidRPr="000D3452">
        <w:rPr>
          <w:rFonts w:ascii="Times New Roman" w:hAnsi="Times New Roman" w:cs="Times New Roman"/>
          <w:color w:val="000000"/>
        </w:rPr>
        <w:t xml:space="preserve"> důchodového věku se odvíjí věk potřebný pro nárok na jiné typy starobního důchodu, </w:t>
      </w:r>
      <w:r w:rsidR="00AA1C76" w:rsidRPr="000D3452">
        <w:rPr>
          <w:rFonts w:ascii="Times New Roman" w:hAnsi="Times New Roman" w:cs="Times New Roman"/>
          <w:color w:val="000000"/>
        </w:rPr>
        <w:t>mimo jiné i na</w:t>
      </w:r>
      <w:r w:rsidRPr="000D3452">
        <w:rPr>
          <w:rFonts w:ascii="Times New Roman" w:hAnsi="Times New Roman" w:cs="Times New Roman"/>
          <w:color w:val="000000"/>
        </w:rPr>
        <w:t xml:space="preserve"> tzv. </w:t>
      </w:r>
      <w:r w:rsidRPr="000D3452">
        <w:rPr>
          <w:rFonts w:ascii="Times New Roman" w:hAnsi="Times New Roman" w:cs="Times New Roman"/>
          <w:b/>
          <w:bCs/>
          <w:color w:val="000000"/>
        </w:rPr>
        <w:t>odložený starobní důchod</w:t>
      </w:r>
      <w:r w:rsidRPr="000D3452">
        <w:rPr>
          <w:rFonts w:ascii="Times New Roman" w:hAnsi="Times New Roman" w:cs="Times New Roman"/>
          <w:color w:val="000000"/>
        </w:rPr>
        <w:t xml:space="preserve"> </w:t>
      </w:r>
      <w:r w:rsidR="00AA1C76" w:rsidRPr="000D3452">
        <w:rPr>
          <w:rFonts w:ascii="Times New Roman" w:hAnsi="Times New Roman" w:cs="Times New Roman"/>
          <w:color w:val="000000"/>
        </w:rPr>
        <w:t>[</w:t>
      </w:r>
      <w:r w:rsidRPr="000D3452">
        <w:rPr>
          <w:rFonts w:ascii="Times New Roman" w:hAnsi="Times New Roman" w:cs="Times New Roman"/>
          <w:color w:val="000000"/>
        </w:rPr>
        <w:t>§ 29 odst. 2 popř. odst. 3 písm. b) ZDP</w:t>
      </w:r>
      <w:r w:rsidR="00AA1C76" w:rsidRPr="000D3452">
        <w:rPr>
          <w:rFonts w:ascii="Times New Roman" w:hAnsi="Times New Roman" w:cs="Times New Roman"/>
          <w:color w:val="000000"/>
        </w:rPr>
        <w:t>]. Do konce roku 2009 platila pro tento typ starobního důchodu pevná hranice 65 let. Pro osoby, které této hranice do konce roku 2009 nedosáhly, platí pohyblivá hranice stanovená tak, že se k důchodovému věku muže stejného data narození přičítá 5 let.</w:t>
      </w:r>
      <w:r w:rsidR="00FD77E9" w:rsidRPr="000D3452">
        <w:rPr>
          <w:rFonts w:ascii="Times New Roman" w:hAnsi="Times New Roman" w:cs="Times New Roman"/>
          <w:color w:val="000000"/>
        </w:rPr>
        <w:t xml:space="preserve"> V roce 2023 vzniká nárok na odložený starobní důchod mužům narozeným v době od 1. 11. 1954 do 31. 8. 1955, a to při dosažení věku 68 let a 2 měsíců u mužů narozených v roce 1954, jejichž důchodový věk činí 63 let a 2 měsíce, resp. 68 let a 4 měsíců u mužů narozených v roce 1955, jejichž důchodový věk činí 63 let a 4 měsíce.  </w:t>
      </w:r>
    </w:p>
    <w:p w14:paraId="3B4A26B2" w14:textId="177A1FA6" w:rsidR="008558F5" w:rsidRPr="000D3452" w:rsidRDefault="008558F5" w:rsidP="007F4912">
      <w:pPr>
        <w:autoSpaceDE w:val="0"/>
        <w:autoSpaceDN w:val="0"/>
        <w:adjustRightInd w:val="0"/>
        <w:spacing w:before="240"/>
        <w:ind w:left="0" w:firstLine="0"/>
        <w:rPr>
          <w:rFonts w:ascii="Times New Roman" w:eastAsia="Times New Roman" w:hAnsi="Times New Roman" w:cs="Times New Roman"/>
          <w:b/>
          <w:bCs/>
          <w:color w:val="000000"/>
          <w:u w:val="single"/>
          <w:lang w:eastAsia="cs-CZ"/>
        </w:rPr>
      </w:pPr>
      <w:r w:rsidRPr="000D3452">
        <w:rPr>
          <w:rFonts w:ascii="Times New Roman" w:eastAsia="Times New Roman" w:hAnsi="Times New Roman" w:cs="Times New Roman"/>
          <w:b/>
          <w:bCs/>
          <w:color w:val="000000"/>
          <w:u w:val="single"/>
          <w:lang w:eastAsia="cs-CZ"/>
        </w:rPr>
        <w:t>Výše důchodu</w:t>
      </w:r>
    </w:p>
    <w:p w14:paraId="323B8EB3" w14:textId="77777777" w:rsidR="00DF45F4" w:rsidRPr="000D3452" w:rsidRDefault="00C37B59"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K výši důchodu se podle dosavadní právní úpravy dospěje součtem dvou jeho složek – základní a procentní výměry. Základní výměra („solidární“ složka) je každému pojištěnci stanovena pevnou částkou, která představuje 10 % obecné průměrné mzdy platné pro daný kalendářní rok. Procentní výměra („zásluhová“ složka) </w:t>
      </w:r>
      <w:r w:rsidR="00086DF6" w:rsidRPr="000D3452">
        <w:rPr>
          <w:rFonts w:ascii="Times New Roman" w:hAnsi="Times New Roman" w:cs="Times New Roman"/>
        </w:rPr>
        <w:t xml:space="preserve">představuje u naprosté většiny pojištěnců podstatnější součást jejich důchodu a </w:t>
      </w:r>
      <w:r w:rsidRPr="000D3452">
        <w:rPr>
          <w:rFonts w:ascii="Times New Roman" w:hAnsi="Times New Roman" w:cs="Times New Roman"/>
        </w:rPr>
        <w:t>stanoví</w:t>
      </w:r>
      <w:r w:rsidR="00086DF6" w:rsidRPr="000D3452">
        <w:rPr>
          <w:rFonts w:ascii="Times New Roman" w:hAnsi="Times New Roman" w:cs="Times New Roman"/>
        </w:rPr>
        <w:t xml:space="preserve"> se </w:t>
      </w:r>
      <w:r w:rsidRPr="000D3452">
        <w:rPr>
          <w:rFonts w:ascii="Times New Roman" w:hAnsi="Times New Roman" w:cs="Times New Roman"/>
          <w:b/>
          <w:bCs/>
        </w:rPr>
        <w:t>procentní sazbou z výpočtového základu</w:t>
      </w:r>
      <w:r w:rsidRPr="000D3452">
        <w:rPr>
          <w:rFonts w:ascii="Times New Roman" w:hAnsi="Times New Roman" w:cs="Times New Roman"/>
        </w:rPr>
        <w:t xml:space="preserve">. Výpočtový základ se stanoví </w:t>
      </w:r>
      <w:r w:rsidRPr="000D3452">
        <w:rPr>
          <w:rFonts w:ascii="Times New Roman" w:hAnsi="Times New Roman" w:cs="Times New Roman"/>
          <w:i/>
          <w:iCs/>
        </w:rPr>
        <w:t>redukcí osobního vyměřovacího základu pomocí příslušných redukčních hranic</w:t>
      </w:r>
      <w:r w:rsidRPr="000D3452">
        <w:rPr>
          <w:rFonts w:ascii="Times New Roman" w:hAnsi="Times New Roman" w:cs="Times New Roman"/>
        </w:rPr>
        <w:t xml:space="preserve">. </w:t>
      </w:r>
    </w:p>
    <w:p w14:paraId="3B0E0AA8" w14:textId="5ABFD4FB" w:rsidR="00401B7E" w:rsidRPr="000D3452" w:rsidRDefault="00C37B59"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Osobní vyměřovací základ (OVZ) je, zjednodušeně řečeno, měsíční průměr úhrnu indexovaných ročních vyměřovacích základů pojištěnce dosažených v rozhodném období, které obvykle začíná rokem 1986 a končí rokem předcházejícím roku, do něhož spadá datum přiznání důchodu. Redukční hranice jsou v současnosti dvě, a to na úrovni 44 % </w:t>
      </w:r>
      <w:r w:rsidR="00086DF6" w:rsidRPr="000D3452">
        <w:rPr>
          <w:rFonts w:ascii="Times New Roman" w:hAnsi="Times New Roman" w:cs="Times New Roman"/>
        </w:rPr>
        <w:t xml:space="preserve">průměrné mzdy (v roce 2023 jde o 17 743 Kč) </w:t>
      </w:r>
      <w:r w:rsidRPr="000D3452">
        <w:rPr>
          <w:rFonts w:ascii="Times New Roman" w:hAnsi="Times New Roman" w:cs="Times New Roman"/>
        </w:rPr>
        <w:t>a 400 % průměrné mzdy</w:t>
      </w:r>
      <w:r w:rsidR="00086DF6" w:rsidRPr="000D3452">
        <w:rPr>
          <w:rFonts w:ascii="Times New Roman" w:hAnsi="Times New Roman" w:cs="Times New Roman"/>
        </w:rPr>
        <w:t xml:space="preserve"> (v roce 2023 jde o 161 296 Kč)</w:t>
      </w:r>
      <w:r w:rsidRPr="000D3452">
        <w:rPr>
          <w:rFonts w:ascii="Times New Roman" w:hAnsi="Times New Roman" w:cs="Times New Roman"/>
        </w:rPr>
        <w:t xml:space="preserve">. Část OVZ, která první redukční hranici nepřesahuje, se podle </w:t>
      </w:r>
      <w:r w:rsidR="00DF45F4" w:rsidRPr="000D3452">
        <w:rPr>
          <w:rFonts w:ascii="Times New Roman" w:hAnsi="Times New Roman" w:cs="Times New Roman"/>
        </w:rPr>
        <w:t>dosavadní</w:t>
      </w:r>
      <w:r w:rsidRPr="000D3452">
        <w:rPr>
          <w:rFonts w:ascii="Times New Roman" w:hAnsi="Times New Roman" w:cs="Times New Roman"/>
        </w:rPr>
        <w:t xml:space="preserve"> úpravy neredukuje</w:t>
      </w:r>
      <w:r w:rsidR="00086DF6" w:rsidRPr="000D3452">
        <w:rPr>
          <w:rFonts w:ascii="Times New Roman" w:hAnsi="Times New Roman" w:cs="Times New Roman"/>
        </w:rPr>
        <w:t xml:space="preserve">. Část, která ji přesahuje, nejvýše však do druhé redukční hranice, se redukuje na 26 % její hodnoty. K části OVZ, která by případně přesahovala druhou redukční hranici, se nepřihlíží. Po této redukci se dospěje k výši výpočtového základu. Z něj náleží pojištěnci příslušná procentní sazba za každý celý rok započitatelné doby pojištění (včetně náhradních dob). Tato procentní sazba činí v případě starobního důchodu 1,5 %, tedy např. za 44 let náleží 66 % výpočtového základu. </w:t>
      </w:r>
    </w:p>
    <w:p w14:paraId="10745A7B" w14:textId="24AEC521" w:rsidR="00401B7E" w:rsidRPr="000D3452" w:rsidRDefault="00401B7E"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Jde-li o </w:t>
      </w:r>
      <w:r w:rsidRPr="000D3452">
        <w:rPr>
          <w:rFonts w:ascii="Times New Roman" w:hAnsi="Times New Roman" w:cs="Times New Roman"/>
          <w:b/>
          <w:bCs/>
        </w:rPr>
        <w:t>tzv. předčasný starobní důchod</w:t>
      </w:r>
      <w:r w:rsidRPr="000D3452">
        <w:rPr>
          <w:rFonts w:ascii="Times New Roman" w:hAnsi="Times New Roman" w:cs="Times New Roman"/>
        </w:rPr>
        <w:t xml:space="preserve">, provádí se jeho trvalé krácení, aby se zajistilo, že osoba, která odchází do předčasného důchodu a pobírá tak starobní důchod v průměru po delší dobu, nevyčerpá z důchodového systému v úhrnu za celý zbytek svého života více prostředků než osoba, která má důchod přiznán až od data dosažení důchodového věku. Procentní výměra předčasného starobního důchodu se snižuje </w:t>
      </w:r>
      <w:r w:rsidRPr="000D3452">
        <w:rPr>
          <w:rFonts w:ascii="Times New Roman" w:hAnsi="Times New Roman" w:cs="Times New Roman"/>
          <w:i/>
          <w:iCs/>
        </w:rPr>
        <w:t>za každých i započatých 90 kalendářních dnů z doby ode dne, od kterého se přiznává starobní důchod, do dosažení důchodového věku o 1,5 % výpočtového základu</w:t>
      </w:r>
      <w:r w:rsidRPr="000D3452">
        <w:rPr>
          <w:rFonts w:ascii="Times New Roman" w:hAnsi="Times New Roman" w:cs="Times New Roman"/>
        </w:rPr>
        <w:t xml:space="preserve">. Pravidla krácení se zpřísnila s účinností od </w:t>
      </w:r>
      <w:r w:rsidRPr="00A60309">
        <w:rPr>
          <w:rFonts w:ascii="Times New Roman" w:hAnsi="Times New Roman" w:cs="Times New Roman"/>
        </w:rPr>
        <w:t xml:space="preserve">1. </w:t>
      </w:r>
      <w:r w:rsidR="00A60309" w:rsidRPr="00A60309">
        <w:rPr>
          <w:rFonts w:ascii="Times New Roman" w:hAnsi="Times New Roman" w:cs="Times New Roman"/>
        </w:rPr>
        <w:t>10</w:t>
      </w:r>
      <w:r w:rsidRPr="00A60309">
        <w:rPr>
          <w:rFonts w:ascii="Times New Roman" w:hAnsi="Times New Roman" w:cs="Times New Roman"/>
        </w:rPr>
        <w:t xml:space="preserve">. 2023 v důsledku přijetí zákona č. </w:t>
      </w:r>
      <w:r w:rsidR="00A60309">
        <w:rPr>
          <w:rFonts w:ascii="Times New Roman" w:hAnsi="Times New Roman" w:cs="Times New Roman"/>
        </w:rPr>
        <w:t>270</w:t>
      </w:r>
      <w:r w:rsidRPr="00A60309">
        <w:rPr>
          <w:rFonts w:ascii="Times New Roman" w:hAnsi="Times New Roman" w:cs="Times New Roman"/>
        </w:rPr>
        <w:t>/2023 Sb.</w:t>
      </w:r>
      <w:r w:rsidRPr="000D3452">
        <w:rPr>
          <w:rFonts w:ascii="Times New Roman" w:hAnsi="Times New Roman" w:cs="Times New Roman"/>
        </w:rPr>
        <w:t xml:space="preserve"> </w:t>
      </w:r>
    </w:p>
    <w:p w14:paraId="27237CFC" w14:textId="77777777" w:rsidR="009408E3" w:rsidRPr="00893DFB" w:rsidRDefault="009408E3" w:rsidP="009408E3">
      <w:pPr>
        <w:autoSpaceDE w:val="0"/>
        <w:autoSpaceDN w:val="0"/>
        <w:adjustRightInd w:val="0"/>
        <w:ind w:left="0" w:firstLine="0"/>
        <w:rPr>
          <w:rFonts w:ascii="Times New Roman" w:hAnsi="Times New Roman" w:cs="Times New Roman"/>
        </w:rPr>
      </w:pPr>
      <w:r w:rsidRPr="00893DFB">
        <w:rPr>
          <w:rFonts w:ascii="Times New Roman" w:hAnsi="Times New Roman" w:cs="Times New Roman"/>
        </w:rPr>
        <w:t xml:space="preserve">Platná právní úprava </w:t>
      </w:r>
      <w:r w:rsidRPr="00893DFB">
        <w:rPr>
          <w:rFonts w:ascii="Times New Roman" w:hAnsi="Times New Roman" w:cs="Times New Roman"/>
          <w:b/>
          <w:bCs/>
        </w:rPr>
        <w:t>neumožňuje</w:t>
      </w:r>
      <w:r w:rsidRPr="00893DFB">
        <w:rPr>
          <w:rFonts w:ascii="Times New Roman" w:hAnsi="Times New Roman" w:cs="Times New Roman"/>
        </w:rPr>
        <w:t xml:space="preserve"> při stanovení výše starobního důchodu </w:t>
      </w:r>
      <w:r w:rsidRPr="00893DFB">
        <w:rPr>
          <w:rFonts w:ascii="Times New Roman" w:hAnsi="Times New Roman" w:cs="Times New Roman"/>
          <w:b/>
          <w:bCs/>
        </w:rPr>
        <w:t>přihlédnout k rozdílné příjmové úrovni manželů</w:t>
      </w:r>
      <w:r w:rsidRPr="00893DFB">
        <w:rPr>
          <w:rFonts w:ascii="Times New Roman" w:hAnsi="Times New Roman" w:cs="Times New Roman"/>
        </w:rPr>
        <w:t xml:space="preserve"> nebo registrovaných partnerů. Výše důchodu je u každého z nich stanovena výhradně na základě jeho individuálních zásluh. Starobní důchod je tradičně koncipován jako náhrada za příjem, kterého již pojištěnec nemůže dosahovat (z důvodu úbytku fyzických sil ve vyšším věku), z čehož vyplývá, že partner, který měl nízké příjmy, bude mít také nízký starobní důchod, a naopak.</w:t>
      </w:r>
    </w:p>
    <w:p w14:paraId="45C25F8B" w14:textId="1E744BB4" w:rsidR="00401B7E" w:rsidRPr="000D3452" w:rsidRDefault="00401B7E"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V případě invalidních důchodů se výše procentní výměry stanoví velmi podobně jako u důchodů starobních, pouze s tím rozdílem, že procento z výpočtového základu za každý rok doby pojištění je adekvátní uznanému stupni invalidity (0,5 % při prvním stupni, 0,75 % při druhém stupni a 1,5 % při třetím stupni invalidity); za dobu pojištění se zde považuje nejen doba pojištěncem skutečně získaná, ale též tzv. doba dopočtená, tj. doba od vzniku nároku na invalidní důchod do data dosažení důchodového věku, který je stanoven pro bezdětnou ženu stejného data narození. </w:t>
      </w:r>
      <w:bookmarkStart w:id="0" w:name="_Hlk143683759"/>
      <w:r w:rsidRPr="000D3452">
        <w:rPr>
          <w:rFonts w:ascii="Times New Roman" w:hAnsi="Times New Roman" w:cs="Times New Roman"/>
        </w:rPr>
        <w:t>Z proporcí uvedených procentních sazeb je zřejmé, že ve srovnání s procentní výměrou invalidního důchodu pro invaliditu třetího stupně je procentní výměra invalidního důchodu pro invaliditu druhého stupně poloviční a v případě invalidity prvního stupně třetinová.</w:t>
      </w:r>
      <w:bookmarkEnd w:id="0"/>
      <w:r w:rsidRPr="000D3452">
        <w:rPr>
          <w:rFonts w:ascii="Times New Roman" w:hAnsi="Times New Roman" w:cs="Times New Roman"/>
        </w:rPr>
        <w:t xml:space="preserve"> V případě změny stupně invalidity se dosavadní výše procentní výměry upraví tak, aby vždy odpovídala těmto proporcím.</w:t>
      </w:r>
    </w:p>
    <w:p w14:paraId="77017DB0" w14:textId="5933199F" w:rsidR="00401B7E" w:rsidRPr="000D3452" w:rsidRDefault="00401B7E"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Minimální výše procentní výměry důchodu činí 770 Kč, a to bez ohledu na typ starobního důchodu (řádný, odložený či předčasný), resp. bez ohledu na stupeň invalidity v případě invalidního důchodu.</w:t>
      </w:r>
    </w:p>
    <w:p w14:paraId="68390898" w14:textId="3A3AA610" w:rsidR="00086DF6" w:rsidRPr="000D3452" w:rsidRDefault="00086DF6"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U pozůstalostních důchodů (vdovské, vdovecké, sirotčí) se procentní výměra odvozuje od procentní výměry starobního důchodu nebo invalidního důchodu pro invaliditu III. stupně, která náležela nebo by náležela zemřelému ke dni jeho smrti (50 % u vdovských a vdoveckých důchodů, 40 % u důchodu sirotčího).  </w:t>
      </w:r>
    </w:p>
    <w:p w14:paraId="0C8A0784" w14:textId="65D7941D" w:rsidR="00C37B59" w:rsidRDefault="00DF45F4"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Souhrnně řečeno – č</w:t>
      </w:r>
      <w:r w:rsidR="00086DF6" w:rsidRPr="000D3452">
        <w:rPr>
          <w:rFonts w:ascii="Times New Roman" w:hAnsi="Times New Roman" w:cs="Times New Roman"/>
        </w:rPr>
        <w:t>ím více doby pojištěnec získ</w:t>
      </w:r>
      <w:r w:rsidRPr="000D3452">
        <w:rPr>
          <w:rFonts w:ascii="Times New Roman" w:hAnsi="Times New Roman" w:cs="Times New Roman"/>
        </w:rPr>
        <w:t>al</w:t>
      </w:r>
      <w:r w:rsidR="00086DF6" w:rsidRPr="000D3452">
        <w:rPr>
          <w:rFonts w:ascii="Times New Roman" w:hAnsi="Times New Roman" w:cs="Times New Roman"/>
        </w:rPr>
        <w:t xml:space="preserve"> a čím vyšší byly jeho výdělky</w:t>
      </w:r>
      <w:r w:rsidRPr="000D3452">
        <w:rPr>
          <w:rFonts w:ascii="Times New Roman" w:hAnsi="Times New Roman" w:cs="Times New Roman"/>
        </w:rPr>
        <w:t xml:space="preserve"> (vyměřovací základy)</w:t>
      </w:r>
      <w:r w:rsidR="00086DF6" w:rsidRPr="000D3452">
        <w:rPr>
          <w:rFonts w:ascii="Times New Roman" w:hAnsi="Times New Roman" w:cs="Times New Roman"/>
        </w:rPr>
        <w:t>, tím vyšší je jeho důchod</w:t>
      </w:r>
      <w:r w:rsidRPr="000D3452">
        <w:rPr>
          <w:rFonts w:ascii="Times New Roman" w:hAnsi="Times New Roman" w:cs="Times New Roman"/>
        </w:rPr>
        <w:t>, resp. důchod osob po něm pozůstalých</w:t>
      </w:r>
      <w:r w:rsidR="00086DF6" w:rsidRPr="000D3452">
        <w:rPr>
          <w:rFonts w:ascii="Times New Roman" w:hAnsi="Times New Roman" w:cs="Times New Roman"/>
        </w:rPr>
        <w:t>.</w:t>
      </w:r>
      <w:r w:rsidRPr="000D3452">
        <w:rPr>
          <w:rFonts w:ascii="Times New Roman" w:hAnsi="Times New Roman" w:cs="Times New Roman"/>
        </w:rPr>
        <w:t xml:space="preserve"> U předčasných starobních důchodů je výše procentní výměry důchodu negativně ovlivněna dobou předčasnosti. U invalidních důchodů je zásadním určujícím faktorem stupeň invalidity. </w:t>
      </w:r>
      <w:r w:rsidR="00C37B59" w:rsidRPr="000D3452">
        <w:rPr>
          <w:rFonts w:ascii="Times New Roman" w:hAnsi="Times New Roman" w:cs="Times New Roman"/>
        </w:rPr>
        <w:t xml:space="preserve">Podrobnější popis způsobu stanovení výše důchodu podle současné právní úpravy, včetně příkladů, je uveden v oddílu </w:t>
      </w:r>
      <w:r w:rsidRPr="000D3452">
        <w:rPr>
          <w:rFonts w:ascii="Times New Roman" w:hAnsi="Times New Roman" w:cs="Times New Roman"/>
        </w:rPr>
        <w:t>1</w:t>
      </w:r>
      <w:r w:rsidR="00C37B59" w:rsidRPr="000D3452">
        <w:rPr>
          <w:rFonts w:ascii="Times New Roman" w:hAnsi="Times New Roman" w:cs="Times New Roman"/>
        </w:rPr>
        <w:t xml:space="preserve">. obecné části důvodové zprávy. </w:t>
      </w:r>
    </w:p>
    <w:p w14:paraId="2922E141" w14:textId="77777777" w:rsidR="00FC0A31" w:rsidRPr="00893DFB" w:rsidRDefault="00FC0A31" w:rsidP="00FC0A31">
      <w:pPr>
        <w:autoSpaceDE w:val="0"/>
        <w:autoSpaceDN w:val="0"/>
        <w:adjustRightInd w:val="0"/>
        <w:spacing w:before="240"/>
        <w:ind w:left="0" w:firstLine="0"/>
        <w:rPr>
          <w:rFonts w:ascii="Times New Roman" w:eastAsia="Times New Roman" w:hAnsi="Times New Roman" w:cs="Times New Roman"/>
          <w:b/>
          <w:bCs/>
          <w:color w:val="000000"/>
          <w:u w:val="single"/>
          <w:lang w:eastAsia="cs-CZ"/>
        </w:rPr>
      </w:pPr>
      <w:r w:rsidRPr="00893DFB">
        <w:rPr>
          <w:rFonts w:ascii="Times New Roman" w:eastAsia="Times New Roman" w:hAnsi="Times New Roman" w:cs="Times New Roman"/>
          <w:b/>
          <w:bCs/>
          <w:color w:val="000000"/>
          <w:u w:val="single"/>
          <w:lang w:eastAsia="cs-CZ"/>
        </w:rPr>
        <w:t>Vliv péče o dítě a o závislou osobu na výši důchodu</w:t>
      </w:r>
    </w:p>
    <w:p w14:paraId="3A284851" w14:textId="77777777" w:rsidR="00FC0A31" w:rsidRPr="00171E5E" w:rsidRDefault="00FC0A31" w:rsidP="00FC0A31">
      <w:pPr>
        <w:autoSpaceDE w:val="0"/>
        <w:autoSpaceDN w:val="0"/>
        <w:adjustRightInd w:val="0"/>
        <w:ind w:left="0" w:firstLine="0"/>
        <w:rPr>
          <w:rFonts w:ascii="Times New Roman" w:hAnsi="Times New Roman" w:cs="Times New Roman"/>
        </w:rPr>
      </w:pPr>
      <w:r w:rsidRPr="00171E5E">
        <w:rPr>
          <w:rFonts w:ascii="Times New Roman" w:hAnsi="Times New Roman" w:cs="Times New Roman"/>
        </w:rPr>
        <w:t xml:space="preserve">Doba péče o (zdravé) dítě ve věku do 4 let a doba péče o osobu mladší 10 let, která je závislá na pomoci jiné osoby ve stupni I, nebo o osobu jakéhokoliv věku, která je závislá na pomoci jiné osoby ve stupni II až IV (podle zákona o sociálních službách), je </w:t>
      </w:r>
      <w:r w:rsidRPr="00171E5E">
        <w:rPr>
          <w:rFonts w:ascii="Times New Roman" w:hAnsi="Times New Roman" w:cs="Times New Roman"/>
          <w:b/>
          <w:bCs/>
        </w:rPr>
        <w:t>náhradní dobou pojištění</w:t>
      </w:r>
      <w:r w:rsidRPr="00171E5E">
        <w:rPr>
          <w:rFonts w:ascii="Times New Roman" w:hAnsi="Times New Roman" w:cs="Times New Roman"/>
        </w:rPr>
        <w:t xml:space="preserve">. </w:t>
      </w:r>
      <w:r>
        <w:rPr>
          <w:rFonts w:ascii="Times New Roman" w:hAnsi="Times New Roman" w:cs="Times New Roman"/>
        </w:rPr>
        <w:t>Před rokem 2007, tj. před účinností zákona č. 108/2006 Sb., o sociálních službách, se takto hodnotila doba péče o osobu převážně nebo úplně bezmocnou nebo péče o osobu částečně bezmocnou starší 80 let nebo péče o dítě ve věku do 18 let, které bylo uznáno jako dlouhodobě těžce zdravotně postižené vyžadující mimořádnou péči. Za tyto doby n</w:t>
      </w:r>
      <w:r w:rsidRPr="00171E5E">
        <w:rPr>
          <w:rFonts w:ascii="Times New Roman" w:hAnsi="Times New Roman" w:cs="Times New Roman"/>
        </w:rPr>
        <w:t>áleží stejná procentní sazba z výpočtového základu jako za výdělečnou činnost (např. u starobního důchodu jde o 1,5 % za každý rok této doby). V případě, že péči o konkrétní dítě, resp. závislou osobu, zajišťovalo v konkrétním období více osob, hodnotí se jako náhradní doba pojištění pouze té z nich (ženě/muži), která pečovala v největším rozsahu.</w:t>
      </w:r>
    </w:p>
    <w:p w14:paraId="366B0CC4" w14:textId="77777777" w:rsidR="00FC0A31" w:rsidRDefault="00FC0A31" w:rsidP="00FC0A31">
      <w:pPr>
        <w:autoSpaceDE w:val="0"/>
        <w:autoSpaceDN w:val="0"/>
        <w:adjustRightInd w:val="0"/>
        <w:ind w:left="0" w:firstLine="0"/>
        <w:rPr>
          <w:rFonts w:ascii="Times New Roman" w:hAnsi="Times New Roman" w:cs="Times New Roman"/>
        </w:rPr>
      </w:pPr>
      <w:r w:rsidRPr="00171E5E">
        <w:rPr>
          <w:rFonts w:ascii="Times New Roman" w:hAnsi="Times New Roman" w:cs="Times New Roman"/>
        </w:rPr>
        <w:t xml:space="preserve">Pro účely stanovení měsíčního průměru celoživotních příjmů (tedy OVZ), z něhož se po redukci stanoví výpočtový základ (VPZ), se doba péče hodnotí jako </w:t>
      </w:r>
      <w:r w:rsidRPr="00171E5E">
        <w:rPr>
          <w:rFonts w:ascii="Times New Roman" w:hAnsi="Times New Roman" w:cs="Times New Roman"/>
          <w:b/>
          <w:bCs/>
        </w:rPr>
        <w:t>vyloučená doba</w:t>
      </w:r>
      <w:r w:rsidRPr="00171E5E">
        <w:rPr>
          <w:rFonts w:ascii="Times New Roman" w:hAnsi="Times New Roman" w:cs="Times New Roman"/>
        </w:rPr>
        <w:t xml:space="preserve">. Pokud má pojištěnec v této době i příjmy z výdělečné činnosti, hodnotí se ze zákona přednostně tyto příjmy, avšak on má možnost požádat o </w:t>
      </w:r>
      <w:r w:rsidRPr="00171E5E">
        <w:rPr>
          <w:rFonts w:ascii="Times New Roman" w:hAnsi="Times New Roman" w:cs="Times New Roman"/>
          <w:b/>
          <w:bCs/>
        </w:rPr>
        <w:t>upřednostnění vyloučené doby</w:t>
      </w:r>
      <w:r w:rsidRPr="00171E5E">
        <w:rPr>
          <w:rFonts w:ascii="Times New Roman" w:hAnsi="Times New Roman" w:cs="Times New Roman"/>
        </w:rPr>
        <w:t>, je-li to pro něj výhodnější.</w:t>
      </w:r>
    </w:p>
    <w:p w14:paraId="43D57DAA" w14:textId="77777777" w:rsidR="00FC0A31" w:rsidRPr="00A14A60" w:rsidRDefault="00FC0A31" w:rsidP="00FC0A31">
      <w:pPr>
        <w:autoSpaceDE w:val="0"/>
        <w:autoSpaceDN w:val="0"/>
        <w:adjustRightInd w:val="0"/>
        <w:ind w:left="0" w:firstLine="0"/>
        <w:rPr>
          <w:rFonts w:ascii="Times New Roman" w:hAnsi="Times New Roman" w:cs="Times New Roman"/>
        </w:rPr>
      </w:pPr>
      <w:r>
        <w:rPr>
          <w:rFonts w:ascii="Times New Roman" w:hAnsi="Times New Roman" w:cs="Times New Roman"/>
        </w:rPr>
        <w:t>O</w:t>
      </w:r>
      <w:r w:rsidRPr="00A14A60">
        <w:rPr>
          <w:rFonts w:ascii="Times New Roman" w:hAnsi="Times New Roman" w:cs="Times New Roman"/>
        </w:rPr>
        <w:t xml:space="preserve">soba, která čerpá výhodu v podobě </w:t>
      </w:r>
      <w:r w:rsidRPr="00A14A60">
        <w:rPr>
          <w:rFonts w:ascii="Times New Roman" w:hAnsi="Times New Roman" w:cs="Times New Roman"/>
          <w:b/>
          <w:bCs/>
        </w:rPr>
        <w:t>náhradní doby péče o dítě/děti ve věku do 4 let</w:t>
      </w:r>
      <w:r w:rsidRPr="00A14A60">
        <w:rPr>
          <w:rFonts w:ascii="Times New Roman" w:hAnsi="Times New Roman" w:cs="Times New Roman"/>
        </w:rPr>
        <w:t xml:space="preserve"> a s ní související vyloučené doby, je obvykle (i když ne nutně) též osobou, které </w:t>
      </w:r>
      <w:r>
        <w:rPr>
          <w:rFonts w:ascii="Times New Roman" w:hAnsi="Times New Roman" w:cs="Times New Roman"/>
        </w:rPr>
        <w:t xml:space="preserve">od 1. 1. 2023 byla (resp. </w:t>
      </w:r>
      <w:r w:rsidRPr="00A14A60">
        <w:rPr>
          <w:rFonts w:ascii="Times New Roman" w:hAnsi="Times New Roman" w:cs="Times New Roman"/>
        </w:rPr>
        <w:t>bude</w:t>
      </w:r>
      <w:r>
        <w:rPr>
          <w:rFonts w:ascii="Times New Roman" w:hAnsi="Times New Roman" w:cs="Times New Roman"/>
        </w:rPr>
        <w:t>)</w:t>
      </w:r>
      <w:r w:rsidRPr="00A14A60">
        <w:rPr>
          <w:rFonts w:ascii="Times New Roman" w:hAnsi="Times New Roman" w:cs="Times New Roman"/>
        </w:rPr>
        <w:t xml:space="preserve"> procentní výměra </w:t>
      </w:r>
      <w:r w:rsidRPr="00A14A60">
        <w:rPr>
          <w:rFonts w:ascii="Times New Roman" w:hAnsi="Times New Roman" w:cs="Times New Roman"/>
          <w:b/>
          <w:bCs/>
        </w:rPr>
        <w:t>zvýšena za výchovu tohoto dítěte/dětí, a to o 500 Kč</w:t>
      </w:r>
      <w:r w:rsidRPr="00A14A60">
        <w:rPr>
          <w:rFonts w:ascii="Times New Roman" w:hAnsi="Times New Roman" w:cs="Times New Roman"/>
        </w:rPr>
        <w:t xml:space="preserve"> za každé vychované dítě. Podmínky pro uznání dítěte za vychované jsou stanoveny v § 32 odst. 4 ZDP. Výchov</w:t>
      </w:r>
      <w:r>
        <w:rPr>
          <w:rFonts w:ascii="Times New Roman" w:hAnsi="Times New Roman" w:cs="Times New Roman"/>
        </w:rPr>
        <w:t>a se posuzuje od narození až do zletilosti dítěte jako jeden celek. Výchovu</w:t>
      </w:r>
      <w:r w:rsidRPr="00A14A60">
        <w:rPr>
          <w:rFonts w:ascii="Times New Roman" w:hAnsi="Times New Roman" w:cs="Times New Roman"/>
        </w:rPr>
        <w:t xml:space="preserve"> téhož dítěte nelze pro tyto účely započítat více osobám; vychovávalo-li dítě více osob, přihlíží se k výchově dítěte jen u té osoby, která o dítě osobně pečovala v největším rozsahu.</w:t>
      </w:r>
    </w:p>
    <w:p w14:paraId="63222E20" w14:textId="77777777" w:rsidR="00FC0A31" w:rsidRDefault="00FC0A31" w:rsidP="007F4912">
      <w:pPr>
        <w:autoSpaceDE w:val="0"/>
        <w:autoSpaceDN w:val="0"/>
        <w:adjustRightInd w:val="0"/>
        <w:spacing w:before="240"/>
        <w:ind w:left="0" w:firstLine="0"/>
        <w:rPr>
          <w:rFonts w:ascii="Times New Roman" w:hAnsi="Times New Roman" w:cs="Times New Roman"/>
        </w:rPr>
      </w:pPr>
      <w:r>
        <w:rPr>
          <w:rFonts w:ascii="Times New Roman" w:hAnsi="Times New Roman" w:cs="Times New Roman"/>
        </w:rPr>
        <w:t>Od 1. 7. 2009 platí s</w:t>
      </w:r>
      <w:r w:rsidRPr="00A14A60">
        <w:rPr>
          <w:rFonts w:ascii="Times New Roman" w:hAnsi="Times New Roman" w:cs="Times New Roman"/>
        </w:rPr>
        <w:t xml:space="preserve">peciální </w:t>
      </w:r>
      <w:r>
        <w:rPr>
          <w:rFonts w:ascii="Times New Roman" w:hAnsi="Times New Roman" w:cs="Times New Roman"/>
        </w:rPr>
        <w:t xml:space="preserve">zákonná ochrana </w:t>
      </w:r>
      <w:r w:rsidRPr="00A14A60">
        <w:rPr>
          <w:rFonts w:ascii="Times New Roman" w:hAnsi="Times New Roman" w:cs="Times New Roman"/>
        </w:rPr>
        <w:t xml:space="preserve">pro </w:t>
      </w:r>
      <w:r>
        <w:rPr>
          <w:rFonts w:ascii="Times New Roman" w:hAnsi="Times New Roman" w:cs="Times New Roman"/>
        </w:rPr>
        <w:t>pojištěnce</w:t>
      </w:r>
      <w:r w:rsidRPr="00A14A60">
        <w:rPr>
          <w:rFonts w:ascii="Times New Roman" w:hAnsi="Times New Roman" w:cs="Times New Roman"/>
        </w:rPr>
        <w:t>, kte</w:t>
      </w:r>
      <w:r>
        <w:rPr>
          <w:rFonts w:ascii="Times New Roman" w:hAnsi="Times New Roman" w:cs="Times New Roman"/>
        </w:rPr>
        <w:t>ří</w:t>
      </w:r>
      <w:r w:rsidRPr="00A14A60">
        <w:rPr>
          <w:rFonts w:ascii="Times New Roman" w:hAnsi="Times New Roman" w:cs="Times New Roman"/>
        </w:rPr>
        <w:t xml:space="preserve"> pečoval</w:t>
      </w:r>
      <w:r>
        <w:rPr>
          <w:rFonts w:ascii="Times New Roman" w:hAnsi="Times New Roman" w:cs="Times New Roman"/>
        </w:rPr>
        <w:t>i</w:t>
      </w:r>
      <w:r w:rsidRPr="00A14A60">
        <w:rPr>
          <w:rFonts w:ascii="Times New Roman" w:hAnsi="Times New Roman" w:cs="Times New Roman"/>
        </w:rPr>
        <w:t xml:space="preserve"> o </w:t>
      </w:r>
      <w:r w:rsidRPr="00A14A60">
        <w:rPr>
          <w:rFonts w:ascii="Times New Roman" w:hAnsi="Times New Roman" w:cs="Times New Roman"/>
          <w:b/>
          <w:bCs/>
        </w:rPr>
        <w:t>závislé osoby aspoň po dobu 15 let</w:t>
      </w:r>
      <w:r w:rsidRPr="00A14A60">
        <w:rPr>
          <w:rFonts w:ascii="Times New Roman" w:hAnsi="Times New Roman" w:cs="Times New Roman"/>
        </w:rPr>
        <w:t xml:space="preserve">. U těchto osob se automaticky provádí srovnávací výpočet, při němž se z moci úřední posuzuje, zda je pro pojištěnce výhodnější hodnotit veškerou dobu péče jako dobu vyloučenou nebo jako dobu s příjmy, přičemž jako příjem se pro tento účel použije částka ve výši příspěvku na péči vypláceného opečovávané osobě (z této </w:t>
      </w:r>
      <w:r>
        <w:rPr>
          <w:rFonts w:ascii="Times New Roman" w:hAnsi="Times New Roman" w:cs="Times New Roman"/>
        </w:rPr>
        <w:t xml:space="preserve">částky </w:t>
      </w:r>
      <w:r w:rsidRPr="00A14A60">
        <w:rPr>
          <w:rFonts w:ascii="Times New Roman" w:hAnsi="Times New Roman" w:cs="Times New Roman"/>
        </w:rPr>
        <w:t>se neodvádí pojistné na důchodové pojištění – jde tedy o fiktivní vyměřovací základ), která se přičte k případným skutečným vyměřovacím základům, jichž pojištěnec v období péče dosahoval, např. z titulu výkonu výdělečné činnosti na kratší úvazek. Procentní výměra se stanoví v částce, která z tohoto porovnání vychází jako výhodnější</w:t>
      </w:r>
      <w:r>
        <w:rPr>
          <w:rFonts w:ascii="Times New Roman" w:hAnsi="Times New Roman" w:cs="Times New Roman"/>
        </w:rPr>
        <w:t xml:space="preserve"> </w:t>
      </w:r>
      <w:r w:rsidRPr="00A14A60">
        <w:rPr>
          <w:rFonts w:ascii="Times New Roman" w:hAnsi="Times New Roman" w:cs="Times New Roman"/>
        </w:rPr>
        <w:t>(§ 19a ZDP).</w:t>
      </w:r>
    </w:p>
    <w:p w14:paraId="5C1CD649" w14:textId="77777777" w:rsidR="008558F5" w:rsidRPr="000D3452" w:rsidRDefault="008558F5" w:rsidP="007F4912">
      <w:pPr>
        <w:autoSpaceDE w:val="0"/>
        <w:autoSpaceDN w:val="0"/>
        <w:adjustRightInd w:val="0"/>
        <w:spacing w:before="240"/>
        <w:ind w:left="0" w:firstLine="0"/>
        <w:rPr>
          <w:rFonts w:ascii="Times New Roman" w:eastAsia="Times New Roman" w:hAnsi="Times New Roman" w:cs="Times New Roman"/>
          <w:b/>
          <w:bCs/>
          <w:color w:val="000000"/>
          <w:u w:val="single"/>
          <w:lang w:eastAsia="cs-CZ"/>
        </w:rPr>
      </w:pPr>
      <w:bookmarkStart w:id="1" w:name="_Hlk143684691"/>
      <w:r w:rsidRPr="000D3452">
        <w:rPr>
          <w:rFonts w:ascii="Times New Roman" w:eastAsia="Times New Roman" w:hAnsi="Times New Roman" w:cs="Times New Roman"/>
          <w:b/>
          <w:bCs/>
          <w:color w:val="000000"/>
          <w:u w:val="single"/>
          <w:lang w:eastAsia="cs-CZ"/>
        </w:rPr>
        <w:t>Lhůta pro obnovu nároku na vdovský/vdovecký důchod</w:t>
      </w:r>
      <w:bookmarkEnd w:id="1"/>
    </w:p>
    <w:p w14:paraId="595593F9" w14:textId="77777777" w:rsidR="008558F5" w:rsidRPr="000D3452" w:rsidRDefault="008558F5"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Lhůta pro obnovu nároku na vdovský/vdovecký důchod se v průběhu času rovněž měnila. Podle právní úpravy účinné od roku 1957 do roku 1995 činila dva roky, od roku 1996 do roku 2011 činila pět roků, poté byla zkrácena opět na dva roky. Toto zkrácení vyvolává mnohé nesouhlasné reakce ze strany dotčených pozůstalých osob, je poukazováno na nerovnost ve vztahu k osobám, které ovdověly před 1. 1. 2012, a relativně často je tato problematika předmětem rozhodování ministra o odstranění tvrdosti zákona.</w:t>
      </w:r>
    </w:p>
    <w:p w14:paraId="381A50E3" w14:textId="788658EF" w:rsidR="008558F5" w:rsidRPr="000D3452" w:rsidRDefault="008558F5" w:rsidP="007F4912">
      <w:pPr>
        <w:autoSpaceDE w:val="0"/>
        <w:autoSpaceDN w:val="0"/>
        <w:adjustRightInd w:val="0"/>
        <w:spacing w:before="240"/>
        <w:ind w:left="0" w:firstLine="0"/>
        <w:rPr>
          <w:rFonts w:ascii="Times New Roman" w:eastAsia="Times New Roman" w:hAnsi="Times New Roman" w:cs="Times New Roman"/>
          <w:b/>
          <w:bCs/>
          <w:color w:val="000000"/>
          <w:u w:val="single"/>
          <w:lang w:eastAsia="cs-CZ"/>
        </w:rPr>
      </w:pPr>
      <w:r w:rsidRPr="000D3452">
        <w:rPr>
          <w:rFonts w:ascii="Times New Roman" w:eastAsia="Times New Roman" w:hAnsi="Times New Roman" w:cs="Times New Roman"/>
          <w:b/>
          <w:bCs/>
          <w:color w:val="000000"/>
          <w:u w:val="single"/>
          <w:lang w:eastAsia="cs-CZ"/>
        </w:rPr>
        <w:t>Doktorské studium jako náhradní doba pojištění</w:t>
      </w:r>
    </w:p>
    <w:p w14:paraId="05295933" w14:textId="087B3E74" w:rsidR="00C37B59" w:rsidRDefault="008558F5"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K problematice hodnocení doktorského studia pro účely důchodového pojištění lze uvést, že v </w:t>
      </w:r>
      <w:r w:rsidR="00AA1C76" w:rsidRPr="000D3452">
        <w:rPr>
          <w:rFonts w:ascii="Times New Roman" w:hAnsi="Times New Roman" w:cs="Times New Roman"/>
        </w:rPr>
        <w:t>období do 31. 12. 2009 byla náhradní dobou pojištění doba soustavné přípravy na budoucí povolání studiem na střední nebo vyšší odborné škole nebo vysoké škole v České republice, a</w:t>
      </w:r>
      <w:r w:rsidRPr="000D3452">
        <w:rPr>
          <w:rFonts w:ascii="Times New Roman" w:hAnsi="Times New Roman" w:cs="Times New Roman"/>
        </w:rPr>
        <w:t> </w:t>
      </w:r>
      <w:r w:rsidR="00AA1C76" w:rsidRPr="000D3452">
        <w:rPr>
          <w:rFonts w:ascii="Times New Roman" w:hAnsi="Times New Roman" w:cs="Times New Roman"/>
        </w:rPr>
        <w:t xml:space="preserve">to po dobu prvních šesti let tohoto studia po dosažení věku 18 let. Studiem na vysokých školách se pro tyto účely rozumí studium na vysokých školách v bakalářském, magisterském a doktorském studijním programu. Studium vykonávané po 31. 12. 2009 účast na důchodovém pojištění nezakládá s výjimkou uvedenou v § 40 odst. 3 ZDP (tj. hodnotí se pouze pro účely splnění podmínky potřebné doby pojištění pro nárok na invalidní důchod). Doktorské studium se tedy podle současné úpravy považuje za náhradní dobu pojištění (tj. hodnotí se i pro účely nároku na starobní důchod a pro účely výše starobního a invalidního důchodu) pouze pokud bylo získáno v období před 1. 1. 2010, a to nejvýše v takovém rozsahu, aby v úhrnu s dobou předchozího studia na </w:t>
      </w:r>
      <w:r w:rsidRPr="000D3452">
        <w:rPr>
          <w:rFonts w:ascii="Times New Roman" w:hAnsi="Times New Roman" w:cs="Times New Roman"/>
        </w:rPr>
        <w:t>SŠ</w:t>
      </w:r>
      <w:r w:rsidR="00AA1C76" w:rsidRPr="000D3452">
        <w:rPr>
          <w:rFonts w:ascii="Times New Roman" w:hAnsi="Times New Roman" w:cs="Times New Roman"/>
        </w:rPr>
        <w:t xml:space="preserve"> </w:t>
      </w:r>
      <w:r w:rsidRPr="000D3452">
        <w:rPr>
          <w:rFonts w:ascii="Times New Roman" w:hAnsi="Times New Roman" w:cs="Times New Roman"/>
        </w:rPr>
        <w:t>a</w:t>
      </w:r>
      <w:r w:rsidR="00AA1C76" w:rsidRPr="000D3452">
        <w:rPr>
          <w:rFonts w:ascii="Times New Roman" w:hAnsi="Times New Roman" w:cs="Times New Roman"/>
        </w:rPr>
        <w:t xml:space="preserve"> </w:t>
      </w:r>
      <w:r w:rsidRPr="000D3452">
        <w:rPr>
          <w:rFonts w:ascii="Times New Roman" w:hAnsi="Times New Roman" w:cs="Times New Roman"/>
        </w:rPr>
        <w:t>VŠ</w:t>
      </w:r>
      <w:r w:rsidR="00AA1C76" w:rsidRPr="000D3452">
        <w:rPr>
          <w:rFonts w:ascii="Times New Roman" w:hAnsi="Times New Roman" w:cs="Times New Roman"/>
        </w:rPr>
        <w:t xml:space="preserve"> po dosažení věku 18 let nebyla přesažena hranice šesti let.</w:t>
      </w:r>
    </w:p>
    <w:p w14:paraId="13B3B596" w14:textId="77777777" w:rsidR="002D689B" w:rsidRPr="00593D61" w:rsidRDefault="002D689B" w:rsidP="002D689B">
      <w:pPr>
        <w:autoSpaceDE w:val="0"/>
        <w:autoSpaceDN w:val="0"/>
        <w:adjustRightInd w:val="0"/>
        <w:spacing w:before="240"/>
        <w:ind w:left="0" w:firstLine="0"/>
        <w:rPr>
          <w:rFonts w:ascii="Times New Roman" w:eastAsia="Times New Roman" w:hAnsi="Times New Roman" w:cs="Times New Roman"/>
          <w:b/>
          <w:bCs/>
          <w:color w:val="000000"/>
          <w:u w:val="single"/>
          <w:lang w:eastAsia="cs-CZ"/>
        </w:rPr>
      </w:pPr>
      <w:r w:rsidRPr="00593D61">
        <w:rPr>
          <w:rFonts w:ascii="Times New Roman" w:eastAsia="Times New Roman" w:hAnsi="Times New Roman" w:cs="Times New Roman"/>
          <w:b/>
          <w:bCs/>
          <w:color w:val="000000"/>
          <w:u w:val="single"/>
          <w:lang w:eastAsia="cs-CZ"/>
        </w:rPr>
        <w:t>Informativní osobní listy důchodového pojištění (IOLDP)</w:t>
      </w:r>
    </w:p>
    <w:p w14:paraId="7049F70F" w14:textId="77777777" w:rsidR="002D689B" w:rsidRDefault="002D689B" w:rsidP="002D689B">
      <w:pPr>
        <w:autoSpaceDE w:val="0"/>
        <w:autoSpaceDN w:val="0"/>
        <w:adjustRightInd w:val="0"/>
        <w:ind w:left="0" w:firstLine="0"/>
        <w:rPr>
          <w:rFonts w:ascii="Times New Roman" w:hAnsi="Times New Roman" w:cs="Times New Roman"/>
        </w:rPr>
      </w:pPr>
      <w:r w:rsidRPr="00593D61">
        <w:rPr>
          <w:rFonts w:ascii="Times New Roman" w:eastAsia="Times New Roman" w:hAnsi="Times New Roman" w:cs="Times New Roman"/>
          <w:b/>
          <w:bCs/>
          <w:color w:val="000000"/>
          <w:u w:val="single"/>
          <w:lang w:eastAsia="cs-CZ"/>
        </w:rPr>
        <w:t>IOLDP vystavují orgány sociálního zabezpečení pro občany na jejich žádost od 1. 1. 2004.</w:t>
      </w:r>
      <w:r w:rsidRPr="00593D61">
        <w:rPr>
          <w:rFonts w:ascii="Times New Roman" w:hAnsi="Times New Roman" w:cs="Times New Roman"/>
        </w:rPr>
        <w:t xml:space="preserve"> Pomocí IOLDP mohou občané kdykoliv v průběhu své kariéry získat představu o tom, v jakém rozsahu orgány sociálního zabezpečení evidují údaje o skutečnostech rozhodných pro posouzení jejich budoucího nároku na dávku důchodového pojištění, tedy o dobách pojištění, vyměřovacích základech a vyloučených dobách od roku 1986. Podle § 40a zákona č. 582/1991 Sb., o organizaci a provádění sociálního zabezpečení (dále jen „</w:t>
      </w:r>
      <w:r w:rsidRPr="00593D61">
        <w:rPr>
          <w:rFonts w:ascii="Times New Roman" w:hAnsi="Times New Roman" w:cs="Times New Roman"/>
          <w:b/>
          <w:bCs/>
        </w:rPr>
        <w:t>ZOPSZ</w:t>
      </w:r>
      <w:r w:rsidRPr="00593D61">
        <w:rPr>
          <w:rFonts w:ascii="Times New Roman" w:hAnsi="Times New Roman" w:cs="Times New Roman"/>
        </w:rPr>
        <w:t>“) orgány sociálního zabezpečení zasílají IOLDP občanům v listinné podobě do 90 dnů ode dne doručení jejich žádosti. Občan má právo na zaslání IOLDP jednou za kalendářní rok. Zjistí-li občan, že přehled údajů o jím získaných rozhodných skutečnostech není kompletní, a předloží-li doklady o dosud neevidovaných dobách, zašle mu orgán sociálního zabezpečení do 90 dnů ode dne doručení žádosti podle věty první nový IOLDP se zohledněním nově prokázaných údajů. Nejsou-li předložené doklady dostatečné, zašle orgán občanu písemné odůvodněné sdělení o této skutečnosti a o tom, že o těchto dobách a dalších údajích bude rozhodnuto v řízení o přiznání dávky důchodového pojištění.</w:t>
      </w:r>
    </w:p>
    <w:p w14:paraId="6097E3CC" w14:textId="77777777" w:rsidR="002D689B" w:rsidRPr="00593D61" w:rsidRDefault="002D689B" w:rsidP="002D689B">
      <w:pPr>
        <w:autoSpaceDE w:val="0"/>
        <w:autoSpaceDN w:val="0"/>
        <w:adjustRightInd w:val="0"/>
        <w:spacing w:before="240"/>
        <w:ind w:left="0" w:firstLine="0"/>
        <w:rPr>
          <w:rFonts w:ascii="Times New Roman" w:eastAsia="Times New Roman" w:hAnsi="Times New Roman" w:cs="Times New Roman"/>
          <w:b/>
          <w:bCs/>
          <w:color w:val="000000"/>
          <w:u w:val="single"/>
          <w:lang w:eastAsia="cs-CZ"/>
        </w:rPr>
      </w:pPr>
      <w:r w:rsidRPr="00593D61">
        <w:rPr>
          <w:rFonts w:ascii="Times New Roman" w:eastAsia="Times New Roman" w:hAnsi="Times New Roman" w:cs="Times New Roman"/>
          <w:b/>
          <w:bCs/>
          <w:color w:val="000000"/>
          <w:u w:val="single"/>
          <w:lang w:eastAsia="cs-CZ"/>
        </w:rPr>
        <w:t>Zasílání tzv. valorizačních oznámení</w:t>
      </w:r>
    </w:p>
    <w:p w14:paraId="3E0AF1EF" w14:textId="77777777" w:rsidR="002D689B" w:rsidRDefault="002D689B" w:rsidP="002D689B">
      <w:pPr>
        <w:autoSpaceDE w:val="0"/>
        <w:autoSpaceDN w:val="0"/>
        <w:adjustRightInd w:val="0"/>
        <w:ind w:left="0" w:firstLine="0"/>
        <w:rPr>
          <w:rFonts w:ascii="Times New Roman" w:hAnsi="Times New Roman" w:cs="Times New Roman"/>
        </w:rPr>
      </w:pPr>
      <w:r>
        <w:rPr>
          <w:rFonts w:ascii="Times New Roman" w:hAnsi="Times New Roman" w:cs="Times New Roman"/>
        </w:rPr>
        <w:t>Tzv. valorizační oznámení jsou vydávána na základě § 86 odst. 2 ZOPSZ, podle něhož se p</w:t>
      </w:r>
      <w:r w:rsidRPr="00593D61">
        <w:rPr>
          <w:rFonts w:ascii="Times New Roman" w:hAnsi="Times New Roman" w:cs="Times New Roman"/>
        </w:rPr>
        <w:t xml:space="preserve">ísemné rozhodnutí nevydává, jde-li o hromadné zvyšování vyplácených dávek důchodového pojištění; v těchto případech obdrží občan písemné oznámení o zvýšení těchto dávek. </w:t>
      </w:r>
      <w:r>
        <w:rPr>
          <w:rFonts w:ascii="Times New Roman" w:hAnsi="Times New Roman" w:cs="Times New Roman"/>
        </w:rPr>
        <w:t xml:space="preserve">Cílem je informovat </w:t>
      </w:r>
      <w:r w:rsidRPr="00593D61">
        <w:rPr>
          <w:rFonts w:ascii="Times New Roman" w:hAnsi="Times New Roman" w:cs="Times New Roman"/>
        </w:rPr>
        <w:t>poživatel</w:t>
      </w:r>
      <w:r>
        <w:rPr>
          <w:rFonts w:ascii="Times New Roman" w:hAnsi="Times New Roman" w:cs="Times New Roman"/>
        </w:rPr>
        <w:t>e</w:t>
      </w:r>
      <w:r w:rsidRPr="00593D61">
        <w:rPr>
          <w:rFonts w:ascii="Times New Roman" w:hAnsi="Times New Roman" w:cs="Times New Roman"/>
        </w:rPr>
        <w:t xml:space="preserve"> důchodů o zvýšení důchodu při pravidelných (tj. lednových) </w:t>
      </w:r>
      <w:r>
        <w:rPr>
          <w:rFonts w:ascii="Times New Roman" w:hAnsi="Times New Roman" w:cs="Times New Roman"/>
        </w:rPr>
        <w:t>nebo</w:t>
      </w:r>
      <w:r w:rsidRPr="00593D61">
        <w:rPr>
          <w:rFonts w:ascii="Times New Roman" w:hAnsi="Times New Roman" w:cs="Times New Roman"/>
        </w:rPr>
        <w:t xml:space="preserve"> mimořádných (tj. červencových) valorizacích důchodů.</w:t>
      </w:r>
      <w:r w:rsidRPr="00CE7F23">
        <w:rPr>
          <w:rFonts w:ascii="Times New Roman" w:hAnsi="Times New Roman" w:cs="Times New Roman"/>
        </w:rPr>
        <w:t xml:space="preserve"> V případě nesouhlasu lze podat do 60 dnů příslušnému plátci důchodu písemnou žádost o vydání rozhodnutí o zvýšení dávky; plátce důchodu vydá toto rozhodnutí do 30 dnů ode dne doručení žádosti.</w:t>
      </w:r>
    </w:p>
    <w:p w14:paraId="44F03C16" w14:textId="77777777" w:rsidR="002D689B" w:rsidRDefault="002D689B" w:rsidP="002D689B">
      <w:pPr>
        <w:autoSpaceDE w:val="0"/>
        <w:autoSpaceDN w:val="0"/>
        <w:adjustRightInd w:val="0"/>
        <w:ind w:left="0" w:firstLine="0"/>
        <w:rPr>
          <w:rFonts w:ascii="Times New Roman" w:hAnsi="Times New Roman" w:cs="Times New Roman"/>
        </w:rPr>
      </w:pPr>
      <w:r w:rsidRPr="00CE7F23">
        <w:rPr>
          <w:rFonts w:ascii="Times New Roman" w:hAnsi="Times New Roman" w:cs="Times New Roman"/>
        </w:rPr>
        <w:t xml:space="preserve">Valorizační oznámení se podle dosavadní úpravy </w:t>
      </w:r>
      <w:r w:rsidRPr="00CE7F23">
        <w:rPr>
          <w:rFonts w:ascii="Times New Roman" w:hAnsi="Times New Roman" w:cs="Times New Roman"/>
          <w:b/>
          <w:bCs/>
        </w:rPr>
        <w:t>zasílají každému poživateli důchodů písemně prostřednictvím držitele poštovní licence</w:t>
      </w:r>
      <w:r w:rsidRPr="00CE7F23">
        <w:rPr>
          <w:rFonts w:ascii="Times New Roman" w:hAnsi="Times New Roman" w:cs="Times New Roman"/>
        </w:rPr>
        <w:t xml:space="preserve">, což znamená např. jen u ČSSZ náklady cca 40 mil. Kč na každou valorizační akci. Řada důchodců však v dnešní době již disponuje takovými technickými prostředky, aby se s novou výší důchodu mohli sami seznámit v elektronické formě, a to jednak prostřednictvím datových schránek, jednak prostřednictvím elektronické aplikace </w:t>
      </w:r>
      <w:r>
        <w:rPr>
          <w:rFonts w:ascii="Times New Roman" w:hAnsi="Times New Roman" w:cs="Times New Roman"/>
        </w:rPr>
        <w:t>(</w:t>
      </w:r>
      <w:r w:rsidRPr="00CE7F23">
        <w:rPr>
          <w:rFonts w:ascii="Times New Roman" w:hAnsi="Times New Roman" w:cs="Times New Roman"/>
        </w:rPr>
        <w:t>s využitím elektronické identity</w:t>
      </w:r>
      <w:r>
        <w:rPr>
          <w:rFonts w:ascii="Times New Roman" w:hAnsi="Times New Roman" w:cs="Times New Roman"/>
        </w:rPr>
        <w:t>), kterou ČSSZ provozuje (ePortál)</w:t>
      </w:r>
      <w:r w:rsidRPr="00CE7F23">
        <w:rPr>
          <w:rFonts w:ascii="Times New Roman" w:hAnsi="Times New Roman" w:cs="Times New Roman"/>
        </w:rPr>
        <w:t>.</w:t>
      </w:r>
      <w:r>
        <w:rPr>
          <w:rFonts w:ascii="Times New Roman" w:hAnsi="Times New Roman" w:cs="Times New Roman"/>
        </w:rPr>
        <w:t xml:space="preserve"> Zasílání listinných oznámení se v tomto kontextu jeví jako archaické a neúměrně nákladné.</w:t>
      </w:r>
    </w:p>
    <w:p w14:paraId="4F3DDECC" w14:textId="77777777" w:rsidR="002D689B" w:rsidRPr="00CE7F23" w:rsidRDefault="002D689B" w:rsidP="002D689B">
      <w:pPr>
        <w:autoSpaceDE w:val="0"/>
        <w:autoSpaceDN w:val="0"/>
        <w:adjustRightInd w:val="0"/>
        <w:spacing w:before="240"/>
        <w:ind w:left="0" w:firstLine="0"/>
        <w:rPr>
          <w:rFonts w:ascii="Times New Roman" w:eastAsia="Times New Roman" w:hAnsi="Times New Roman" w:cs="Times New Roman"/>
          <w:b/>
          <w:bCs/>
          <w:color w:val="000000"/>
          <w:u w:val="single"/>
          <w:lang w:eastAsia="cs-CZ"/>
        </w:rPr>
      </w:pPr>
      <w:r w:rsidRPr="00CE7F23">
        <w:rPr>
          <w:rFonts w:ascii="Times New Roman" w:eastAsia="Times New Roman" w:hAnsi="Times New Roman" w:cs="Times New Roman"/>
          <w:b/>
          <w:bCs/>
          <w:color w:val="000000"/>
          <w:u w:val="single"/>
          <w:lang w:eastAsia="cs-CZ"/>
        </w:rPr>
        <w:t>Vyplácení důchodů do zahraničí</w:t>
      </w:r>
    </w:p>
    <w:p w14:paraId="13992AE7" w14:textId="77777777" w:rsidR="002D689B" w:rsidRDefault="002D689B" w:rsidP="002D689B">
      <w:pPr>
        <w:autoSpaceDE w:val="0"/>
        <w:autoSpaceDN w:val="0"/>
        <w:adjustRightInd w:val="0"/>
        <w:ind w:left="0" w:firstLine="0"/>
        <w:rPr>
          <w:rFonts w:ascii="Times New Roman" w:hAnsi="Times New Roman" w:cs="Times New Roman"/>
        </w:rPr>
      </w:pPr>
      <w:r w:rsidRPr="00CE7F23">
        <w:rPr>
          <w:rFonts w:ascii="Times New Roman" w:hAnsi="Times New Roman" w:cs="Times New Roman"/>
        </w:rPr>
        <w:t xml:space="preserve">Režim výplaty důchodu do zahraničí se podle platné právní úpravy zásadně liší od režimu vnitrostátních výplat. Důvodem je skutečnost, že na rozdíl od vnitrostátních výplat neexistuje spolehlivý mechanismus, který by umožnil plátcům důchodu včas </w:t>
      </w:r>
      <w:r>
        <w:rPr>
          <w:rFonts w:ascii="Times New Roman" w:hAnsi="Times New Roman" w:cs="Times New Roman"/>
        </w:rPr>
        <w:t xml:space="preserve">obdržet </w:t>
      </w:r>
      <w:r w:rsidRPr="00CE7F23">
        <w:rPr>
          <w:rFonts w:ascii="Times New Roman" w:hAnsi="Times New Roman" w:cs="Times New Roman"/>
        </w:rPr>
        <w:t xml:space="preserve">informaci o úmrtí důchodce, který se dlouhodobě či trvale zdržuje v cizině. Hrozí tedy zvýšené riziko vzniku tzv. poúmrťových přeplatků, které jsou </w:t>
      </w:r>
      <w:r>
        <w:rPr>
          <w:rFonts w:ascii="Times New Roman" w:hAnsi="Times New Roman" w:cs="Times New Roman"/>
        </w:rPr>
        <w:t xml:space="preserve">navíc </w:t>
      </w:r>
      <w:r w:rsidRPr="00CE7F23">
        <w:rPr>
          <w:rFonts w:ascii="Times New Roman" w:hAnsi="Times New Roman" w:cs="Times New Roman"/>
        </w:rPr>
        <w:t>obtížně dobytné.</w:t>
      </w:r>
      <w:r>
        <w:rPr>
          <w:rFonts w:ascii="Times New Roman" w:hAnsi="Times New Roman" w:cs="Times New Roman"/>
        </w:rPr>
        <w:t xml:space="preserve"> Relevantní právní úprava (§ 116 odst. 3 až 5 ZOPSZ) se postupně měnila, poslední zásadnější změna byla provedena zákonem č. 259/2017 Sb. s účinností od 1. 2. 2018. </w:t>
      </w:r>
    </w:p>
    <w:p w14:paraId="760F9DE1" w14:textId="77777777" w:rsidR="002D689B" w:rsidRDefault="002D689B" w:rsidP="002D689B">
      <w:pPr>
        <w:autoSpaceDE w:val="0"/>
        <w:autoSpaceDN w:val="0"/>
        <w:adjustRightInd w:val="0"/>
        <w:ind w:left="0" w:firstLine="0"/>
        <w:rPr>
          <w:rFonts w:ascii="Times New Roman" w:hAnsi="Times New Roman" w:cs="Times New Roman"/>
        </w:rPr>
      </w:pPr>
      <w:r w:rsidRPr="008D57C5">
        <w:rPr>
          <w:rFonts w:ascii="Times New Roman" w:hAnsi="Times New Roman" w:cs="Times New Roman"/>
        </w:rPr>
        <w:t xml:space="preserve">Dávky důchodového pojištění se do zahraničí vyplácejí na základě potvrzení o žití, a to buď na účet u banky v zahraničí ve volně směnitelné měně (VSM) anebo u banky v ČR v české měně (Kč), či bankovním šekem anebo mezinárodní poštovní poukázkou ve VSM. Na rozdíl od vnitrostátní výplaty realizované měsíčně výplata do zahraničí na bankovní účet v zahraničí anebo v ČR se (s výjimkou Polska a Slovenska) </w:t>
      </w:r>
      <w:r w:rsidRPr="008D57C5">
        <w:rPr>
          <w:rFonts w:ascii="Times New Roman" w:hAnsi="Times New Roman" w:cs="Times New Roman"/>
          <w:b/>
          <w:bCs/>
        </w:rPr>
        <w:t>provádí zásadně zpětně až po doručení Potvrzení o žití</w:t>
      </w:r>
      <w:r w:rsidRPr="008D57C5">
        <w:rPr>
          <w:rFonts w:ascii="Times New Roman" w:hAnsi="Times New Roman" w:cs="Times New Roman"/>
        </w:rPr>
        <w:t>. Výplata bankovním šekem doručeným na adresu klienta v zahraničí je realizována v čtvrtletních intervalech také zpětně. Dále platí, že pokud je s příslušným nositelem pojištění (orgánem sociálního zabezpečení) jiného státu sjednána dohoda o vzájemné pravidelné elektronické výměně potřebných údajů (informace o úmrtí), vyplácí se důchod do tohoto státu měsíčně a potvrzení o žití zasílá klient jednou ročně.</w:t>
      </w:r>
      <w:r>
        <w:rPr>
          <w:rFonts w:ascii="Times New Roman" w:hAnsi="Times New Roman" w:cs="Times New Roman"/>
        </w:rPr>
        <w:t xml:space="preserve"> </w:t>
      </w:r>
    </w:p>
    <w:p w14:paraId="1264B291" w14:textId="2E474CEC" w:rsidR="002D689B" w:rsidRPr="000D3452" w:rsidRDefault="002D689B" w:rsidP="007F4912">
      <w:pPr>
        <w:autoSpaceDE w:val="0"/>
        <w:autoSpaceDN w:val="0"/>
        <w:adjustRightInd w:val="0"/>
        <w:ind w:left="0" w:firstLine="0"/>
        <w:rPr>
          <w:rFonts w:ascii="Times New Roman" w:hAnsi="Times New Roman" w:cs="Times New Roman"/>
        </w:rPr>
      </w:pPr>
      <w:r>
        <w:rPr>
          <w:rFonts w:ascii="Times New Roman" w:hAnsi="Times New Roman" w:cs="Times New Roman"/>
        </w:rPr>
        <w:t xml:space="preserve">Tímto mechanismem se zajistí, že nedojde k odeslání důchodu do ciziny za období, kterého se oprávněný nedožil. Proces vyžadování, ověřování, zasílání a zpracovávání potvrzení o žití a navazujícího opakovaného vyúčtovávání doplatků důchodu je administrativně zatěžující jak pro klienty, tak pro plátce důchodu. V mezinárodním kontextu je tento proces vnímán jako ojedinělý a archaický. S účinností </w:t>
      </w:r>
      <w:r w:rsidRPr="000D40A7">
        <w:rPr>
          <w:rFonts w:ascii="Times New Roman" w:hAnsi="Times New Roman" w:cs="Times New Roman"/>
        </w:rPr>
        <w:t xml:space="preserve">od 1. 7. 2025 bude v důsledku zákona č. 321/2023 Sb. (tzv. technická novela) docházet k zásadním změnám v procesu </w:t>
      </w:r>
      <w:r>
        <w:rPr>
          <w:rFonts w:ascii="Times New Roman" w:hAnsi="Times New Roman" w:cs="Times New Roman"/>
        </w:rPr>
        <w:t>vnitrostátních výplat</w:t>
      </w:r>
      <w:r w:rsidRPr="000D40A7">
        <w:rPr>
          <w:rFonts w:ascii="Times New Roman" w:hAnsi="Times New Roman" w:cs="Times New Roman"/>
        </w:rPr>
        <w:t xml:space="preserve"> důchodů a </w:t>
      </w:r>
      <w:r>
        <w:rPr>
          <w:rFonts w:ascii="Times New Roman" w:hAnsi="Times New Roman" w:cs="Times New Roman"/>
        </w:rPr>
        <w:t xml:space="preserve">z provozního hlediska </w:t>
      </w:r>
      <w:r w:rsidRPr="000D40A7">
        <w:rPr>
          <w:rFonts w:ascii="Times New Roman" w:hAnsi="Times New Roman" w:cs="Times New Roman"/>
        </w:rPr>
        <w:t xml:space="preserve">se </w:t>
      </w:r>
      <w:r>
        <w:rPr>
          <w:rFonts w:ascii="Times New Roman" w:hAnsi="Times New Roman" w:cs="Times New Roman"/>
        </w:rPr>
        <w:t>jeví potřebné</w:t>
      </w:r>
      <w:r w:rsidRPr="000D40A7">
        <w:rPr>
          <w:rFonts w:ascii="Times New Roman" w:hAnsi="Times New Roman" w:cs="Times New Roman"/>
        </w:rPr>
        <w:t>, aby v této souvislosti došlo také k výraznému zjednodušení způsobu vyplácení většiny důchodů do zahraničí</w:t>
      </w:r>
      <w:r>
        <w:rPr>
          <w:rFonts w:ascii="Times New Roman" w:hAnsi="Times New Roman" w:cs="Times New Roman"/>
        </w:rPr>
        <w:t>.</w:t>
      </w:r>
    </w:p>
    <w:p w14:paraId="0C8E72B2" w14:textId="77777777" w:rsidR="00965B1F" w:rsidRPr="000D3452" w:rsidRDefault="00965B1F" w:rsidP="007F4912">
      <w:pPr>
        <w:autoSpaceDE w:val="0"/>
        <w:autoSpaceDN w:val="0"/>
        <w:adjustRightInd w:val="0"/>
        <w:spacing w:line="360" w:lineRule="auto"/>
        <w:ind w:left="0" w:firstLine="0"/>
        <w:rPr>
          <w:rFonts w:ascii="Times New Roman" w:hAnsi="Times New Roman" w:cs="Times New Roman"/>
        </w:rPr>
      </w:pPr>
    </w:p>
    <w:p w14:paraId="4FD2CAF7" w14:textId="77777777" w:rsidR="005617A5" w:rsidRPr="000D3452" w:rsidRDefault="005617A5" w:rsidP="00D066B1">
      <w:pPr>
        <w:pStyle w:val="Odstavecseseznamem"/>
        <w:numPr>
          <w:ilvl w:val="1"/>
          <w:numId w:val="8"/>
        </w:numPr>
        <w:ind w:left="0" w:firstLine="0"/>
        <w:contextualSpacing w:val="0"/>
        <w:rPr>
          <w:rFonts w:ascii="Times New Roman" w:eastAsia="Times New Roman" w:hAnsi="Times New Roman" w:cs="Times New Roman"/>
          <w:b/>
          <w:bCs/>
        </w:rPr>
      </w:pPr>
      <w:r w:rsidRPr="000D3452">
        <w:rPr>
          <w:rFonts w:ascii="Times New Roman" w:eastAsia="Times New Roman" w:hAnsi="Times New Roman" w:cs="Times New Roman"/>
          <w:b/>
          <w:bCs/>
        </w:rPr>
        <w:t>Identifikace dotčených subjektů</w:t>
      </w:r>
    </w:p>
    <w:p w14:paraId="64C14E52" w14:textId="77777777" w:rsidR="005617A5" w:rsidRPr="000D3452" w:rsidRDefault="005617A5" w:rsidP="007F4912">
      <w:pPr>
        <w:ind w:left="0" w:firstLine="709"/>
        <w:rPr>
          <w:rFonts w:ascii="Times New Roman" w:eastAsia="Times New Roman" w:hAnsi="Times New Roman" w:cs="Times New Roman"/>
          <w:lang w:eastAsia="cs-CZ"/>
        </w:rPr>
      </w:pPr>
      <w:r w:rsidRPr="000D3452">
        <w:rPr>
          <w:rFonts w:ascii="Times New Roman" w:eastAsia="Times New Roman" w:hAnsi="Times New Roman" w:cs="Times New Roman"/>
          <w:lang w:eastAsia="cs-CZ"/>
        </w:rPr>
        <w:t>Řešený problém se týká především následujících skupin subjektů:</w:t>
      </w:r>
    </w:p>
    <w:p w14:paraId="7287620B" w14:textId="57E82032" w:rsidR="004F6C82" w:rsidRPr="000D3452" w:rsidRDefault="007F7914" w:rsidP="007F4912">
      <w:pPr>
        <w:numPr>
          <w:ilvl w:val="0"/>
          <w:numId w:val="9"/>
        </w:numPr>
        <w:ind w:left="284" w:firstLine="0"/>
        <w:rPr>
          <w:rFonts w:ascii="Times New Roman" w:eastAsia="Times New Roman" w:hAnsi="Times New Roman" w:cs="Times New Roman"/>
          <w:lang w:eastAsia="cs-CZ"/>
        </w:rPr>
      </w:pPr>
      <w:r w:rsidRPr="000D3452">
        <w:rPr>
          <w:rFonts w:ascii="Times New Roman" w:eastAsia="Times New Roman" w:hAnsi="Times New Roman" w:cs="Times New Roman"/>
          <w:lang w:eastAsia="cs-CZ"/>
        </w:rPr>
        <w:t>pojištěnci</w:t>
      </w:r>
      <w:r w:rsidR="004F6C82" w:rsidRPr="000D3452">
        <w:rPr>
          <w:rFonts w:ascii="Times New Roman" w:eastAsia="Times New Roman" w:hAnsi="Times New Roman" w:cs="Times New Roman"/>
          <w:lang w:eastAsia="cs-CZ"/>
        </w:rPr>
        <w:t xml:space="preserve"> narození po roce 1965</w:t>
      </w:r>
      <w:r w:rsidR="00213FFF" w:rsidRPr="000D3452">
        <w:rPr>
          <w:rFonts w:ascii="Times New Roman" w:eastAsia="Times New Roman" w:hAnsi="Times New Roman" w:cs="Times New Roman"/>
          <w:lang w:eastAsia="cs-CZ"/>
        </w:rPr>
        <w:t xml:space="preserve"> – </w:t>
      </w:r>
      <w:r w:rsidR="004F6C82" w:rsidRPr="000D3452">
        <w:rPr>
          <w:rFonts w:ascii="Times New Roman" w:eastAsia="Times New Roman" w:hAnsi="Times New Roman" w:cs="Times New Roman"/>
          <w:lang w:eastAsia="cs-CZ"/>
        </w:rPr>
        <w:t xml:space="preserve">dochází </w:t>
      </w:r>
      <w:r w:rsidR="00213FFF" w:rsidRPr="000D3452">
        <w:rPr>
          <w:rFonts w:ascii="Times New Roman" w:eastAsia="Times New Roman" w:hAnsi="Times New Roman" w:cs="Times New Roman"/>
          <w:lang w:eastAsia="cs-CZ"/>
        </w:rPr>
        <w:t xml:space="preserve">u nich </w:t>
      </w:r>
      <w:r w:rsidR="004F6C82" w:rsidRPr="000D3452">
        <w:rPr>
          <w:rFonts w:ascii="Times New Roman" w:eastAsia="Times New Roman" w:hAnsi="Times New Roman" w:cs="Times New Roman"/>
          <w:lang w:eastAsia="cs-CZ"/>
        </w:rPr>
        <w:t>ke zvýšení hranice důchodového věku o příslušný počet měsíců ve srovnání se stavem, který mohli očekávat podle dosavadní tabulky důchodového věku</w:t>
      </w:r>
      <w:r w:rsidR="008667DD" w:rsidRPr="000D3452">
        <w:rPr>
          <w:rFonts w:ascii="Times New Roman" w:eastAsia="Times New Roman" w:hAnsi="Times New Roman" w:cs="Times New Roman"/>
          <w:lang w:eastAsia="cs-CZ"/>
        </w:rPr>
        <w:t>;</w:t>
      </w:r>
    </w:p>
    <w:p w14:paraId="5CCB9318" w14:textId="7F2805F0" w:rsidR="004F6C82" w:rsidRPr="000D3452" w:rsidRDefault="004F6C82" w:rsidP="007F4912">
      <w:pPr>
        <w:numPr>
          <w:ilvl w:val="0"/>
          <w:numId w:val="9"/>
        </w:numPr>
        <w:ind w:left="284" w:firstLine="0"/>
        <w:rPr>
          <w:rFonts w:ascii="Times New Roman" w:eastAsia="Times New Roman" w:hAnsi="Times New Roman" w:cs="Times New Roman"/>
          <w:lang w:eastAsia="cs-CZ"/>
        </w:rPr>
      </w:pPr>
      <w:r w:rsidRPr="000D3452">
        <w:rPr>
          <w:rFonts w:ascii="Times New Roman" w:eastAsia="Times New Roman" w:hAnsi="Times New Roman" w:cs="Times New Roman"/>
          <w:lang w:eastAsia="cs-CZ"/>
        </w:rPr>
        <w:t>pojištěnci, kteří budou žádat o přiznání starobního nebo invalidního důchodu v roce 2026 a později – v důsledku postupných parametrických úprav (snížení procenta zápočtu do první redukční hranice, snížení procenta z výpočtového základu za každý celý rok doby pojištění) bude relativní úroveň jejich důchodu nižší, než by byla při plném zachování dosavadních podmínek</w:t>
      </w:r>
      <w:r w:rsidR="008667DD" w:rsidRPr="000D3452">
        <w:rPr>
          <w:rFonts w:ascii="Times New Roman" w:eastAsia="Times New Roman" w:hAnsi="Times New Roman" w:cs="Times New Roman"/>
          <w:lang w:eastAsia="cs-CZ"/>
        </w:rPr>
        <w:t>;</w:t>
      </w:r>
    </w:p>
    <w:p w14:paraId="210FF825" w14:textId="3D78B7FB" w:rsidR="004F6C82" w:rsidRPr="000D3452" w:rsidRDefault="004F6C82" w:rsidP="007F4912">
      <w:pPr>
        <w:numPr>
          <w:ilvl w:val="0"/>
          <w:numId w:val="9"/>
        </w:numPr>
        <w:ind w:left="284" w:firstLine="0"/>
        <w:rPr>
          <w:rFonts w:ascii="Times New Roman" w:eastAsia="Times New Roman" w:hAnsi="Times New Roman" w:cs="Times New Roman"/>
          <w:lang w:eastAsia="cs-CZ"/>
        </w:rPr>
      </w:pPr>
      <w:r w:rsidRPr="000D3452">
        <w:rPr>
          <w:rFonts w:ascii="Times New Roman" w:eastAsia="Times New Roman" w:hAnsi="Times New Roman" w:cs="Times New Roman"/>
          <w:lang w:eastAsia="cs-CZ"/>
        </w:rPr>
        <w:t xml:space="preserve">pojištěnci, u nichž bude </w:t>
      </w:r>
      <w:r w:rsidR="00213FFF" w:rsidRPr="000D3452">
        <w:rPr>
          <w:rFonts w:ascii="Times New Roman" w:eastAsia="Times New Roman" w:hAnsi="Times New Roman" w:cs="Times New Roman"/>
          <w:lang w:eastAsia="cs-CZ"/>
        </w:rPr>
        <w:t>v roce 2026 a později procentní výměra důchodu nižší, než je navrhovaná minimální procentní výměra platná pro příslušný druh (typ) důchodu – každoročně jim vznikne nárok na dorovnání do minima platného pro příslušný rok</w:t>
      </w:r>
      <w:r w:rsidR="008667DD" w:rsidRPr="000D3452">
        <w:rPr>
          <w:rFonts w:ascii="Times New Roman" w:eastAsia="Times New Roman" w:hAnsi="Times New Roman" w:cs="Times New Roman"/>
          <w:lang w:eastAsia="cs-CZ"/>
        </w:rPr>
        <w:t>;</w:t>
      </w:r>
    </w:p>
    <w:p w14:paraId="46CDF93A" w14:textId="5B36F252" w:rsidR="00213FFF" w:rsidRPr="000D3452" w:rsidRDefault="00213FFF" w:rsidP="007F4912">
      <w:pPr>
        <w:numPr>
          <w:ilvl w:val="0"/>
          <w:numId w:val="9"/>
        </w:numPr>
        <w:ind w:left="284" w:firstLine="0"/>
        <w:rPr>
          <w:rFonts w:ascii="Times New Roman" w:eastAsia="Times New Roman" w:hAnsi="Times New Roman" w:cs="Times New Roman"/>
          <w:lang w:eastAsia="cs-CZ"/>
        </w:rPr>
      </w:pPr>
      <w:r w:rsidRPr="000D3452">
        <w:rPr>
          <w:rFonts w:ascii="Times New Roman" w:eastAsia="Times New Roman" w:hAnsi="Times New Roman" w:cs="Times New Roman"/>
          <w:lang w:eastAsia="cs-CZ"/>
        </w:rPr>
        <w:t>pojištěnci, kteří budou v roce 2026 a později odcházet do tzv. předčasného starobního důchodu, pokud získali aspoň 45 let doby výdělečné činnosti nebo náhradní doby pojištění hodnocené v rozsahu 100 % (péče o dítě, péče o závislou osobu) – pravidla krácení důchodu za předčasnost budou příznivější než podle dosavadní úpravy</w:t>
      </w:r>
      <w:r w:rsidR="008667DD" w:rsidRPr="000D3452">
        <w:rPr>
          <w:rFonts w:ascii="Times New Roman" w:eastAsia="Times New Roman" w:hAnsi="Times New Roman" w:cs="Times New Roman"/>
          <w:lang w:eastAsia="cs-CZ"/>
        </w:rPr>
        <w:t>;</w:t>
      </w:r>
    </w:p>
    <w:p w14:paraId="6A11A3F8" w14:textId="0D07C502" w:rsidR="005771E7" w:rsidRPr="000D3452" w:rsidRDefault="005771E7" w:rsidP="007F4912">
      <w:pPr>
        <w:numPr>
          <w:ilvl w:val="0"/>
          <w:numId w:val="9"/>
        </w:numPr>
        <w:ind w:left="284" w:firstLine="0"/>
        <w:rPr>
          <w:rFonts w:ascii="Times New Roman" w:eastAsia="Times New Roman" w:hAnsi="Times New Roman" w:cs="Times New Roman"/>
          <w:lang w:eastAsia="cs-CZ"/>
        </w:rPr>
      </w:pPr>
      <w:r w:rsidRPr="000D3452">
        <w:rPr>
          <w:rFonts w:ascii="Times New Roman" w:eastAsia="Times New Roman" w:hAnsi="Times New Roman" w:cs="Times New Roman"/>
          <w:lang w:eastAsia="cs-CZ"/>
        </w:rPr>
        <w:t xml:space="preserve">pojištěnci, kteří k datu dosažení </w:t>
      </w:r>
      <w:r w:rsidR="00213FFF" w:rsidRPr="000D3452">
        <w:rPr>
          <w:rFonts w:ascii="Times New Roman" w:eastAsia="Times New Roman" w:hAnsi="Times New Roman" w:cs="Times New Roman"/>
          <w:lang w:eastAsia="cs-CZ"/>
        </w:rPr>
        <w:t xml:space="preserve">důchodového </w:t>
      </w:r>
      <w:r w:rsidRPr="000D3452">
        <w:rPr>
          <w:rFonts w:ascii="Times New Roman" w:eastAsia="Times New Roman" w:hAnsi="Times New Roman" w:cs="Times New Roman"/>
          <w:lang w:eastAsia="cs-CZ"/>
        </w:rPr>
        <w:t xml:space="preserve">věku nezískali nebo nezískají dobu účasti na důchodovém pojištění v rozsahu </w:t>
      </w:r>
      <w:r w:rsidR="00213FFF" w:rsidRPr="000D3452">
        <w:rPr>
          <w:rFonts w:ascii="Times New Roman" w:eastAsia="Times New Roman" w:hAnsi="Times New Roman" w:cs="Times New Roman"/>
          <w:lang w:eastAsia="cs-CZ"/>
        </w:rPr>
        <w:t>alespoň 35 roků (resp. 30 roků)</w:t>
      </w:r>
      <w:r w:rsidRPr="000D3452">
        <w:rPr>
          <w:rFonts w:ascii="Times New Roman" w:eastAsia="Times New Roman" w:hAnsi="Times New Roman" w:cs="Times New Roman"/>
          <w:lang w:eastAsia="cs-CZ"/>
        </w:rPr>
        <w:t xml:space="preserve">, ale získali nebo získají </w:t>
      </w:r>
      <w:r w:rsidR="00213FFF" w:rsidRPr="000D3452">
        <w:rPr>
          <w:rFonts w:ascii="Times New Roman" w:eastAsia="Times New Roman" w:hAnsi="Times New Roman" w:cs="Times New Roman"/>
          <w:lang w:eastAsia="cs-CZ"/>
        </w:rPr>
        <w:t xml:space="preserve">ji </w:t>
      </w:r>
      <w:r w:rsidRPr="000D3452">
        <w:rPr>
          <w:rFonts w:ascii="Times New Roman" w:eastAsia="Times New Roman" w:hAnsi="Times New Roman" w:cs="Times New Roman"/>
          <w:lang w:eastAsia="cs-CZ"/>
        </w:rPr>
        <w:t xml:space="preserve">alespoň </w:t>
      </w:r>
      <w:r w:rsidR="00213FFF" w:rsidRPr="000D3452">
        <w:rPr>
          <w:rFonts w:ascii="Times New Roman" w:eastAsia="Times New Roman" w:hAnsi="Times New Roman" w:cs="Times New Roman"/>
          <w:lang w:eastAsia="cs-CZ"/>
        </w:rPr>
        <w:t>v rozsahu 20</w:t>
      </w:r>
      <w:r w:rsidRPr="000D3452">
        <w:rPr>
          <w:rFonts w:ascii="Times New Roman" w:eastAsia="Times New Roman" w:hAnsi="Times New Roman" w:cs="Times New Roman"/>
          <w:lang w:eastAsia="cs-CZ"/>
        </w:rPr>
        <w:t xml:space="preserve"> roků (</w:t>
      </w:r>
      <w:r w:rsidR="00213FFF" w:rsidRPr="000D3452">
        <w:rPr>
          <w:rFonts w:ascii="Times New Roman" w:eastAsia="Times New Roman" w:hAnsi="Times New Roman" w:cs="Times New Roman"/>
          <w:lang w:eastAsia="cs-CZ"/>
        </w:rPr>
        <w:t>resp</w:t>
      </w:r>
      <w:r w:rsidRPr="000D3452">
        <w:rPr>
          <w:rFonts w:ascii="Times New Roman" w:eastAsia="Times New Roman" w:hAnsi="Times New Roman" w:cs="Times New Roman"/>
          <w:lang w:eastAsia="cs-CZ"/>
        </w:rPr>
        <w:t>. 15 rok</w:t>
      </w:r>
      <w:r w:rsidR="00213FFF" w:rsidRPr="000D3452">
        <w:rPr>
          <w:rFonts w:ascii="Times New Roman" w:eastAsia="Times New Roman" w:hAnsi="Times New Roman" w:cs="Times New Roman"/>
          <w:lang w:eastAsia="cs-CZ"/>
        </w:rPr>
        <w:t>ů</w:t>
      </w:r>
      <w:r w:rsidRPr="000D3452">
        <w:rPr>
          <w:rFonts w:ascii="Times New Roman" w:eastAsia="Times New Roman" w:hAnsi="Times New Roman" w:cs="Times New Roman"/>
          <w:lang w:eastAsia="cs-CZ"/>
        </w:rPr>
        <w:t>)</w:t>
      </w:r>
      <w:r w:rsidR="00213FFF" w:rsidRPr="000D3452">
        <w:rPr>
          <w:rFonts w:ascii="Times New Roman" w:eastAsia="Times New Roman" w:hAnsi="Times New Roman" w:cs="Times New Roman"/>
          <w:lang w:eastAsia="cs-CZ"/>
        </w:rPr>
        <w:t xml:space="preserve"> – nárok na tzv. odložený starobní důchod jim </w:t>
      </w:r>
      <w:r w:rsidR="008667DD" w:rsidRPr="000D3452">
        <w:rPr>
          <w:rFonts w:ascii="Times New Roman" w:eastAsia="Times New Roman" w:hAnsi="Times New Roman" w:cs="Times New Roman"/>
          <w:lang w:eastAsia="cs-CZ"/>
        </w:rPr>
        <w:t xml:space="preserve">po roce 2024 </w:t>
      </w:r>
      <w:r w:rsidR="00213FFF" w:rsidRPr="000D3452">
        <w:rPr>
          <w:rFonts w:ascii="Times New Roman" w:eastAsia="Times New Roman" w:hAnsi="Times New Roman" w:cs="Times New Roman"/>
          <w:lang w:eastAsia="cs-CZ"/>
        </w:rPr>
        <w:t>vznikne až o 3 roky dříve, než je tomu podle dosavadní úpravy</w:t>
      </w:r>
      <w:r w:rsidR="008667DD" w:rsidRPr="000D3452">
        <w:rPr>
          <w:rFonts w:ascii="Times New Roman" w:eastAsia="Times New Roman" w:hAnsi="Times New Roman" w:cs="Times New Roman"/>
          <w:lang w:eastAsia="cs-CZ"/>
        </w:rPr>
        <w:t>;</w:t>
      </w:r>
    </w:p>
    <w:p w14:paraId="34623626" w14:textId="015CED0C" w:rsidR="00213FFF" w:rsidRPr="000D3452" w:rsidRDefault="00213FFF" w:rsidP="007F4912">
      <w:pPr>
        <w:numPr>
          <w:ilvl w:val="0"/>
          <w:numId w:val="9"/>
        </w:numPr>
        <w:ind w:left="284" w:firstLine="0"/>
        <w:rPr>
          <w:rFonts w:ascii="Times New Roman" w:eastAsia="Times New Roman" w:hAnsi="Times New Roman" w:cs="Times New Roman"/>
          <w:lang w:eastAsia="cs-CZ"/>
        </w:rPr>
      </w:pPr>
      <w:r w:rsidRPr="000D3452">
        <w:rPr>
          <w:rFonts w:ascii="Times New Roman" w:eastAsia="Times New Roman" w:hAnsi="Times New Roman" w:cs="Times New Roman"/>
          <w:lang w:eastAsia="cs-CZ"/>
        </w:rPr>
        <w:t>pojištěnci, jimž se neobnovil zaniklý nárok na vdovský nebo vdovecký důchod proto, že období od zániku předchozího nároku do splnění věkové či jiné podmínky pro obnovu bylo delší než 2 roky, avšak kratší než 5 let</w:t>
      </w:r>
      <w:r w:rsidR="008667DD" w:rsidRPr="000D3452">
        <w:rPr>
          <w:rFonts w:ascii="Times New Roman" w:eastAsia="Times New Roman" w:hAnsi="Times New Roman" w:cs="Times New Roman"/>
          <w:lang w:eastAsia="cs-CZ"/>
        </w:rPr>
        <w:t xml:space="preserve"> – nárok na obnovu jim po roce 2024 dodatečně vznikne;</w:t>
      </w:r>
    </w:p>
    <w:p w14:paraId="288B3AC3" w14:textId="5B77E687" w:rsidR="008667DD" w:rsidRDefault="008667DD" w:rsidP="007F4912">
      <w:pPr>
        <w:numPr>
          <w:ilvl w:val="0"/>
          <w:numId w:val="9"/>
        </w:numPr>
        <w:ind w:left="284" w:firstLine="0"/>
        <w:rPr>
          <w:rFonts w:ascii="Times New Roman" w:eastAsia="Times New Roman" w:hAnsi="Times New Roman" w:cs="Times New Roman"/>
          <w:lang w:eastAsia="cs-CZ"/>
        </w:rPr>
      </w:pPr>
      <w:r w:rsidRPr="000D3452">
        <w:rPr>
          <w:rFonts w:ascii="Times New Roman" w:eastAsia="Times New Roman" w:hAnsi="Times New Roman" w:cs="Times New Roman"/>
          <w:lang w:eastAsia="cs-CZ"/>
        </w:rPr>
        <w:t>pojištěnci, kteří v období po 31. 12. 2009 studují v doktorském studijním programu – na rozdíl od dosavadní úpravy jim bude jejich studium zakládat tzv. nepříspěvkovou účast na důchodovém pojištění, budou-li splněny další stanovené podmínky;</w:t>
      </w:r>
    </w:p>
    <w:p w14:paraId="7F30C133" w14:textId="77777777" w:rsidR="004C0E4F" w:rsidRDefault="004C0E4F" w:rsidP="00D066B1">
      <w:pPr>
        <w:numPr>
          <w:ilvl w:val="0"/>
          <w:numId w:val="9"/>
        </w:numPr>
        <w:ind w:left="284" w:firstLine="0"/>
        <w:rPr>
          <w:rFonts w:ascii="Times New Roman" w:eastAsia="Times New Roman" w:hAnsi="Times New Roman" w:cs="Times New Roman"/>
          <w:lang w:eastAsia="cs-CZ"/>
        </w:rPr>
      </w:pPr>
      <w:r>
        <w:rPr>
          <w:rFonts w:ascii="Times New Roman" w:eastAsia="Times New Roman" w:hAnsi="Times New Roman" w:cs="Times New Roman"/>
          <w:lang w:eastAsia="cs-CZ"/>
        </w:rPr>
        <w:t>pojištěnci, jimž v období od 1. 1. 2023 do 31. 12. 2026 vznikl nárok na tzv. výchovné, tedy zvýšení starobního důchodu o 500 Kč za každé dítě, které vychovali – od ledna 2027 se jim tato částka nebude valorizovat, zvyšovat se bude pouze zbytek procentní výměry;</w:t>
      </w:r>
    </w:p>
    <w:p w14:paraId="0C70B5BF" w14:textId="77777777" w:rsidR="004C0E4F" w:rsidRDefault="004C0E4F" w:rsidP="00D066B1">
      <w:pPr>
        <w:numPr>
          <w:ilvl w:val="0"/>
          <w:numId w:val="9"/>
        </w:numPr>
        <w:ind w:left="284" w:firstLine="0"/>
        <w:rPr>
          <w:rFonts w:ascii="Times New Roman" w:eastAsia="Times New Roman" w:hAnsi="Times New Roman" w:cs="Times New Roman"/>
          <w:lang w:eastAsia="cs-CZ"/>
        </w:rPr>
      </w:pPr>
      <w:r>
        <w:rPr>
          <w:rFonts w:ascii="Times New Roman" w:eastAsia="Times New Roman" w:hAnsi="Times New Roman" w:cs="Times New Roman"/>
          <w:lang w:eastAsia="cs-CZ"/>
        </w:rPr>
        <w:t>pojištěnci, jimž bude přiznán starobní důchod od data po 31. 12. 2026 – výchovné za první a druhé vychované dítě bude mít nižší hodnotu (300 Kč, 200 Kč, 100 Kč podle roku přiznání důchodu) a u důchodů přiznaných po roce 2029 již výchovné za tyto dvě děti nebude náležet vůbec (nárok vznikne jen osobám, které vychovaly 3 a více dětí);</w:t>
      </w:r>
    </w:p>
    <w:p w14:paraId="5AF9095F" w14:textId="77777777" w:rsidR="004C0E4F" w:rsidRDefault="004C0E4F" w:rsidP="00D066B1">
      <w:pPr>
        <w:numPr>
          <w:ilvl w:val="0"/>
          <w:numId w:val="9"/>
        </w:numPr>
        <w:ind w:left="284" w:firstLine="0"/>
        <w:rPr>
          <w:rFonts w:ascii="Times New Roman" w:eastAsia="Times New Roman" w:hAnsi="Times New Roman" w:cs="Times New Roman"/>
          <w:lang w:eastAsia="cs-CZ"/>
        </w:rPr>
      </w:pPr>
      <w:r>
        <w:rPr>
          <w:rFonts w:ascii="Times New Roman" w:eastAsia="Times New Roman" w:hAnsi="Times New Roman" w:cs="Times New Roman"/>
          <w:lang w:eastAsia="cs-CZ"/>
        </w:rPr>
        <w:t xml:space="preserve">pojištěnci, jimž bude přiznán starobní důchod od data po 31. 12. 2026 – za náhradní dobu péče o první a druhé dítě ve věku do 3 let a za náhradní dobu péče o závislou osobu jim bude automaticky náležet tzv. fiktivní vyměřovací základ (ocenění za péči) ve výši jednonásobku nebo poloviny průměrné mzdy platné pro příslušný kalendářní rok, bude-li to pro ně výhodnější než vyloučená doba; </w:t>
      </w:r>
    </w:p>
    <w:p w14:paraId="1EE96911" w14:textId="77777777" w:rsidR="004C0E4F" w:rsidRDefault="004C0E4F" w:rsidP="00D066B1">
      <w:pPr>
        <w:numPr>
          <w:ilvl w:val="0"/>
          <w:numId w:val="9"/>
        </w:numPr>
        <w:ind w:left="284" w:firstLine="0"/>
        <w:rPr>
          <w:rFonts w:ascii="Times New Roman" w:eastAsia="Times New Roman" w:hAnsi="Times New Roman" w:cs="Times New Roman"/>
          <w:lang w:eastAsia="cs-CZ"/>
        </w:rPr>
      </w:pPr>
      <w:r>
        <w:rPr>
          <w:rFonts w:ascii="Times New Roman" w:eastAsia="Times New Roman" w:hAnsi="Times New Roman" w:cs="Times New Roman"/>
          <w:lang w:eastAsia="cs-CZ"/>
        </w:rPr>
        <w:t>pojištěnci, jimž bude přiznán starobní důchod od data po 31. 12. 2026 – budou mít možnost využít tzv. rodinného (sdíleného) vyměřovacího základu, tedy dohodnout se, že za období trvání manželství nebo partnerství bude každému partnerovi jako vyměřovací základ započtena polovina součtu úhrnu vyměřovacích základů obou partnerů;</w:t>
      </w:r>
    </w:p>
    <w:p w14:paraId="7B7065B2" w14:textId="77777777" w:rsidR="004C0E4F" w:rsidRDefault="004C0E4F" w:rsidP="00D066B1">
      <w:pPr>
        <w:numPr>
          <w:ilvl w:val="0"/>
          <w:numId w:val="9"/>
        </w:numPr>
        <w:ind w:left="284" w:firstLine="0"/>
        <w:rPr>
          <w:rFonts w:ascii="Times New Roman" w:eastAsia="Times New Roman" w:hAnsi="Times New Roman" w:cs="Times New Roman"/>
          <w:lang w:eastAsia="cs-CZ"/>
        </w:rPr>
      </w:pPr>
      <w:r>
        <w:rPr>
          <w:rFonts w:ascii="Times New Roman" w:eastAsia="Times New Roman" w:hAnsi="Times New Roman" w:cs="Times New Roman"/>
          <w:lang w:eastAsia="cs-CZ"/>
        </w:rPr>
        <w:t>poživatelé důchodu pro roce 2024 – tzv. valorizační oznámení jim bude zpřístupněno na ePortálu ČSSZ, v případě zájmu o listinné oznámení budou hradit náklady na poštovné v rozsahu cca 20 Kč jednorázově vždy v lednu (strhne se z valorizované částky);</w:t>
      </w:r>
    </w:p>
    <w:p w14:paraId="21FA6A88" w14:textId="77777777" w:rsidR="004C0E4F" w:rsidRDefault="004C0E4F" w:rsidP="00D066B1">
      <w:pPr>
        <w:numPr>
          <w:ilvl w:val="0"/>
          <w:numId w:val="9"/>
        </w:numPr>
        <w:ind w:left="284" w:firstLine="0"/>
        <w:rPr>
          <w:rFonts w:ascii="Times New Roman" w:eastAsia="Times New Roman" w:hAnsi="Times New Roman" w:cs="Times New Roman"/>
          <w:lang w:eastAsia="cs-CZ"/>
        </w:rPr>
      </w:pPr>
      <w:r>
        <w:rPr>
          <w:rFonts w:ascii="Times New Roman" w:eastAsia="Times New Roman" w:hAnsi="Times New Roman" w:cs="Times New Roman"/>
          <w:lang w:eastAsia="cs-CZ"/>
        </w:rPr>
        <w:t>žadatelé o informativní osobní list důchodového pojištění po roce 2025 – údaje o dobách pojištění, vyměřovacích základech a vyloučených dobách jim budou zpřístupněny pouze na ePortálu ČSSZ, v případě zájmu o listinnou verzi se dostaví osobně na územní správu sociálního zabezpečení;</w:t>
      </w:r>
    </w:p>
    <w:p w14:paraId="1ED5A977" w14:textId="77777777" w:rsidR="004C0E4F" w:rsidRPr="000D3452" w:rsidRDefault="004C0E4F" w:rsidP="00D066B1">
      <w:pPr>
        <w:numPr>
          <w:ilvl w:val="0"/>
          <w:numId w:val="9"/>
        </w:numPr>
        <w:ind w:left="284" w:firstLine="0"/>
        <w:rPr>
          <w:rFonts w:ascii="Times New Roman" w:eastAsia="Times New Roman" w:hAnsi="Times New Roman" w:cs="Times New Roman"/>
          <w:lang w:eastAsia="cs-CZ"/>
        </w:rPr>
      </w:pPr>
      <w:r>
        <w:rPr>
          <w:rFonts w:ascii="Times New Roman" w:eastAsia="Times New Roman" w:hAnsi="Times New Roman" w:cs="Times New Roman"/>
          <w:lang w:eastAsia="cs-CZ"/>
        </w:rPr>
        <w:t>poživatelé českého důchodu, kteří se na území ČR dlouhodobě nezdržují – proces potvrzování žití v cizině se od roku 2026 výrazně zjednoduší;</w:t>
      </w:r>
    </w:p>
    <w:p w14:paraId="210F81B3" w14:textId="77777777" w:rsidR="00011862" w:rsidRPr="00D066B1" w:rsidRDefault="005617A5" w:rsidP="007F4912">
      <w:pPr>
        <w:numPr>
          <w:ilvl w:val="0"/>
          <w:numId w:val="9"/>
        </w:numPr>
        <w:ind w:left="284" w:firstLine="0"/>
        <w:rPr>
          <w:rFonts w:ascii="Times New Roman" w:eastAsia="Times New Roman" w:hAnsi="Times New Roman" w:cs="Times New Roman"/>
          <w:b/>
          <w:bCs/>
        </w:rPr>
      </w:pPr>
      <w:r w:rsidRPr="000D3452">
        <w:rPr>
          <w:rFonts w:ascii="Times New Roman" w:eastAsia="Times New Roman" w:hAnsi="Times New Roman" w:cs="Times New Roman"/>
          <w:lang w:eastAsia="cs-CZ"/>
        </w:rPr>
        <w:t>orgány</w:t>
      </w:r>
      <w:r w:rsidR="001706A7" w:rsidRPr="000D3452">
        <w:rPr>
          <w:rFonts w:ascii="Times New Roman" w:eastAsia="Times New Roman" w:hAnsi="Times New Roman" w:cs="Times New Roman"/>
          <w:lang w:eastAsia="cs-CZ"/>
        </w:rPr>
        <w:t>/instituce sociálního zabezpečení</w:t>
      </w:r>
      <w:r w:rsidR="00913B85" w:rsidRPr="000D3452">
        <w:rPr>
          <w:rFonts w:ascii="Times New Roman" w:eastAsia="Times New Roman" w:hAnsi="Times New Roman" w:cs="Times New Roman"/>
          <w:lang w:eastAsia="cs-CZ"/>
        </w:rPr>
        <w:t xml:space="preserve"> </w:t>
      </w:r>
      <w:r w:rsidR="008667DD" w:rsidRPr="000D3452">
        <w:rPr>
          <w:rFonts w:ascii="Times New Roman" w:eastAsia="Times New Roman" w:hAnsi="Times New Roman" w:cs="Times New Roman"/>
          <w:lang w:eastAsia="cs-CZ"/>
        </w:rPr>
        <w:t>– všechny změnu budou povinny realizovat ve své aplikační praxi</w:t>
      </w:r>
      <w:r w:rsidR="00011862">
        <w:rPr>
          <w:rFonts w:ascii="Times New Roman" w:eastAsia="Times New Roman" w:hAnsi="Times New Roman" w:cs="Times New Roman"/>
          <w:lang w:eastAsia="cs-CZ"/>
        </w:rPr>
        <w:t>;</w:t>
      </w:r>
    </w:p>
    <w:p w14:paraId="55A1F596" w14:textId="56D48D5B" w:rsidR="007C0475" w:rsidRPr="000D3452" w:rsidRDefault="00F43847" w:rsidP="007F4912">
      <w:pPr>
        <w:numPr>
          <w:ilvl w:val="0"/>
          <w:numId w:val="9"/>
        </w:numPr>
        <w:ind w:left="284" w:firstLine="0"/>
        <w:rPr>
          <w:rFonts w:ascii="Times New Roman" w:eastAsia="Times New Roman" w:hAnsi="Times New Roman" w:cs="Times New Roman"/>
          <w:b/>
          <w:bCs/>
        </w:rPr>
      </w:pPr>
      <w:r>
        <w:rPr>
          <w:rFonts w:ascii="Times New Roman" w:eastAsia="Times New Roman" w:hAnsi="Times New Roman" w:cs="Times New Roman"/>
          <w:lang w:eastAsia="cs-CZ"/>
        </w:rPr>
        <w:t>Český statistický úřad – od roku 2025 mu zanikne povinnost vypracovávat v pětiletých intervalech Zprávu o očekávaném vývoji úmrtnosti, plodnosti a migrace v ČR a vznikne mu povinnost zveřejňovat do 30. června každého kalendářního roku údaje o nadějích dožití mužů a žen ve věku 50 let</w:t>
      </w:r>
      <w:r w:rsidR="008667DD" w:rsidRPr="000D3452">
        <w:rPr>
          <w:rFonts w:ascii="Times New Roman" w:eastAsia="Times New Roman" w:hAnsi="Times New Roman" w:cs="Times New Roman"/>
          <w:lang w:eastAsia="cs-CZ"/>
        </w:rPr>
        <w:t>.</w:t>
      </w:r>
    </w:p>
    <w:p w14:paraId="11083E05" w14:textId="77777777" w:rsidR="00FD77E9" w:rsidRPr="000D3452" w:rsidRDefault="00FD77E9" w:rsidP="007F4912">
      <w:pPr>
        <w:ind w:left="284" w:firstLine="0"/>
        <w:rPr>
          <w:rFonts w:ascii="Times New Roman" w:eastAsia="Times New Roman" w:hAnsi="Times New Roman" w:cs="Times New Roman"/>
          <w:b/>
          <w:bCs/>
        </w:rPr>
      </w:pPr>
    </w:p>
    <w:p w14:paraId="41576A9C" w14:textId="77777777" w:rsidR="005617A5" w:rsidRPr="000D3452" w:rsidRDefault="0004269F" w:rsidP="007F4912">
      <w:pPr>
        <w:pStyle w:val="Odstavecseseznamem"/>
        <w:ind w:left="0" w:firstLine="0"/>
        <w:contextualSpacing w:val="0"/>
        <w:rPr>
          <w:rFonts w:ascii="Times New Roman" w:eastAsia="Times New Roman" w:hAnsi="Times New Roman" w:cs="Times New Roman"/>
          <w:b/>
          <w:bCs/>
        </w:rPr>
      </w:pPr>
      <w:r w:rsidRPr="000D3452">
        <w:rPr>
          <w:rFonts w:ascii="Times New Roman" w:eastAsia="Times New Roman" w:hAnsi="Times New Roman" w:cs="Times New Roman"/>
          <w:b/>
          <w:bCs/>
        </w:rPr>
        <w:t xml:space="preserve">1.5.     </w:t>
      </w:r>
      <w:r w:rsidR="005617A5" w:rsidRPr="000D3452">
        <w:rPr>
          <w:rFonts w:ascii="Times New Roman" w:eastAsia="Times New Roman" w:hAnsi="Times New Roman" w:cs="Times New Roman"/>
          <w:b/>
          <w:bCs/>
        </w:rPr>
        <w:t>Popis cílového stavu</w:t>
      </w:r>
    </w:p>
    <w:p w14:paraId="0B501F33" w14:textId="3FE47C0B" w:rsidR="00913B85" w:rsidRPr="000D3452" w:rsidRDefault="00C80F7E" w:rsidP="007F4912">
      <w:pPr>
        <w:tabs>
          <w:tab w:val="left" w:pos="900"/>
        </w:tabs>
        <w:ind w:left="0" w:firstLine="0"/>
        <w:rPr>
          <w:rFonts w:ascii="Times New Roman" w:eastAsia="Times New Roman" w:hAnsi="Times New Roman" w:cs="Times New Roman"/>
          <w:lang w:eastAsia="cs-CZ"/>
        </w:rPr>
      </w:pPr>
      <w:r w:rsidRPr="000D3452">
        <w:rPr>
          <w:rFonts w:ascii="Times New Roman" w:eastAsia="Times New Roman" w:hAnsi="Times New Roman" w:cs="Times New Roman"/>
          <w:lang w:eastAsia="cs-CZ"/>
        </w:rPr>
        <w:t xml:space="preserve">V cílovém stavu bude </w:t>
      </w:r>
      <w:r w:rsidR="0077602B" w:rsidRPr="000D3452">
        <w:rPr>
          <w:rFonts w:ascii="Times New Roman" w:eastAsia="Times New Roman" w:hAnsi="Times New Roman" w:cs="Times New Roman"/>
          <w:lang w:eastAsia="cs-CZ"/>
        </w:rPr>
        <w:t>realizován</w:t>
      </w:r>
      <w:r w:rsidR="00B32291" w:rsidRPr="000D3452">
        <w:rPr>
          <w:rFonts w:ascii="Times New Roman" w:eastAsia="Times New Roman" w:hAnsi="Times New Roman" w:cs="Times New Roman"/>
          <w:lang w:eastAsia="cs-CZ"/>
        </w:rPr>
        <w:t xml:space="preserve"> záměr </w:t>
      </w:r>
      <w:r w:rsidR="00B32291" w:rsidRPr="000D3452">
        <w:rPr>
          <w:rFonts w:ascii="Times New Roman" w:hAnsi="Times New Roman" w:cs="Times New Roman"/>
        </w:rPr>
        <w:t>z Programového prohlášení vlády</w:t>
      </w:r>
      <w:r w:rsidR="005771E7" w:rsidRPr="000D3452">
        <w:rPr>
          <w:rFonts w:ascii="Times New Roman" w:hAnsi="Times New Roman" w:cs="Times New Roman"/>
        </w:rPr>
        <w:t xml:space="preserve"> i některá doporučení OECD</w:t>
      </w:r>
      <w:r w:rsidR="00223CA7" w:rsidRPr="000D3452">
        <w:rPr>
          <w:rFonts w:ascii="Times New Roman" w:hAnsi="Times New Roman" w:cs="Times New Roman"/>
        </w:rPr>
        <w:t>.</w:t>
      </w:r>
      <w:r w:rsidR="00B32291" w:rsidRPr="000D3452">
        <w:rPr>
          <w:rFonts w:ascii="Times New Roman" w:hAnsi="Times New Roman" w:cs="Times New Roman"/>
        </w:rPr>
        <w:t xml:space="preserve"> </w:t>
      </w:r>
      <w:r w:rsidR="00223CA7" w:rsidRPr="000D3452">
        <w:rPr>
          <w:rFonts w:ascii="Times New Roman" w:eastAsia="Times New Roman" w:hAnsi="Times New Roman" w:cs="Times New Roman"/>
          <w:lang w:eastAsia="cs-CZ"/>
        </w:rPr>
        <w:t xml:space="preserve">Navrhované řešení </w:t>
      </w:r>
      <w:r w:rsidR="008667DD" w:rsidRPr="000D3452">
        <w:rPr>
          <w:rFonts w:ascii="Times New Roman" w:eastAsia="Times New Roman" w:hAnsi="Times New Roman" w:cs="Times New Roman"/>
          <w:lang w:eastAsia="cs-CZ"/>
        </w:rPr>
        <w:t xml:space="preserve">pozvolna mění hranici důchodového věku </w:t>
      </w:r>
      <w:r w:rsidR="00691126" w:rsidRPr="000D3452">
        <w:rPr>
          <w:rFonts w:ascii="Times New Roman" w:eastAsia="Times New Roman" w:hAnsi="Times New Roman" w:cs="Times New Roman"/>
          <w:lang w:eastAsia="cs-CZ"/>
        </w:rPr>
        <w:t>a způsob stanovení výše procentní výměry důchodu ve srovnání se současným stavem. Zásadním způsobem se mění věková podmínka pro nárok na tzv. odložený starobní důchod. Dále se výrazně mění lhůta pro</w:t>
      </w:r>
      <w:r w:rsidR="008667DD" w:rsidRPr="000D3452">
        <w:rPr>
          <w:rFonts w:ascii="Times New Roman" w:eastAsia="Times New Roman" w:hAnsi="Times New Roman" w:cs="Times New Roman"/>
          <w:lang w:eastAsia="cs-CZ"/>
        </w:rPr>
        <w:t xml:space="preserve"> obnovu </w:t>
      </w:r>
      <w:r w:rsidR="00691126" w:rsidRPr="000D3452">
        <w:rPr>
          <w:rFonts w:ascii="Times New Roman" w:eastAsia="Times New Roman" w:hAnsi="Times New Roman" w:cs="Times New Roman"/>
          <w:lang w:eastAsia="cs-CZ"/>
        </w:rPr>
        <w:t xml:space="preserve">nároku na </w:t>
      </w:r>
      <w:r w:rsidR="008667DD" w:rsidRPr="000D3452">
        <w:rPr>
          <w:rFonts w:ascii="Times New Roman" w:eastAsia="Times New Roman" w:hAnsi="Times New Roman" w:cs="Times New Roman"/>
          <w:lang w:eastAsia="cs-CZ"/>
        </w:rPr>
        <w:t>vdovsk</w:t>
      </w:r>
      <w:r w:rsidR="00691126" w:rsidRPr="000D3452">
        <w:rPr>
          <w:rFonts w:ascii="Times New Roman" w:eastAsia="Times New Roman" w:hAnsi="Times New Roman" w:cs="Times New Roman"/>
          <w:lang w:eastAsia="cs-CZ"/>
        </w:rPr>
        <w:t>ý</w:t>
      </w:r>
      <w:r w:rsidR="008667DD" w:rsidRPr="000D3452">
        <w:rPr>
          <w:rFonts w:ascii="Times New Roman" w:eastAsia="Times New Roman" w:hAnsi="Times New Roman" w:cs="Times New Roman"/>
          <w:lang w:eastAsia="cs-CZ"/>
        </w:rPr>
        <w:t xml:space="preserve"> a</w:t>
      </w:r>
      <w:r w:rsidR="00691126" w:rsidRPr="000D3452">
        <w:rPr>
          <w:rFonts w:ascii="Times New Roman" w:eastAsia="Times New Roman" w:hAnsi="Times New Roman" w:cs="Times New Roman"/>
          <w:lang w:eastAsia="cs-CZ"/>
        </w:rPr>
        <w:t> </w:t>
      </w:r>
      <w:r w:rsidR="008667DD" w:rsidRPr="000D3452">
        <w:rPr>
          <w:rFonts w:ascii="Times New Roman" w:eastAsia="Times New Roman" w:hAnsi="Times New Roman" w:cs="Times New Roman"/>
          <w:lang w:eastAsia="cs-CZ"/>
        </w:rPr>
        <w:t>vdoveck</w:t>
      </w:r>
      <w:r w:rsidR="00691126" w:rsidRPr="000D3452">
        <w:rPr>
          <w:rFonts w:ascii="Times New Roman" w:eastAsia="Times New Roman" w:hAnsi="Times New Roman" w:cs="Times New Roman"/>
          <w:lang w:eastAsia="cs-CZ"/>
        </w:rPr>
        <w:t>ý</w:t>
      </w:r>
      <w:r w:rsidR="008667DD" w:rsidRPr="000D3452">
        <w:rPr>
          <w:rFonts w:ascii="Times New Roman" w:eastAsia="Times New Roman" w:hAnsi="Times New Roman" w:cs="Times New Roman"/>
          <w:lang w:eastAsia="cs-CZ"/>
        </w:rPr>
        <w:t xml:space="preserve"> důchod</w:t>
      </w:r>
      <w:r w:rsidR="00691126" w:rsidRPr="000D3452">
        <w:rPr>
          <w:rFonts w:ascii="Times New Roman" w:eastAsia="Times New Roman" w:hAnsi="Times New Roman" w:cs="Times New Roman"/>
          <w:lang w:eastAsia="cs-CZ"/>
        </w:rPr>
        <w:t xml:space="preserve"> a rozšiřuje se okruh náhradních dob pojištění.</w:t>
      </w:r>
      <w:r w:rsidR="00D45395">
        <w:rPr>
          <w:rFonts w:ascii="Times New Roman" w:eastAsia="Times New Roman" w:hAnsi="Times New Roman" w:cs="Times New Roman"/>
          <w:lang w:eastAsia="cs-CZ"/>
        </w:rPr>
        <w:t xml:space="preserve"> S odloženou účinností jsou zaváděna zcela nová opatření, a to fiktivní vyměřovací základy a dobrovolné sdílení vyměřovacích základů mezi manžely nebo registrovanými partnery.</w:t>
      </w:r>
    </w:p>
    <w:p w14:paraId="759E903D" w14:textId="7B4481E1" w:rsidR="00691126" w:rsidRPr="000D3452" w:rsidRDefault="00E2506E" w:rsidP="007F4912">
      <w:pPr>
        <w:autoSpaceDE w:val="0"/>
        <w:autoSpaceDN w:val="0"/>
        <w:adjustRightInd w:val="0"/>
        <w:ind w:left="0" w:firstLine="0"/>
        <w:rPr>
          <w:rFonts w:ascii="Times New Roman" w:eastAsia="Times New Roman" w:hAnsi="Times New Roman" w:cs="Times New Roman"/>
          <w:lang w:eastAsia="cs-CZ"/>
        </w:rPr>
      </w:pPr>
      <w:r w:rsidRPr="000D3452">
        <w:rPr>
          <w:rFonts w:ascii="Times New Roman" w:eastAsia="Times New Roman" w:hAnsi="Times New Roman" w:cs="Times New Roman"/>
          <w:lang w:eastAsia="cs-CZ"/>
        </w:rPr>
        <w:t>Hlavním cíl</w:t>
      </w:r>
      <w:r w:rsidR="00691126" w:rsidRPr="000D3452">
        <w:rPr>
          <w:rFonts w:ascii="Times New Roman" w:eastAsia="Times New Roman" w:hAnsi="Times New Roman" w:cs="Times New Roman"/>
          <w:lang w:eastAsia="cs-CZ"/>
        </w:rPr>
        <w:t>em</w:t>
      </w:r>
      <w:r w:rsidRPr="000D3452">
        <w:rPr>
          <w:rFonts w:ascii="Times New Roman" w:eastAsia="Times New Roman" w:hAnsi="Times New Roman" w:cs="Times New Roman"/>
          <w:lang w:eastAsia="cs-CZ"/>
        </w:rPr>
        <w:t xml:space="preserve"> </w:t>
      </w:r>
      <w:r w:rsidRPr="000D3452">
        <w:rPr>
          <w:rFonts w:ascii="Times New Roman" w:hAnsi="Times New Roman" w:cs="Times New Roman"/>
        </w:rPr>
        <w:t>navrhovaného</w:t>
      </w:r>
      <w:r w:rsidRPr="000D3452">
        <w:rPr>
          <w:rFonts w:ascii="Times New Roman" w:eastAsia="Times New Roman" w:hAnsi="Times New Roman" w:cs="Times New Roman"/>
          <w:lang w:eastAsia="cs-CZ"/>
        </w:rPr>
        <w:t xml:space="preserve"> řešení </w:t>
      </w:r>
      <w:r w:rsidR="00691126" w:rsidRPr="000D3452">
        <w:rPr>
          <w:rFonts w:ascii="Times New Roman" w:eastAsia="Times New Roman" w:hAnsi="Times New Roman" w:cs="Times New Roman"/>
          <w:lang w:eastAsia="cs-CZ"/>
        </w:rPr>
        <w:t xml:space="preserve">je </w:t>
      </w:r>
      <w:r w:rsidR="00691126" w:rsidRPr="000D3452">
        <w:rPr>
          <w:rFonts w:ascii="Times New Roman" w:eastAsia="Times New Roman" w:hAnsi="Times New Roman" w:cs="Times New Roman"/>
          <w:b/>
          <w:bCs/>
          <w:lang w:eastAsia="cs-CZ"/>
        </w:rPr>
        <w:t>posílení finanční udržitelnosti</w:t>
      </w:r>
      <w:r w:rsidR="00691126" w:rsidRPr="000D3452">
        <w:rPr>
          <w:rFonts w:ascii="Times New Roman" w:eastAsia="Times New Roman" w:hAnsi="Times New Roman" w:cs="Times New Roman"/>
          <w:lang w:eastAsia="cs-CZ"/>
        </w:rPr>
        <w:t xml:space="preserve"> důchodového systému, přičemž se však </w:t>
      </w:r>
      <w:r w:rsidR="00D45395">
        <w:rPr>
          <w:rFonts w:ascii="Times New Roman" w:eastAsia="Times New Roman" w:hAnsi="Times New Roman" w:cs="Times New Roman"/>
          <w:lang w:eastAsia="cs-CZ"/>
        </w:rPr>
        <w:t xml:space="preserve">významně a </w:t>
      </w:r>
      <w:r w:rsidR="00691126" w:rsidRPr="000D3452">
        <w:rPr>
          <w:rFonts w:ascii="Times New Roman" w:eastAsia="Times New Roman" w:hAnsi="Times New Roman" w:cs="Times New Roman"/>
          <w:lang w:eastAsia="cs-CZ"/>
        </w:rPr>
        <w:t xml:space="preserve">důsledně dbá </w:t>
      </w:r>
      <w:r w:rsidR="00186FC5" w:rsidRPr="000D3452">
        <w:rPr>
          <w:rFonts w:ascii="Times New Roman" w:eastAsia="Times New Roman" w:hAnsi="Times New Roman" w:cs="Times New Roman"/>
          <w:lang w:eastAsia="cs-CZ"/>
        </w:rPr>
        <w:t xml:space="preserve">také na </w:t>
      </w:r>
      <w:r w:rsidR="00691126" w:rsidRPr="000D3452">
        <w:rPr>
          <w:rFonts w:ascii="Times New Roman" w:eastAsia="Times New Roman" w:hAnsi="Times New Roman" w:cs="Times New Roman"/>
          <w:lang w:eastAsia="cs-CZ"/>
        </w:rPr>
        <w:t>hledisko</w:t>
      </w:r>
      <w:r w:rsidR="00186FC5" w:rsidRPr="000D3452">
        <w:rPr>
          <w:rFonts w:ascii="Times New Roman" w:eastAsia="Times New Roman" w:hAnsi="Times New Roman" w:cs="Times New Roman"/>
          <w:lang w:eastAsia="cs-CZ"/>
        </w:rPr>
        <w:t xml:space="preserve"> sociální</w:t>
      </w:r>
      <w:r w:rsidR="00691126" w:rsidRPr="000D3452">
        <w:rPr>
          <w:rFonts w:ascii="Times New Roman" w:eastAsia="Times New Roman" w:hAnsi="Times New Roman" w:cs="Times New Roman"/>
          <w:lang w:eastAsia="cs-CZ"/>
        </w:rPr>
        <w:t>.</w:t>
      </w:r>
    </w:p>
    <w:p w14:paraId="15EBE76D" w14:textId="35E1F79E" w:rsidR="00913B85" w:rsidRPr="000D3452" w:rsidRDefault="00913B85"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Nov</w:t>
      </w:r>
      <w:r w:rsidR="007D2B33" w:rsidRPr="000D3452">
        <w:rPr>
          <w:rFonts w:ascii="Times New Roman" w:hAnsi="Times New Roman" w:cs="Times New Roman"/>
        </w:rPr>
        <w:t>é řešení</w:t>
      </w:r>
      <w:r w:rsidRPr="000D3452">
        <w:rPr>
          <w:rFonts w:ascii="Times New Roman" w:hAnsi="Times New Roman" w:cs="Times New Roman"/>
        </w:rPr>
        <w:t xml:space="preserve"> by měl</w:t>
      </w:r>
      <w:r w:rsidR="007D2B33" w:rsidRPr="000D3452">
        <w:rPr>
          <w:rFonts w:ascii="Times New Roman" w:hAnsi="Times New Roman" w:cs="Times New Roman"/>
        </w:rPr>
        <w:t>o</w:t>
      </w:r>
      <w:r w:rsidRPr="000D3452">
        <w:rPr>
          <w:rFonts w:ascii="Times New Roman" w:hAnsi="Times New Roman" w:cs="Times New Roman"/>
        </w:rPr>
        <w:t xml:space="preserve"> zajistit, aby každý, kdo splní </w:t>
      </w:r>
      <w:r w:rsidR="00691126" w:rsidRPr="000D3452">
        <w:rPr>
          <w:rFonts w:ascii="Times New Roman" w:hAnsi="Times New Roman" w:cs="Times New Roman"/>
        </w:rPr>
        <w:t xml:space="preserve">zákonem stanovené </w:t>
      </w:r>
      <w:r w:rsidRPr="000D3452">
        <w:rPr>
          <w:rFonts w:ascii="Times New Roman" w:hAnsi="Times New Roman" w:cs="Times New Roman"/>
        </w:rPr>
        <w:t>podmínk</w:t>
      </w:r>
      <w:r w:rsidR="00691126" w:rsidRPr="000D3452">
        <w:rPr>
          <w:rFonts w:ascii="Times New Roman" w:hAnsi="Times New Roman" w:cs="Times New Roman"/>
        </w:rPr>
        <w:t>y,</w:t>
      </w:r>
      <w:r w:rsidRPr="000D3452">
        <w:rPr>
          <w:rFonts w:ascii="Times New Roman" w:hAnsi="Times New Roman" w:cs="Times New Roman"/>
        </w:rPr>
        <w:t xml:space="preserve"> získal </w:t>
      </w:r>
      <w:r w:rsidR="007D2B33" w:rsidRPr="000D3452">
        <w:rPr>
          <w:rFonts w:ascii="Times New Roman" w:hAnsi="Times New Roman" w:cs="Times New Roman"/>
        </w:rPr>
        <w:t>příjem</w:t>
      </w:r>
      <w:r w:rsidRPr="000D3452">
        <w:rPr>
          <w:rFonts w:ascii="Times New Roman" w:hAnsi="Times New Roman" w:cs="Times New Roman"/>
        </w:rPr>
        <w:t xml:space="preserve"> </w:t>
      </w:r>
      <w:r w:rsidR="007D2B33" w:rsidRPr="000D3452">
        <w:rPr>
          <w:rFonts w:ascii="Times New Roman" w:hAnsi="Times New Roman" w:cs="Times New Roman"/>
        </w:rPr>
        <w:t>v</w:t>
      </w:r>
      <w:r w:rsidR="00691126" w:rsidRPr="000D3452">
        <w:rPr>
          <w:rFonts w:ascii="Times New Roman" w:hAnsi="Times New Roman" w:cs="Times New Roman"/>
        </w:rPr>
        <w:t xml:space="preserve"> přiměřené </w:t>
      </w:r>
      <w:r w:rsidRPr="000D3452">
        <w:rPr>
          <w:rFonts w:ascii="Times New Roman" w:hAnsi="Times New Roman" w:cs="Times New Roman"/>
        </w:rPr>
        <w:t>a důstojn</w:t>
      </w:r>
      <w:r w:rsidR="007D2B33" w:rsidRPr="000D3452">
        <w:rPr>
          <w:rFonts w:ascii="Times New Roman" w:hAnsi="Times New Roman" w:cs="Times New Roman"/>
        </w:rPr>
        <w:t>é výši</w:t>
      </w:r>
      <w:r w:rsidRPr="000D3452">
        <w:rPr>
          <w:rFonts w:ascii="Times New Roman" w:hAnsi="Times New Roman" w:cs="Times New Roman"/>
        </w:rPr>
        <w:t xml:space="preserve">, </w:t>
      </w:r>
      <w:r w:rsidR="007D2B33" w:rsidRPr="000D3452">
        <w:rPr>
          <w:rFonts w:ascii="Times New Roman" w:hAnsi="Times New Roman" w:cs="Times New Roman"/>
        </w:rPr>
        <w:t>která</w:t>
      </w:r>
      <w:r w:rsidRPr="000D3452">
        <w:rPr>
          <w:rFonts w:ascii="Times New Roman" w:hAnsi="Times New Roman" w:cs="Times New Roman"/>
        </w:rPr>
        <w:t xml:space="preserve"> bude pro pojištěnce předvídatelná a srozumiteln</w:t>
      </w:r>
      <w:r w:rsidR="007D2B33" w:rsidRPr="000D3452">
        <w:rPr>
          <w:rFonts w:ascii="Times New Roman" w:hAnsi="Times New Roman" w:cs="Times New Roman"/>
        </w:rPr>
        <w:t>á.</w:t>
      </w:r>
      <w:r w:rsidR="00334855" w:rsidRPr="000D3452">
        <w:rPr>
          <w:rFonts w:ascii="Times New Roman" w:hAnsi="Times New Roman" w:cs="Times New Roman"/>
        </w:rPr>
        <w:t xml:space="preserve"> </w:t>
      </w:r>
      <w:r w:rsidR="002D059E">
        <w:rPr>
          <w:rFonts w:ascii="Times New Roman" w:hAnsi="Times New Roman" w:cs="Times New Roman"/>
        </w:rPr>
        <w:t>Cílem některých opatření je eliminovat negativní důsledky rozdílné příjmové úrovně manželů nebo partnerů, a to zejména v případech, kdy jeden z nich se více zaměřil na budování pracovní kariéry a druhý na péči o potomky.</w:t>
      </w:r>
    </w:p>
    <w:p w14:paraId="53894A35" w14:textId="58E0B647" w:rsidR="00FD77E9" w:rsidRPr="000D3452" w:rsidRDefault="00FD77E9"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Níže je provedena </w:t>
      </w:r>
      <w:r w:rsidRPr="000D3452">
        <w:rPr>
          <w:rFonts w:ascii="Times New Roman" w:hAnsi="Times New Roman" w:cs="Times New Roman"/>
          <w:b/>
          <w:bCs/>
        </w:rPr>
        <w:t>stručná charakteristika cílového stavu</w:t>
      </w:r>
      <w:r w:rsidRPr="000D3452">
        <w:rPr>
          <w:rFonts w:ascii="Times New Roman" w:hAnsi="Times New Roman" w:cs="Times New Roman"/>
        </w:rPr>
        <w:t xml:space="preserve"> u jednotlivých navrhovaných opatření. Podrobnější rozbor, včetně příkladů, je podán v</w:t>
      </w:r>
      <w:r w:rsidR="00E90F17" w:rsidRPr="000D3452">
        <w:rPr>
          <w:rFonts w:ascii="Times New Roman" w:hAnsi="Times New Roman" w:cs="Times New Roman"/>
        </w:rPr>
        <w:t xml:space="preserve"> oddílu 2 obecné části </w:t>
      </w:r>
      <w:r w:rsidRPr="000D3452">
        <w:rPr>
          <w:rFonts w:ascii="Times New Roman" w:hAnsi="Times New Roman" w:cs="Times New Roman"/>
        </w:rPr>
        <w:t>důvodové zpráv</w:t>
      </w:r>
      <w:r w:rsidR="00E90F17" w:rsidRPr="000D3452">
        <w:rPr>
          <w:rFonts w:ascii="Times New Roman" w:hAnsi="Times New Roman" w:cs="Times New Roman"/>
        </w:rPr>
        <w:t>y</w:t>
      </w:r>
      <w:r w:rsidRPr="000D3452">
        <w:rPr>
          <w:rFonts w:ascii="Times New Roman" w:hAnsi="Times New Roman" w:cs="Times New Roman"/>
        </w:rPr>
        <w:t>.</w:t>
      </w:r>
    </w:p>
    <w:p w14:paraId="44B4BFF8" w14:textId="77777777" w:rsidR="004C0355" w:rsidRPr="000D3452" w:rsidRDefault="004C0355" w:rsidP="007F4912">
      <w:pPr>
        <w:autoSpaceDE w:val="0"/>
        <w:autoSpaceDN w:val="0"/>
        <w:adjustRightInd w:val="0"/>
        <w:spacing w:before="240"/>
        <w:ind w:left="0" w:firstLine="0"/>
        <w:rPr>
          <w:rFonts w:ascii="Times New Roman" w:eastAsia="Times New Roman" w:hAnsi="Times New Roman" w:cs="Times New Roman"/>
          <w:b/>
          <w:bCs/>
          <w:color w:val="000000"/>
          <w:u w:val="single"/>
          <w:lang w:eastAsia="cs-CZ"/>
        </w:rPr>
      </w:pPr>
      <w:r w:rsidRPr="000D3452">
        <w:rPr>
          <w:rFonts w:ascii="Times New Roman" w:eastAsia="Times New Roman" w:hAnsi="Times New Roman" w:cs="Times New Roman"/>
          <w:b/>
          <w:bCs/>
          <w:color w:val="000000"/>
          <w:u w:val="single"/>
          <w:lang w:eastAsia="cs-CZ"/>
        </w:rPr>
        <w:t>Důchodový věk</w:t>
      </w:r>
    </w:p>
    <w:p w14:paraId="6535655B" w14:textId="6722F149" w:rsidR="004C0355" w:rsidRPr="000D3452" w:rsidRDefault="004C0355" w:rsidP="007F4912">
      <w:pPr>
        <w:autoSpaceDE w:val="0"/>
        <w:autoSpaceDN w:val="0"/>
        <w:adjustRightInd w:val="0"/>
        <w:ind w:left="0" w:firstLine="0"/>
        <w:rPr>
          <w:rFonts w:ascii="Times New Roman" w:eastAsia="Times New Roman" w:hAnsi="Times New Roman" w:cs="Times New Roman"/>
          <w:color w:val="000000"/>
          <w:lang w:eastAsia="cs-CZ"/>
        </w:rPr>
      </w:pPr>
      <w:r w:rsidRPr="000D3452">
        <w:rPr>
          <w:rFonts w:ascii="Times New Roman" w:eastAsia="Times New Roman" w:hAnsi="Times New Roman" w:cs="Times New Roman"/>
          <w:color w:val="000000"/>
          <w:lang w:eastAsia="cs-CZ"/>
        </w:rPr>
        <w:t>Navrhuje se ukončit mechanistický přístup ke zvyšování důchodového věku o pevně stanovený počet měsíců za rok a tento přístup nahradit objektivnějším mechanismem založeným na odvozování budoucího důchodového věku od naděje dožití, což odpovídá příslušným doporučením Evropské komise nebo OECD.</w:t>
      </w:r>
    </w:p>
    <w:p w14:paraId="4C7E5336" w14:textId="464227F7" w:rsidR="004C0355" w:rsidRPr="000D3452" w:rsidRDefault="00713EF8" w:rsidP="007F4912">
      <w:pPr>
        <w:autoSpaceDE w:val="0"/>
        <w:autoSpaceDN w:val="0"/>
        <w:adjustRightInd w:val="0"/>
        <w:ind w:left="0" w:firstLine="0"/>
        <w:rPr>
          <w:rFonts w:ascii="Times New Roman" w:eastAsia="Times New Roman" w:hAnsi="Times New Roman" w:cs="Times New Roman"/>
          <w:color w:val="000000"/>
          <w:lang w:eastAsia="cs-CZ"/>
        </w:rPr>
      </w:pPr>
      <w:r w:rsidRPr="000D3452">
        <w:rPr>
          <w:rFonts w:ascii="Times New Roman" w:eastAsia="Times New Roman" w:hAnsi="Times New Roman" w:cs="Times New Roman"/>
          <w:color w:val="000000"/>
          <w:lang w:eastAsia="cs-CZ"/>
        </w:rPr>
        <w:t xml:space="preserve">Přitom je třeba </w:t>
      </w:r>
      <w:r w:rsidR="004C0355" w:rsidRPr="000D3452">
        <w:rPr>
          <w:rFonts w:ascii="Times New Roman" w:eastAsia="Times New Roman" w:hAnsi="Times New Roman" w:cs="Times New Roman"/>
          <w:color w:val="000000"/>
          <w:lang w:eastAsia="cs-CZ"/>
        </w:rPr>
        <w:t>zachovat maximální dosažitelnou míru předstihu, tj. zajistit, aby informace o</w:t>
      </w:r>
      <w:r w:rsidR="00630707">
        <w:rPr>
          <w:rFonts w:ascii="Times New Roman" w:eastAsia="Times New Roman" w:hAnsi="Times New Roman" w:cs="Times New Roman"/>
          <w:color w:val="000000"/>
          <w:lang w:eastAsia="cs-CZ"/>
        </w:rPr>
        <w:t> </w:t>
      </w:r>
      <w:r w:rsidR="004C0355" w:rsidRPr="000D3452">
        <w:rPr>
          <w:rFonts w:ascii="Times New Roman" w:eastAsia="Times New Roman" w:hAnsi="Times New Roman" w:cs="Times New Roman"/>
          <w:color w:val="000000"/>
          <w:lang w:eastAsia="cs-CZ"/>
        </w:rPr>
        <w:t xml:space="preserve">důchodovém věku každého jednotlivce byla známa s co největším předstihem. To však jen do té míry, aby nebyla ohrožena relevance výpočtu tohoto důchodového věku pro danou generaci použitím zastaralých nebo nevhodných údajů. Náběh nového mechanismu musí být postupný a pozvolný, </w:t>
      </w:r>
      <w:r w:rsidRPr="000D3452">
        <w:rPr>
          <w:rFonts w:ascii="Times New Roman" w:eastAsia="Times New Roman" w:hAnsi="Times New Roman" w:cs="Times New Roman"/>
          <w:color w:val="000000"/>
          <w:lang w:eastAsia="cs-CZ"/>
        </w:rPr>
        <w:t>proto bude</w:t>
      </w:r>
      <w:r w:rsidR="004C0355" w:rsidRPr="000D3452">
        <w:rPr>
          <w:rFonts w:ascii="Times New Roman" w:eastAsia="Times New Roman" w:hAnsi="Times New Roman" w:cs="Times New Roman"/>
          <w:color w:val="000000"/>
          <w:lang w:eastAsia="cs-CZ"/>
        </w:rPr>
        <w:t xml:space="preserve"> zachováno krokování nárůstu důchodového věku v celých měsících a velikost jednotlivých zvýšení bude omezena na maximálně 2 měsíce.</w:t>
      </w:r>
    </w:p>
    <w:p w14:paraId="4E5D6202" w14:textId="0270B44E" w:rsidR="004C0355" w:rsidRPr="000D3452" w:rsidRDefault="004C0355"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Důchodový věk </w:t>
      </w:r>
      <w:r w:rsidRPr="000D3452">
        <w:rPr>
          <w:rFonts w:ascii="Times New Roman" w:eastAsia="Times New Roman" w:hAnsi="Times New Roman" w:cs="Times New Roman"/>
          <w:color w:val="000000"/>
          <w:lang w:eastAsia="cs-CZ"/>
        </w:rPr>
        <w:t>každého</w:t>
      </w:r>
      <w:r w:rsidRPr="000D3452">
        <w:rPr>
          <w:rFonts w:ascii="Times New Roman" w:hAnsi="Times New Roman" w:cs="Times New Roman"/>
        </w:rPr>
        <w:t xml:space="preserve"> ročníku narození bude navázán na naději dožití 50letých osob v roce, ve kterém příslušná generace dosáhne 50 let věku. Díky tomu bude informace o důchodovém věku známa, až na první ročníky, kterých se nová úprava dotkne, alespoň 15 let před dosažením důchodového věku. Naděje dožití </w:t>
      </w:r>
      <w:r w:rsidRPr="000D3452">
        <w:rPr>
          <w:rFonts w:ascii="Times New Roman" w:eastAsia="Times New Roman" w:hAnsi="Times New Roman" w:cs="Times New Roman"/>
          <w:color w:val="000000"/>
          <w:lang w:eastAsia="cs-CZ"/>
        </w:rPr>
        <w:t>v</w:t>
      </w:r>
      <w:r w:rsidRPr="000D3452">
        <w:rPr>
          <w:rFonts w:ascii="Times New Roman" w:hAnsi="Times New Roman" w:cs="Times New Roman"/>
        </w:rPr>
        <w:t> 50 letech bude, stejně jako je tomu nyní, zveřejňovat Český statistický úřad (dále jen „</w:t>
      </w:r>
      <w:r w:rsidRPr="000D3452">
        <w:rPr>
          <w:rFonts w:ascii="Times New Roman" w:hAnsi="Times New Roman" w:cs="Times New Roman"/>
          <w:b/>
          <w:bCs/>
        </w:rPr>
        <w:t>ČSÚ</w:t>
      </w:r>
      <w:r w:rsidRPr="000D3452">
        <w:rPr>
          <w:rFonts w:ascii="Times New Roman" w:hAnsi="Times New Roman" w:cs="Times New Roman"/>
        </w:rPr>
        <w:t>“). Údaj je standardně počítán pro muže a ženy. ČSÚ může potřebný údaj zveřejňovat jako doposud nebo mu dedikovat zvláštní sekci v rámci svých webových stránek.</w:t>
      </w:r>
    </w:p>
    <w:p w14:paraId="6F85D611" w14:textId="4DDE9F9A" w:rsidR="004C0355" w:rsidRPr="000D3452" w:rsidRDefault="004C0355"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Ministerstvo </w:t>
      </w:r>
      <w:r w:rsidRPr="000D3452">
        <w:rPr>
          <w:rFonts w:ascii="Times New Roman" w:eastAsia="Times New Roman" w:hAnsi="Times New Roman" w:cs="Times New Roman"/>
          <w:color w:val="000000"/>
          <w:lang w:eastAsia="cs-CZ"/>
        </w:rPr>
        <w:t>práce</w:t>
      </w:r>
      <w:r w:rsidRPr="000D3452">
        <w:rPr>
          <w:rFonts w:ascii="Times New Roman" w:hAnsi="Times New Roman" w:cs="Times New Roman"/>
        </w:rPr>
        <w:t xml:space="preserve"> a sociálních věcí (dále jen </w:t>
      </w:r>
      <w:r w:rsidRPr="000D3452">
        <w:rPr>
          <w:rFonts w:ascii="Times New Roman" w:hAnsi="Times New Roman" w:cs="Times New Roman"/>
          <w:b/>
          <w:bCs/>
        </w:rPr>
        <w:t>„MPSV</w:t>
      </w:r>
      <w:r w:rsidRPr="000D3452">
        <w:rPr>
          <w:rFonts w:ascii="Times New Roman" w:hAnsi="Times New Roman" w:cs="Times New Roman"/>
        </w:rPr>
        <w:t>“) na základě dostupných údajů stanoví naději dožití bazické generace, kterou je generace narozená v roce 1965, a každé následující generace, jak budou generace průběžně dosahovat věku 65 let.</w:t>
      </w:r>
    </w:p>
    <w:p w14:paraId="7C72473A" w14:textId="63CDE894" w:rsidR="004C0355" w:rsidRPr="000D3452" w:rsidRDefault="004C0355"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Důchodový věk každé další generace pak bude stanoven prováděcím předpisem</w:t>
      </w:r>
      <w:r w:rsidR="00713EF8" w:rsidRPr="000D3452">
        <w:rPr>
          <w:rFonts w:ascii="Times New Roman" w:hAnsi="Times New Roman" w:cs="Times New Roman"/>
        </w:rPr>
        <w:t xml:space="preserve"> (nařízením vlády)</w:t>
      </w:r>
      <w:r w:rsidRPr="000D3452">
        <w:rPr>
          <w:rFonts w:ascii="Times New Roman" w:hAnsi="Times New Roman" w:cs="Times New Roman"/>
        </w:rPr>
        <w:t>, a to tak, aby jeho výše odpovídala 65 rokům a přírůstku naděje dožití v 50 letech mezi generací, která aktuálně dosáhla 50 let věku, a generací, která 50 let věku dosáhla v roce 2015. Důchodový věk bude stanoven s přesností na měsíce, přičemž maximální změna mezi dvěma po sobě jdoucími ročníky může činit 0 až 2 měsíce. Důchodový věk tedy nemůže poklesnout ani růst příliš rychlým tempem.</w:t>
      </w:r>
    </w:p>
    <w:p w14:paraId="4723826B" w14:textId="137070DD" w:rsidR="004C0355" w:rsidRPr="000D3452" w:rsidRDefault="004C0355"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Vzhledem k </w:t>
      </w:r>
      <w:r w:rsidRPr="000D3452">
        <w:rPr>
          <w:rFonts w:ascii="Times New Roman" w:eastAsia="Times New Roman" w:hAnsi="Times New Roman" w:cs="Times New Roman"/>
          <w:color w:val="000000"/>
          <w:lang w:eastAsia="cs-CZ"/>
        </w:rPr>
        <w:t>tomu</w:t>
      </w:r>
      <w:r w:rsidRPr="000D3452">
        <w:rPr>
          <w:rFonts w:ascii="Times New Roman" w:hAnsi="Times New Roman" w:cs="Times New Roman"/>
        </w:rPr>
        <w:t>, že pro ročník narození 1965 ještě nedošlo k plnému sjednocení důchodového věku žen a mužů a že údaje pro stanovení důchodového věku až po generaci narozenou v roce 1972 jsou již nyní známy, se navrhuje nahradit současnou tabulku stanovující důchodový věk tabulkou upravující i generaci narozenou v roce 1972. Od ročníku narození 1973 by byl důchodový věk stanovován nařízením vlády,</w:t>
      </w:r>
      <w:r w:rsidR="00713EF8" w:rsidRPr="000D3452">
        <w:rPr>
          <w:rFonts w:ascii="Times New Roman" w:hAnsi="Times New Roman" w:cs="Times New Roman"/>
        </w:rPr>
        <w:t xml:space="preserve"> jak je uvedeno výše,</w:t>
      </w:r>
      <w:r w:rsidRPr="000D3452">
        <w:rPr>
          <w:rFonts w:ascii="Times New Roman" w:hAnsi="Times New Roman" w:cs="Times New Roman"/>
        </w:rPr>
        <w:t xml:space="preserve"> přičemž pro tento ročník dojde k plnému sjednocení důchodového věku.</w:t>
      </w:r>
    </w:p>
    <w:p w14:paraId="384F1093" w14:textId="1CE224CB" w:rsidR="004C0355" w:rsidRPr="000D3452" w:rsidRDefault="004C0355"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Vzhledem k zavedení </w:t>
      </w:r>
      <w:r w:rsidR="00713EF8" w:rsidRPr="000D3452">
        <w:rPr>
          <w:rFonts w:ascii="Times New Roman" w:hAnsi="Times New Roman" w:cs="Times New Roman"/>
        </w:rPr>
        <w:t xml:space="preserve">výše popsaného </w:t>
      </w:r>
      <w:r w:rsidRPr="000D3452">
        <w:rPr>
          <w:rFonts w:ascii="Times New Roman" w:hAnsi="Times New Roman" w:cs="Times New Roman"/>
        </w:rPr>
        <w:t xml:space="preserve">mechanismu </w:t>
      </w:r>
      <w:r w:rsidR="00713EF8" w:rsidRPr="000D3452">
        <w:rPr>
          <w:rFonts w:ascii="Times New Roman" w:hAnsi="Times New Roman" w:cs="Times New Roman"/>
        </w:rPr>
        <w:t>již</w:t>
      </w:r>
      <w:r w:rsidRPr="000D3452">
        <w:rPr>
          <w:rFonts w:ascii="Times New Roman" w:hAnsi="Times New Roman" w:cs="Times New Roman"/>
        </w:rPr>
        <w:t xml:space="preserve"> ČSÚ nebude nadále povinně v letech končících číslicí 3 a 8 zpracovávat „</w:t>
      </w:r>
      <w:r w:rsidRPr="000D3452">
        <w:rPr>
          <w:rFonts w:ascii="Times New Roman" w:hAnsi="Times New Roman" w:cs="Times New Roman"/>
          <w:i/>
          <w:iCs/>
        </w:rPr>
        <w:t>Zprávu o očekávaném vývoji úmrtnosti, plodnosti a migrace v České republice</w:t>
      </w:r>
      <w:r w:rsidRPr="000D3452">
        <w:rPr>
          <w:rFonts w:ascii="Times New Roman" w:hAnsi="Times New Roman" w:cs="Times New Roman"/>
        </w:rPr>
        <w:t>“ (§ 10b zákona č. 582/1991 Sb., o organizaci a provádění sociálního zabezpečení, ve znění pozdějších předpisů). MPSV nadále nebude v letech končících číslicí 4 a 9 zpracovávat „</w:t>
      </w:r>
      <w:r w:rsidRPr="000D3452">
        <w:rPr>
          <w:rFonts w:ascii="Times New Roman" w:hAnsi="Times New Roman" w:cs="Times New Roman"/>
          <w:i/>
          <w:iCs/>
        </w:rPr>
        <w:t>Zprávu o stavu důchodového systému České republiky a o jeho předpokládaném vývoji se zřetelem na demografickou situaci České republiky a na očekávaný populační a ekonomický vývoj</w:t>
      </w:r>
      <w:r w:rsidRPr="000D3452">
        <w:rPr>
          <w:rFonts w:ascii="Times New Roman" w:hAnsi="Times New Roman" w:cs="Times New Roman"/>
        </w:rPr>
        <w:t>“ (§ 4a a § 4b téhož zákona).</w:t>
      </w:r>
    </w:p>
    <w:p w14:paraId="67FB6A35" w14:textId="0060978B" w:rsidR="00713EF8" w:rsidRPr="000D3452" w:rsidRDefault="00713EF8" w:rsidP="007F4912">
      <w:pPr>
        <w:autoSpaceDE w:val="0"/>
        <w:autoSpaceDN w:val="0"/>
        <w:adjustRightInd w:val="0"/>
        <w:spacing w:before="240"/>
        <w:ind w:left="0" w:firstLine="0"/>
        <w:rPr>
          <w:rFonts w:ascii="Times New Roman" w:eastAsia="Times New Roman" w:hAnsi="Times New Roman" w:cs="Times New Roman"/>
          <w:b/>
          <w:bCs/>
          <w:color w:val="000000"/>
          <w:u w:val="single"/>
          <w:lang w:eastAsia="cs-CZ"/>
        </w:rPr>
      </w:pPr>
      <w:r w:rsidRPr="000D3452">
        <w:rPr>
          <w:rFonts w:ascii="Times New Roman" w:eastAsia="Times New Roman" w:hAnsi="Times New Roman" w:cs="Times New Roman"/>
          <w:b/>
          <w:bCs/>
          <w:color w:val="000000"/>
          <w:u w:val="single"/>
          <w:lang w:eastAsia="cs-CZ"/>
        </w:rPr>
        <w:t xml:space="preserve">Postupné </w:t>
      </w:r>
      <w:r w:rsidR="006F63DC">
        <w:rPr>
          <w:rFonts w:ascii="Times New Roman" w:eastAsia="Times New Roman" w:hAnsi="Times New Roman" w:cs="Times New Roman"/>
          <w:b/>
          <w:bCs/>
          <w:color w:val="000000"/>
          <w:u w:val="single"/>
          <w:lang w:eastAsia="cs-CZ"/>
        </w:rPr>
        <w:t>zpomalení růstu</w:t>
      </w:r>
      <w:r w:rsidRPr="000D3452">
        <w:rPr>
          <w:rFonts w:ascii="Times New Roman" w:eastAsia="Times New Roman" w:hAnsi="Times New Roman" w:cs="Times New Roman"/>
          <w:b/>
          <w:bCs/>
          <w:color w:val="000000"/>
          <w:u w:val="single"/>
          <w:lang w:eastAsia="cs-CZ"/>
        </w:rPr>
        <w:t xml:space="preserve"> nově přiznávaných důchodů parametrickými úpravami</w:t>
      </w:r>
    </w:p>
    <w:p w14:paraId="322C6C08" w14:textId="33E9E592" w:rsidR="00713EF8" w:rsidRPr="000D3452" w:rsidRDefault="00713EF8"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Cílem </w:t>
      </w:r>
      <w:r w:rsidR="00272C26" w:rsidRPr="000D3452">
        <w:rPr>
          <w:rFonts w:ascii="Times New Roman" w:hAnsi="Times New Roman" w:cs="Times New Roman"/>
        </w:rPr>
        <w:t xml:space="preserve">opatření </w:t>
      </w:r>
      <w:r w:rsidRPr="000D3452">
        <w:rPr>
          <w:rFonts w:ascii="Times New Roman" w:hAnsi="Times New Roman" w:cs="Times New Roman"/>
        </w:rPr>
        <w:t xml:space="preserve">je </w:t>
      </w:r>
      <w:r w:rsidR="006F63DC">
        <w:rPr>
          <w:rFonts w:ascii="Times New Roman" w:hAnsi="Times New Roman" w:cs="Times New Roman"/>
        </w:rPr>
        <w:t>zpomalení nárůstu</w:t>
      </w:r>
      <w:r w:rsidRPr="000D3452">
        <w:rPr>
          <w:rFonts w:ascii="Times New Roman" w:hAnsi="Times New Roman" w:cs="Times New Roman"/>
        </w:rPr>
        <w:t xml:space="preserve"> úrovně nově přiznávaných důchodů proti vývoji podle současného stavu o 8 %, což odpovídá přibližně snížení náhradového poměru o 3 </w:t>
      </w:r>
      <w:r w:rsidR="00272C26" w:rsidRPr="000D3452">
        <w:rPr>
          <w:rFonts w:ascii="Times New Roman" w:hAnsi="Times New Roman" w:cs="Times New Roman"/>
        </w:rPr>
        <w:t>%</w:t>
      </w:r>
      <w:r w:rsidRPr="000D3452">
        <w:rPr>
          <w:rFonts w:ascii="Times New Roman" w:hAnsi="Times New Roman" w:cs="Times New Roman"/>
        </w:rPr>
        <w:t xml:space="preserve"> průměrné mzdy. Tato změna </w:t>
      </w:r>
      <w:r w:rsidR="00272C26" w:rsidRPr="000D3452">
        <w:rPr>
          <w:rFonts w:ascii="Times New Roman" w:hAnsi="Times New Roman" w:cs="Times New Roman"/>
        </w:rPr>
        <w:t xml:space="preserve">bude </w:t>
      </w:r>
      <w:r w:rsidRPr="000D3452">
        <w:rPr>
          <w:rFonts w:ascii="Times New Roman" w:hAnsi="Times New Roman" w:cs="Times New Roman"/>
        </w:rPr>
        <w:t xml:space="preserve">realizována postupně </w:t>
      </w:r>
      <w:r w:rsidR="00272C26" w:rsidRPr="000D3452">
        <w:rPr>
          <w:rFonts w:ascii="Times New Roman" w:hAnsi="Times New Roman" w:cs="Times New Roman"/>
        </w:rPr>
        <w:t xml:space="preserve">v rámci přechodného období 10 let </w:t>
      </w:r>
      <w:r w:rsidRPr="000D3452">
        <w:rPr>
          <w:rFonts w:ascii="Times New Roman" w:hAnsi="Times New Roman" w:cs="Times New Roman"/>
        </w:rPr>
        <w:t xml:space="preserve">od roku 2026 do roku 2035, aby nedošlo k žádné skokové změně. K dosažení cíle je možné snížit úroveň zápočtu příjmů do první redukční hranice </w:t>
      </w:r>
      <w:r w:rsidR="00272C26" w:rsidRPr="000D3452">
        <w:rPr>
          <w:rFonts w:ascii="Times New Roman" w:hAnsi="Times New Roman" w:cs="Times New Roman"/>
        </w:rPr>
        <w:t>(</w:t>
      </w:r>
      <w:r w:rsidR="00272C26" w:rsidRPr="000D3452">
        <w:rPr>
          <w:rFonts w:ascii="Times New Roman" w:hAnsi="Times New Roman" w:cs="Times New Roman"/>
          <w:b/>
          <w:bCs/>
        </w:rPr>
        <w:t>I. RH</w:t>
      </w:r>
      <w:r w:rsidR="00272C26" w:rsidRPr="000D3452">
        <w:rPr>
          <w:rFonts w:ascii="Times New Roman" w:hAnsi="Times New Roman" w:cs="Times New Roman"/>
        </w:rPr>
        <w:t xml:space="preserve">) </w:t>
      </w:r>
      <w:r w:rsidRPr="000D3452">
        <w:rPr>
          <w:rFonts w:ascii="Times New Roman" w:hAnsi="Times New Roman" w:cs="Times New Roman"/>
        </w:rPr>
        <w:t>ze stávajících 100 % na 90 % a snížit úroveň procenta za rok pojištění ze stávajících 1,5 % na 1,45 %.</w:t>
      </w:r>
    </w:p>
    <w:p w14:paraId="6D3943A6" w14:textId="667ECCBB" w:rsidR="00713EF8" w:rsidRPr="000D3452" w:rsidRDefault="00713EF8"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Snížení </w:t>
      </w:r>
      <w:r w:rsidR="006F63DC">
        <w:rPr>
          <w:rFonts w:ascii="Times New Roman" w:hAnsi="Times New Roman" w:cs="Times New Roman"/>
        </w:rPr>
        <w:t>koeficientů pro stanovení</w:t>
      </w:r>
      <w:r w:rsidRPr="000D3452">
        <w:rPr>
          <w:rFonts w:ascii="Times New Roman" w:hAnsi="Times New Roman" w:cs="Times New Roman"/>
        </w:rPr>
        <w:t xml:space="preserve"> procentní výměry ve srovnání s dosavadním stavem bude nevýznamné a velmi pozvolné, jak vyplývá z následujících tabulek:</w:t>
      </w:r>
    </w:p>
    <w:p w14:paraId="48E521DA" w14:textId="77777777" w:rsidR="00713EF8" w:rsidRPr="000D3452" w:rsidRDefault="00713EF8" w:rsidP="007F4912">
      <w:pPr>
        <w:autoSpaceDE w:val="0"/>
        <w:autoSpaceDN w:val="0"/>
        <w:adjustRightInd w:val="0"/>
        <w:spacing w:before="240" w:after="120"/>
        <w:ind w:left="0" w:firstLine="0"/>
        <w:rPr>
          <w:rFonts w:ascii="Times New Roman" w:hAnsi="Times New Roman" w:cs="Times New Roman"/>
          <w:i/>
          <w:iCs/>
        </w:rPr>
      </w:pPr>
      <w:r w:rsidRPr="000D3452">
        <w:rPr>
          <w:rFonts w:ascii="Times New Roman" w:hAnsi="Times New Roman" w:cs="Times New Roman"/>
          <w:i/>
          <w:iCs/>
        </w:rPr>
        <w:t>Tabulka č. 1 - Zápočet osobního vyměřovacího základu (OVZ) do první redukční hranice (I. RH)</w:t>
      </w:r>
    </w:p>
    <w:tbl>
      <w:tblPr>
        <w:tblW w:w="9180" w:type="dxa"/>
        <w:jc w:val="center"/>
        <w:tblCellMar>
          <w:left w:w="70" w:type="dxa"/>
          <w:right w:w="70" w:type="dxa"/>
        </w:tblCellMar>
        <w:tblLook w:val="00A0" w:firstRow="1" w:lastRow="0" w:firstColumn="1" w:lastColumn="0" w:noHBand="0" w:noVBand="0"/>
      </w:tblPr>
      <w:tblGrid>
        <w:gridCol w:w="2295"/>
        <w:gridCol w:w="2295"/>
        <w:gridCol w:w="2295"/>
        <w:gridCol w:w="2295"/>
      </w:tblGrid>
      <w:tr w:rsidR="00713EF8" w:rsidRPr="000D3452" w14:paraId="3C7FF722" w14:textId="77777777" w:rsidTr="00F20498">
        <w:trPr>
          <w:trHeight w:val="302"/>
          <w:jc w:val="center"/>
        </w:trPr>
        <w:tc>
          <w:tcPr>
            <w:tcW w:w="2295" w:type="dxa"/>
            <w:tcBorders>
              <w:top w:val="single" w:sz="4" w:space="0" w:color="auto"/>
              <w:left w:val="single" w:sz="4" w:space="0" w:color="auto"/>
              <w:bottom w:val="single" w:sz="4" w:space="0" w:color="auto"/>
              <w:right w:val="single" w:sz="4" w:space="0" w:color="auto"/>
            </w:tcBorders>
            <w:noWrap/>
            <w:vAlign w:val="bottom"/>
          </w:tcPr>
          <w:p w14:paraId="19508D6D" w14:textId="77777777" w:rsidR="00713EF8" w:rsidRPr="000D3452" w:rsidRDefault="00713EF8" w:rsidP="00D066B1">
            <w:pPr>
              <w:rPr>
                <w:rFonts w:ascii="Times New Roman" w:hAnsi="Times New Roman" w:cs="Times New Roman"/>
                <w:b/>
                <w:color w:val="000000"/>
                <w:lang w:eastAsia="cs-CZ"/>
              </w:rPr>
            </w:pPr>
            <w:r w:rsidRPr="000D3452">
              <w:rPr>
                <w:rFonts w:ascii="Times New Roman" w:hAnsi="Times New Roman" w:cs="Times New Roman"/>
                <w:b/>
                <w:color w:val="000000"/>
                <w:lang w:eastAsia="cs-CZ"/>
              </w:rPr>
              <w:t>Rok přiznání důchodu</w:t>
            </w:r>
          </w:p>
        </w:tc>
        <w:tc>
          <w:tcPr>
            <w:tcW w:w="2295" w:type="dxa"/>
            <w:tcBorders>
              <w:top w:val="single" w:sz="4" w:space="0" w:color="auto"/>
              <w:left w:val="nil"/>
              <w:bottom w:val="single" w:sz="4" w:space="0" w:color="auto"/>
              <w:right w:val="single" w:sz="4" w:space="0" w:color="auto"/>
            </w:tcBorders>
            <w:noWrap/>
            <w:vAlign w:val="bottom"/>
          </w:tcPr>
          <w:p w14:paraId="424E5149" w14:textId="77777777" w:rsidR="00713EF8" w:rsidRPr="000D3452" w:rsidRDefault="00713EF8" w:rsidP="00D066B1">
            <w:pPr>
              <w:rPr>
                <w:rFonts w:ascii="Times New Roman" w:hAnsi="Times New Roman" w:cs="Times New Roman"/>
                <w:color w:val="000000"/>
                <w:lang w:eastAsia="cs-CZ"/>
              </w:rPr>
            </w:pPr>
            <w:r w:rsidRPr="000D3452">
              <w:rPr>
                <w:rFonts w:ascii="Times New Roman" w:hAnsi="Times New Roman" w:cs="Times New Roman"/>
                <w:color w:val="000000"/>
                <w:lang w:eastAsia="cs-CZ"/>
              </w:rPr>
              <w:t>% z OVZ do I. RH</w:t>
            </w:r>
          </w:p>
        </w:tc>
        <w:tc>
          <w:tcPr>
            <w:tcW w:w="2295" w:type="dxa"/>
            <w:tcBorders>
              <w:top w:val="single" w:sz="4" w:space="0" w:color="auto"/>
              <w:left w:val="nil"/>
              <w:bottom w:val="single" w:sz="4" w:space="0" w:color="auto"/>
              <w:right w:val="single" w:sz="4" w:space="0" w:color="auto"/>
            </w:tcBorders>
            <w:noWrap/>
            <w:vAlign w:val="bottom"/>
          </w:tcPr>
          <w:p w14:paraId="51912A52" w14:textId="77777777" w:rsidR="00713EF8" w:rsidRPr="000D3452" w:rsidRDefault="00713EF8" w:rsidP="00D066B1">
            <w:pPr>
              <w:rPr>
                <w:rFonts w:ascii="Times New Roman" w:hAnsi="Times New Roman" w:cs="Times New Roman"/>
                <w:b/>
                <w:color w:val="000000"/>
                <w:lang w:eastAsia="cs-CZ"/>
              </w:rPr>
            </w:pPr>
            <w:r w:rsidRPr="000D3452">
              <w:rPr>
                <w:rFonts w:ascii="Times New Roman" w:hAnsi="Times New Roman" w:cs="Times New Roman"/>
                <w:b/>
                <w:color w:val="000000"/>
                <w:lang w:eastAsia="cs-CZ"/>
              </w:rPr>
              <w:t>Rok přiznání důchodu</w:t>
            </w:r>
          </w:p>
        </w:tc>
        <w:tc>
          <w:tcPr>
            <w:tcW w:w="2295" w:type="dxa"/>
            <w:tcBorders>
              <w:top w:val="single" w:sz="4" w:space="0" w:color="auto"/>
              <w:left w:val="nil"/>
              <w:bottom w:val="single" w:sz="4" w:space="0" w:color="auto"/>
              <w:right w:val="single" w:sz="4" w:space="0" w:color="auto"/>
            </w:tcBorders>
            <w:noWrap/>
            <w:vAlign w:val="bottom"/>
          </w:tcPr>
          <w:p w14:paraId="49116C99" w14:textId="77777777" w:rsidR="00713EF8" w:rsidRPr="000D3452" w:rsidRDefault="00713EF8" w:rsidP="00D066B1">
            <w:pPr>
              <w:rPr>
                <w:rFonts w:ascii="Times New Roman" w:hAnsi="Times New Roman" w:cs="Times New Roman"/>
                <w:color w:val="000000"/>
                <w:lang w:eastAsia="cs-CZ"/>
              </w:rPr>
            </w:pPr>
            <w:r w:rsidRPr="000D3452">
              <w:rPr>
                <w:rFonts w:ascii="Times New Roman" w:hAnsi="Times New Roman" w:cs="Times New Roman"/>
                <w:color w:val="000000"/>
                <w:lang w:eastAsia="cs-CZ"/>
              </w:rPr>
              <w:t>% z OVZ do I. RH</w:t>
            </w:r>
          </w:p>
        </w:tc>
      </w:tr>
      <w:tr w:rsidR="00713EF8" w:rsidRPr="000D3452" w14:paraId="40479355" w14:textId="77777777" w:rsidTr="00F20498">
        <w:trPr>
          <w:trHeight w:val="302"/>
          <w:jc w:val="center"/>
        </w:trPr>
        <w:tc>
          <w:tcPr>
            <w:tcW w:w="2295" w:type="dxa"/>
            <w:tcBorders>
              <w:top w:val="single" w:sz="4" w:space="0" w:color="auto"/>
              <w:left w:val="single" w:sz="4" w:space="0" w:color="auto"/>
              <w:bottom w:val="single" w:sz="4" w:space="0" w:color="auto"/>
              <w:right w:val="single" w:sz="4" w:space="0" w:color="auto"/>
            </w:tcBorders>
            <w:noWrap/>
            <w:vAlign w:val="bottom"/>
          </w:tcPr>
          <w:p w14:paraId="1438AD1E" w14:textId="77777777" w:rsidR="00713EF8" w:rsidRPr="000D3452" w:rsidRDefault="00713EF8" w:rsidP="00D066B1">
            <w:pPr>
              <w:rPr>
                <w:rFonts w:ascii="Times New Roman" w:hAnsi="Times New Roman" w:cs="Times New Roman"/>
                <w:b/>
                <w:color w:val="000000"/>
                <w:lang w:eastAsia="cs-CZ"/>
              </w:rPr>
            </w:pPr>
            <w:r w:rsidRPr="000D3452">
              <w:rPr>
                <w:rFonts w:ascii="Times New Roman" w:hAnsi="Times New Roman" w:cs="Times New Roman"/>
                <w:b/>
                <w:color w:val="000000"/>
                <w:lang w:eastAsia="cs-CZ"/>
              </w:rPr>
              <w:t>2026</w:t>
            </w:r>
          </w:p>
        </w:tc>
        <w:tc>
          <w:tcPr>
            <w:tcW w:w="2295" w:type="dxa"/>
            <w:tcBorders>
              <w:top w:val="single" w:sz="4" w:space="0" w:color="auto"/>
              <w:left w:val="nil"/>
              <w:bottom w:val="single" w:sz="4" w:space="0" w:color="auto"/>
              <w:right w:val="single" w:sz="4" w:space="0" w:color="auto"/>
            </w:tcBorders>
            <w:noWrap/>
            <w:vAlign w:val="bottom"/>
          </w:tcPr>
          <w:p w14:paraId="5D56229A" w14:textId="77777777" w:rsidR="00713EF8" w:rsidRPr="000D3452" w:rsidRDefault="00713EF8" w:rsidP="00D066B1">
            <w:pPr>
              <w:rPr>
                <w:rFonts w:ascii="Times New Roman" w:hAnsi="Times New Roman" w:cs="Times New Roman"/>
                <w:color w:val="000000"/>
                <w:lang w:eastAsia="cs-CZ"/>
              </w:rPr>
            </w:pPr>
            <w:r w:rsidRPr="000D3452">
              <w:rPr>
                <w:rFonts w:ascii="Times New Roman" w:hAnsi="Times New Roman" w:cs="Times New Roman"/>
                <w:color w:val="000000"/>
                <w:lang w:eastAsia="cs-CZ"/>
              </w:rPr>
              <w:t>99 %</w:t>
            </w:r>
          </w:p>
        </w:tc>
        <w:tc>
          <w:tcPr>
            <w:tcW w:w="2295" w:type="dxa"/>
            <w:tcBorders>
              <w:top w:val="single" w:sz="4" w:space="0" w:color="auto"/>
              <w:left w:val="nil"/>
              <w:bottom w:val="single" w:sz="4" w:space="0" w:color="auto"/>
              <w:right w:val="single" w:sz="4" w:space="0" w:color="auto"/>
            </w:tcBorders>
            <w:noWrap/>
            <w:vAlign w:val="bottom"/>
          </w:tcPr>
          <w:p w14:paraId="4C7A4B75" w14:textId="77777777" w:rsidR="00713EF8" w:rsidRPr="000D3452" w:rsidRDefault="00713EF8" w:rsidP="00D066B1">
            <w:pPr>
              <w:rPr>
                <w:rFonts w:ascii="Times New Roman" w:hAnsi="Times New Roman" w:cs="Times New Roman"/>
                <w:b/>
                <w:color w:val="000000"/>
                <w:lang w:eastAsia="cs-CZ"/>
              </w:rPr>
            </w:pPr>
            <w:r w:rsidRPr="000D3452">
              <w:rPr>
                <w:rFonts w:ascii="Times New Roman" w:hAnsi="Times New Roman" w:cs="Times New Roman"/>
                <w:b/>
                <w:color w:val="000000"/>
                <w:lang w:eastAsia="cs-CZ"/>
              </w:rPr>
              <w:t>2031</w:t>
            </w:r>
          </w:p>
        </w:tc>
        <w:tc>
          <w:tcPr>
            <w:tcW w:w="2295" w:type="dxa"/>
            <w:tcBorders>
              <w:top w:val="single" w:sz="4" w:space="0" w:color="auto"/>
              <w:left w:val="nil"/>
              <w:bottom w:val="single" w:sz="4" w:space="0" w:color="auto"/>
              <w:right w:val="single" w:sz="4" w:space="0" w:color="auto"/>
            </w:tcBorders>
            <w:noWrap/>
            <w:vAlign w:val="bottom"/>
          </w:tcPr>
          <w:p w14:paraId="0AAD955C" w14:textId="77777777" w:rsidR="00713EF8" w:rsidRPr="000D3452" w:rsidRDefault="00713EF8" w:rsidP="00D066B1">
            <w:pPr>
              <w:rPr>
                <w:rFonts w:ascii="Times New Roman" w:hAnsi="Times New Roman" w:cs="Times New Roman"/>
                <w:color w:val="000000"/>
                <w:lang w:eastAsia="cs-CZ"/>
              </w:rPr>
            </w:pPr>
            <w:r w:rsidRPr="000D3452">
              <w:rPr>
                <w:rFonts w:ascii="Times New Roman" w:hAnsi="Times New Roman" w:cs="Times New Roman"/>
                <w:color w:val="000000"/>
                <w:lang w:eastAsia="cs-CZ"/>
              </w:rPr>
              <w:t>94 %</w:t>
            </w:r>
          </w:p>
        </w:tc>
      </w:tr>
      <w:tr w:rsidR="00713EF8" w:rsidRPr="000D3452" w14:paraId="4F9F3120" w14:textId="77777777" w:rsidTr="00F20498">
        <w:trPr>
          <w:trHeight w:val="302"/>
          <w:jc w:val="center"/>
        </w:trPr>
        <w:tc>
          <w:tcPr>
            <w:tcW w:w="2295" w:type="dxa"/>
            <w:tcBorders>
              <w:top w:val="nil"/>
              <w:left w:val="single" w:sz="4" w:space="0" w:color="auto"/>
              <w:bottom w:val="single" w:sz="4" w:space="0" w:color="auto"/>
              <w:right w:val="single" w:sz="4" w:space="0" w:color="auto"/>
            </w:tcBorders>
            <w:noWrap/>
            <w:vAlign w:val="bottom"/>
          </w:tcPr>
          <w:p w14:paraId="14EC0477" w14:textId="77777777" w:rsidR="00713EF8" w:rsidRPr="000D3452" w:rsidRDefault="00713EF8" w:rsidP="00D066B1">
            <w:pPr>
              <w:rPr>
                <w:rFonts w:ascii="Times New Roman" w:hAnsi="Times New Roman" w:cs="Times New Roman"/>
                <w:b/>
                <w:color w:val="000000"/>
                <w:lang w:eastAsia="cs-CZ"/>
              </w:rPr>
            </w:pPr>
            <w:r w:rsidRPr="000D3452">
              <w:rPr>
                <w:rFonts w:ascii="Times New Roman" w:hAnsi="Times New Roman" w:cs="Times New Roman"/>
                <w:b/>
                <w:color w:val="000000"/>
                <w:lang w:eastAsia="cs-CZ"/>
              </w:rPr>
              <w:t>2027</w:t>
            </w:r>
          </w:p>
        </w:tc>
        <w:tc>
          <w:tcPr>
            <w:tcW w:w="2295" w:type="dxa"/>
            <w:tcBorders>
              <w:top w:val="nil"/>
              <w:left w:val="nil"/>
              <w:bottom w:val="single" w:sz="4" w:space="0" w:color="auto"/>
              <w:right w:val="single" w:sz="4" w:space="0" w:color="auto"/>
            </w:tcBorders>
            <w:noWrap/>
            <w:vAlign w:val="bottom"/>
          </w:tcPr>
          <w:p w14:paraId="3D7401E0" w14:textId="77777777" w:rsidR="00713EF8" w:rsidRPr="000D3452" w:rsidRDefault="00713EF8" w:rsidP="00D066B1">
            <w:pPr>
              <w:rPr>
                <w:rFonts w:ascii="Times New Roman" w:hAnsi="Times New Roman" w:cs="Times New Roman"/>
                <w:color w:val="000000"/>
                <w:lang w:eastAsia="cs-CZ"/>
              </w:rPr>
            </w:pPr>
            <w:r w:rsidRPr="000D3452">
              <w:rPr>
                <w:rFonts w:ascii="Times New Roman" w:hAnsi="Times New Roman" w:cs="Times New Roman"/>
                <w:color w:val="000000"/>
                <w:lang w:eastAsia="cs-CZ"/>
              </w:rPr>
              <w:t>98 %</w:t>
            </w:r>
          </w:p>
        </w:tc>
        <w:tc>
          <w:tcPr>
            <w:tcW w:w="2295" w:type="dxa"/>
            <w:tcBorders>
              <w:top w:val="nil"/>
              <w:left w:val="nil"/>
              <w:bottom w:val="single" w:sz="4" w:space="0" w:color="auto"/>
              <w:right w:val="single" w:sz="4" w:space="0" w:color="auto"/>
            </w:tcBorders>
            <w:noWrap/>
            <w:vAlign w:val="bottom"/>
          </w:tcPr>
          <w:p w14:paraId="2678D481" w14:textId="77777777" w:rsidR="00713EF8" w:rsidRPr="000D3452" w:rsidRDefault="00713EF8" w:rsidP="00D066B1">
            <w:pPr>
              <w:rPr>
                <w:rFonts w:ascii="Times New Roman" w:hAnsi="Times New Roman" w:cs="Times New Roman"/>
                <w:b/>
                <w:color w:val="000000"/>
                <w:lang w:eastAsia="cs-CZ"/>
              </w:rPr>
            </w:pPr>
            <w:r w:rsidRPr="000D3452">
              <w:rPr>
                <w:rFonts w:ascii="Times New Roman" w:hAnsi="Times New Roman" w:cs="Times New Roman"/>
                <w:b/>
                <w:color w:val="000000"/>
                <w:lang w:eastAsia="cs-CZ"/>
              </w:rPr>
              <w:t>2032</w:t>
            </w:r>
          </w:p>
        </w:tc>
        <w:tc>
          <w:tcPr>
            <w:tcW w:w="2295" w:type="dxa"/>
            <w:tcBorders>
              <w:top w:val="nil"/>
              <w:left w:val="nil"/>
              <w:bottom w:val="single" w:sz="4" w:space="0" w:color="auto"/>
              <w:right w:val="single" w:sz="4" w:space="0" w:color="auto"/>
            </w:tcBorders>
            <w:noWrap/>
            <w:vAlign w:val="bottom"/>
          </w:tcPr>
          <w:p w14:paraId="047D2272" w14:textId="77777777" w:rsidR="00713EF8" w:rsidRPr="000D3452" w:rsidRDefault="00713EF8" w:rsidP="00D066B1">
            <w:pPr>
              <w:rPr>
                <w:rFonts w:ascii="Times New Roman" w:hAnsi="Times New Roman" w:cs="Times New Roman"/>
                <w:color w:val="000000"/>
                <w:lang w:eastAsia="cs-CZ"/>
              </w:rPr>
            </w:pPr>
            <w:r w:rsidRPr="000D3452">
              <w:rPr>
                <w:rFonts w:ascii="Times New Roman" w:hAnsi="Times New Roman" w:cs="Times New Roman"/>
                <w:color w:val="000000"/>
                <w:lang w:eastAsia="cs-CZ"/>
              </w:rPr>
              <w:t>93 %</w:t>
            </w:r>
          </w:p>
        </w:tc>
      </w:tr>
      <w:tr w:rsidR="00713EF8" w:rsidRPr="000D3452" w14:paraId="482C5A4E" w14:textId="77777777" w:rsidTr="00F20498">
        <w:trPr>
          <w:trHeight w:val="302"/>
          <w:jc w:val="center"/>
        </w:trPr>
        <w:tc>
          <w:tcPr>
            <w:tcW w:w="2295" w:type="dxa"/>
            <w:tcBorders>
              <w:top w:val="nil"/>
              <w:left w:val="single" w:sz="4" w:space="0" w:color="auto"/>
              <w:bottom w:val="single" w:sz="4" w:space="0" w:color="auto"/>
              <w:right w:val="single" w:sz="4" w:space="0" w:color="auto"/>
            </w:tcBorders>
            <w:noWrap/>
            <w:vAlign w:val="bottom"/>
          </w:tcPr>
          <w:p w14:paraId="292C7DEE" w14:textId="77777777" w:rsidR="00713EF8" w:rsidRPr="000D3452" w:rsidRDefault="00713EF8" w:rsidP="00D066B1">
            <w:pPr>
              <w:rPr>
                <w:rFonts w:ascii="Times New Roman" w:hAnsi="Times New Roman" w:cs="Times New Roman"/>
                <w:b/>
                <w:color w:val="000000"/>
                <w:lang w:eastAsia="cs-CZ"/>
              </w:rPr>
            </w:pPr>
            <w:r w:rsidRPr="000D3452">
              <w:rPr>
                <w:rFonts w:ascii="Times New Roman" w:hAnsi="Times New Roman" w:cs="Times New Roman"/>
                <w:b/>
                <w:color w:val="000000"/>
                <w:lang w:eastAsia="cs-CZ"/>
              </w:rPr>
              <w:t>2028</w:t>
            </w:r>
          </w:p>
        </w:tc>
        <w:tc>
          <w:tcPr>
            <w:tcW w:w="2295" w:type="dxa"/>
            <w:tcBorders>
              <w:top w:val="nil"/>
              <w:left w:val="nil"/>
              <w:bottom w:val="single" w:sz="4" w:space="0" w:color="auto"/>
              <w:right w:val="single" w:sz="4" w:space="0" w:color="auto"/>
            </w:tcBorders>
            <w:noWrap/>
            <w:vAlign w:val="bottom"/>
          </w:tcPr>
          <w:p w14:paraId="2AE7DD1E" w14:textId="77777777" w:rsidR="00713EF8" w:rsidRPr="000D3452" w:rsidRDefault="00713EF8" w:rsidP="00D066B1">
            <w:pPr>
              <w:rPr>
                <w:rFonts w:ascii="Times New Roman" w:hAnsi="Times New Roman" w:cs="Times New Roman"/>
                <w:color w:val="000000"/>
                <w:lang w:eastAsia="cs-CZ"/>
              </w:rPr>
            </w:pPr>
            <w:r w:rsidRPr="000D3452">
              <w:rPr>
                <w:rFonts w:ascii="Times New Roman" w:hAnsi="Times New Roman" w:cs="Times New Roman"/>
                <w:color w:val="000000"/>
                <w:lang w:eastAsia="cs-CZ"/>
              </w:rPr>
              <w:t>97 %</w:t>
            </w:r>
          </w:p>
        </w:tc>
        <w:tc>
          <w:tcPr>
            <w:tcW w:w="2295" w:type="dxa"/>
            <w:tcBorders>
              <w:top w:val="nil"/>
              <w:left w:val="nil"/>
              <w:bottom w:val="single" w:sz="4" w:space="0" w:color="auto"/>
              <w:right w:val="single" w:sz="4" w:space="0" w:color="auto"/>
            </w:tcBorders>
            <w:noWrap/>
            <w:vAlign w:val="bottom"/>
          </w:tcPr>
          <w:p w14:paraId="1C1A9095" w14:textId="77777777" w:rsidR="00713EF8" w:rsidRPr="000D3452" w:rsidRDefault="00713EF8" w:rsidP="00D066B1">
            <w:pPr>
              <w:rPr>
                <w:rFonts w:ascii="Times New Roman" w:hAnsi="Times New Roman" w:cs="Times New Roman"/>
                <w:b/>
                <w:color w:val="000000"/>
                <w:lang w:eastAsia="cs-CZ"/>
              </w:rPr>
            </w:pPr>
            <w:r w:rsidRPr="000D3452">
              <w:rPr>
                <w:rFonts w:ascii="Times New Roman" w:hAnsi="Times New Roman" w:cs="Times New Roman"/>
                <w:b/>
                <w:color w:val="000000"/>
                <w:lang w:eastAsia="cs-CZ"/>
              </w:rPr>
              <w:t>2033</w:t>
            </w:r>
          </w:p>
        </w:tc>
        <w:tc>
          <w:tcPr>
            <w:tcW w:w="2295" w:type="dxa"/>
            <w:tcBorders>
              <w:top w:val="nil"/>
              <w:left w:val="nil"/>
              <w:bottom w:val="single" w:sz="4" w:space="0" w:color="auto"/>
              <w:right w:val="single" w:sz="4" w:space="0" w:color="auto"/>
            </w:tcBorders>
            <w:noWrap/>
            <w:vAlign w:val="bottom"/>
          </w:tcPr>
          <w:p w14:paraId="42295EF3" w14:textId="77777777" w:rsidR="00713EF8" w:rsidRPr="000D3452" w:rsidRDefault="00713EF8" w:rsidP="00D066B1">
            <w:pPr>
              <w:rPr>
                <w:rFonts w:ascii="Times New Roman" w:hAnsi="Times New Roman" w:cs="Times New Roman"/>
                <w:color w:val="000000"/>
                <w:lang w:eastAsia="cs-CZ"/>
              </w:rPr>
            </w:pPr>
            <w:r w:rsidRPr="000D3452">
              <w:rPr>
                <w:rFonts w:ascii="Times New Roman" w:hAnsi="Times New Roman" w:cs="Times New Roman"/>
                <w:color w:val="000000"/>
                <w:lang w:eastAsia="cs-CZ"/>
              </w:rPr>
              <w:t>92 %</w:t>
            </w:r>
          </w:p>
        </w:tc>
      </w:tr>
      <w:tr w:rsidR="00713EF8" w:rsidRPr="000D3452" w14:paraId="5E831584" w14:textId="77777777" w:rsidTr="00F20498">
        <w:trPr>
          <w:trHeight w:val="302"/>
          <w:jc w:val="center"/>
        </w:trPr>
        <w:tc>
          <w:tcPr>
            <w:tcW w:w="2295" w:type="dxa"/>
            <w:tcBorders>
              <w:top w:val="nil"/>
              <w:left w:val="single" w:sz="4" w:space="0" w:color="auto"/>
              <w:bottom w:val="single" w:sz="4" w:space="0" w:color="auto"/>
              <w:right w:val="single" w:sz="4" w:space="0" w:color="auto"/>
            </w:tcBorders>
            <w:noWrap/>
            <w:vAlign w:val="bottom"/>
          </w:tcPr>
          <w:p w14:paraId="68914DDB" w14:textId="77777777" w:rsidR="00713EF8" w:rsidRPr="000D3452" w:rsidRDefault="00713EF8" w:rsidP="00D066B1">
            <w:pPr>
              <w:rPr>
                <w:rFonts w:ascii="Times New Roman" w:hAnsi="Times New Roman" w:cs="Times New Roman"/>
                <w:b/>
                <w:color w:val="000000"/>
                <w:lang w:eastAsia="cs-CZ"/>
              </w:rPr>
            </w:pPr>
            <w:r w:rsidRPr="000D3452">
              <w:rPr>
                <w:rFonts w:ascii="Times New Roman" w:hAnsi="Times New Roman" w:cs="Times New Roman"/>
                <w:b/>
                <w:color w:val="000000"/>
                <w:lang w:eastAsia="cs-CZ"/>
              </w:rPr>
              <w:t>2029</w:t>
            </w:r>
          </w:p>
        </w:tc>
        <w:tc>
          <w:tcPr>
            <w:tcW w:w="2295" w:type="dxa"/>
            <w:tcBorders>
              <w:top w:val="nil"/>
              <w:left w:val="nil"/>
              <w:bottom w:val="single" w:sz="4" w:space="0" w:color="auto"/>
              <w:right w:val="single" w:sz="4" w:space="0" w:color="auto"/>
            </w:tcBorders>
            <w:noWrap/>
            <w:vAlign w:val="bottom"/>
          </w:tcPr>
          <w:p w14:paraId="2964BD80" w14:textId="77777777" w:rsidR="00713EF8" w:rsidRPr="000D3452" w:rsidRDefault="00713EF8" w:rsidP="00D066B1">
            <w:pPr>
              <w:rPr>
                <w:rFonts w:ascii="Times New Roman" w:hAnsi="Times New Roman" w:cs="Times New Roman"/>
                <w:color w:val="000000"/>
                <w:lang w:eastAsia="cs-CZ"/>
              </w:rPr>
            </w:pPr>
            <w:r w:rsidRPr="000D3452">
              <w:rPr>
                <w:rFonts w:ascii="Times New Roman" w:hAnsi="Times New Roman" w:cs="Times New Roman"/>
                <w:color w:val="000000"/>
                <w:lang w:eastAsia="cs-CZ"/>
              </w:rPr>
              <w:t>96 %</w:t>
            </w:r>
          </w:p>
        </w:tc>
        <w:tc>
          <w:tcPr>
            <w:tcW w:w="2295" w:type="dxa"/>
            <w:tcBorders>
              <w:top w:val="nil"/>
              <w:left w:val="nil"/>
              <w:bottom w:val="single" w:sz="4" w:space="0" w:color="auto"/>
              <w:right w:val="single" w:sz="4" w:space="0" w:color="auto"/>
            </w:tcBorders>
            <w:noWrap/>
            <w:vAlign w:val="bottom"/>
          </w:tcPr>
          <w:p w14:paraId="18C6A368" w14:textId="77777777" w:rsidR="00713EF8" w:rsidRPr="000D3452" w:rsidRDefault="00713EF8" w:rsidP="00D066B1">
            <w:pPr>
              <w:rPr>
                <w:rFonts w:ascii="Times New Roman" w:hAnsi="Times New Roman" w:cs="Times New Roman"/>
                <w:b/>
                <w:color w:val="000000"/>
                <w:lang w:eastAsia="cs-CZ"/>
              </w:rPr>
            </w:pPr>
            <w:r w:rsidRPr="000D3452">
              <w:rPr>
                <w:rFonts w:ascii="Times New Roman" w:hAnsi="Times New Roman" w:cs="Times New Roman"/>
                <w:b/>
                <w:color w:val="000000"/>
                <w:lang w:eastAsia="cs-CZ"/>
              </w:rPr>
              <w:t>2034</w:t>
            </w:r>
          </w:p>
        </w:tc>
        <w:tc>
          <w:tcPr>
            <w:tcW w:w="2295" w:type="dxa"/>
            <w:tcBorders>
              <w:top w:val="nil"/>
              <w:left w:val="nil"/>
              <w:bottom w:val="single" w:sz="4" w:space="0" w:color="auto"/>
              <w:right w:val="single" w:sz="4" w:space="0" w:color="auto"/>
            </w:tcBorders>
            <w:noWrap/>
            <w:vAlign w:val="bottom"/>
          </w:tcPr>
          <w:p w14:paraId="17778056" w14:textId="77777777" w:rsidR="00713EF8" w:rsidRPr="000D3452" w:rsidRDefault="00713EF8" w:rsidP="00D066B1">
            <w:pPr>
              <w:rPr>
                <w:rFonts w:ascii="Times New Roman" w:hAnsi="Times New Roman" w:cs="Times New Roman"/>
                <w:color w:val="000000"/>
                <w:lang w:eastAsia="cs-CZ"/>
              </w:rPr>
            </w:pPr>
            <w:r w:rsidRPr="000D3452">
              <w:rPr>
                <w:rFonts w:ascii="Times New Roman" w:hAnsi="Times New Roman" w:cs="Times New Roman"/>
                <w:color w:val="000000"/>
                <w:lang w:eastAsia="cs-CZ"/>
              </w:rPr>
              <w:t>91 %</w:t>
            </w:r>
          </w:p>
        </w:tc>
      </w:tr>
      <w:tr w:rsidR="00713EF8" w:rsidRPr="000D3452" w14:paraId="4412EED8" w14:textId="77777777" w:rsidTr="00F20498">
        <w:trPr>
          <w:trHeight w:val="302"/>
          <w:jc w:val="center"/>
        </w:trPr>
        <w:tc>
          <w:tcPr>
            <w:tcW w:w="2295" w:type="dxa"/>
            <w:tcBorders>
              <w:top w:val="single" w:sz="4" w:space="0" w:color="auto"/>
              <w:left w:val="single" w:sz="4" w:space="0" w:color="auto"/>
              <w:bottom w:val="single" w:sz="4" w:space="0" w:color="auto"/>
              <w:right w:val="single" w:sz="4" w:space="0" w:color="auto"/>
            </w:tcBorders>
            <w:noWrap/>
            <w:vAlign w:val="bottom"/>
          </w:tcPr>
          <w:p w14:paraId="65DD6495" w14:textId="77777777" w:rsidR="00713EF8" w:rsidRPr="000D3452" w:rsidRDefault="00713EF8" w:rsidP="00D066B1">
            <w:pPr>
              <w:rPr>
                <w:rFonts w:ascii="Times New Roman" w:hAnsi="Times New Roman" w:cs="Times New Roman"/>
                <w:b/>
                <w:color w:val="000000"/>
                <w:lang w:eastAsia="cs-CZ"/>
              </w:rPr>
            </w:pPr>
            <w:r w:rsidRPr="000D3452">
              <w:rPr>
                <w:rFonts w:ascii="Times New Roman" w:hAnsi="Times New Roman" w:cs="Times New Roman"/>
                <w:b/>
                <w:color w:val="000000"/>
                <w:lang w:eastAsia="cs-CZ"/>
              </w:rPr>
              <w:t>2030</w:t>
            </w:r>
          </w:p>
        </w:tc>
        <w:tc>
          <w:tcPr>
            <w:tcW w:w="2295" w:type="dxa"/>
            <w:tcBorders>
              <w:top w:val="single" w:sz="4" w:space="0" w:color="auto"/>
              <w:left w:val="nil"/>
              <w:bottom w:val="single" w:sz="4" w:space="0" w:color="auto"/>
              <w:right w:val="single" w:sz="4" w:space="0" w:color="auto"/>
            </w:tcBorders>
            <w:noWrap/>
            <w:vAlign w:val="bottom"/>
          </w:tcPr>
          <w:p w14:paraId="79689D17" w14:textId="77777777" w:rsidR="00713EF8" w:rsidRPr="000D3452" w:rsidRDefault="00713EF8" w:rsidP="00D066B1">
            <w:pPr>
              <w:rPr>
                <w:rFonts w:ascii="Times New Roman" w:hAnsi="Times New Roman" w:cs="Times New Roman"/>
                <w:color w:val="000000"/>
                <w:lang w:eastAsia="cs-CZ"/>
              </w:rPr>
            </w:pPr>
            <w:r w:rsidRPr="000D3452">
              <w:rPr>
                <w:rFonts w:ascii="Times New Roman" w:hAnsi="Times New Roman" w:cs="Times New Roman"/>
                <w:color w:val="000000"/>
                <w:lang w:eastAsia="cs-CZ"/>
              </w:rPr>
              <w:t>95 %</w:t>
            </w:r>
          </w:p>
        </w:tc>
        <w:tc>
          <w:tcPr>
            <w:tcW w:w="2295" w:type="dxa"/>
            <w:tcBorders>
              <w:top w:val="single" w:sz="4" w:space="0" w:color="auto"/>
              <w:left w:val="nil"/>
              <w:bottom w:val="single" w:sz="4" w:space="0" w:color="auto"/>
              <w:right w:val="single" w:sz="4" w:space="0" w:color="auto"/>
            </w:tcBorders>
            <w:noWrap/>
            <w:vAlign w:val="bottom"/>
          </w:tcPr>
          <w:p w14:paraId="3D5F69F3" w14:textId="77777777" w:rsidR="00713EF8" w:rsidRPr="000D3452" w:rsidRDefault="00713EF8" w:rsidP="00D066B1">
            <w:pPr>
              <w:rPr>
                <w:rFonts w:ascii="Times New Roman" w:hAnsi="Times New Roman" w:cs="Times New Roman"/>
                <w:b/>
                <w:color w:val="000000"/>
                <w:lang w:eastAsia="cs-CZ"/>
              </w:rPr>
            </w:pPr>
            <w:r w:rsidRPr="000D3452">
              <w:rPr>
                <w:rFonts w:ascii="Times New Roman" w:hAnsi="Times New Roman" w:cs="Times New Roman"/>
                <w:b/>
                <w:color w:val="000000"/>
                <w:lang w:eastAsia="cs-CZ"/>
              </w:rPr>
              <w:t>2035 a později</w:t>
            </w:r>
          </w:p>
        </w:tc>
        <w:tc>
          <w:tcPr>
            <w:tcW w:w="2295" w:type="dxa"/>
            <w:tcBorders>
              <w:top w:val="single" w:sz="4" w:space="0" w:color="auto"/>
              <w:left w:val="nil"/>
              <w:bottom w:val="single" w:sz="4" w:space="0" w:color="auto"/>
              <w:right w:val="single" w:sz="4" w:space="0" w:color="auto"/>
            </w:tcBorders>
            <w:noWrap/>
            <w:vAlign w:val="bottom"/>
          </w:tcPr>
          <w:p w14:paraId="10706D04" w14:textId="77777777" w:rsidR="00713EF8" w:rsidRPr="000D3452" w:rsidRDefault="00713EF8" w:rsidP="00D066B1">
            <w:pPr>
              <w:rPr>
                <w:rFonts w:ascii="Times New Roman" w:hAnsi="Times New Roman" w:cs="Times New Roman"/>
                <w:color w:val="000000"/>
                <w:lang w:eastAsia="cs-CZ"/>
              </w:rPr>
            </w:pPr>
            <w:r w:rsidRPr="000D3452">
              <w:rPr>
                <w:rFonts w:ascii="Times New Roman" w:hAnsi="Times New Roman" w:cs="Times New Roman"/>
                <w:color w:val="000000"/>
                <w:lang w:eastAsia="cs-CZ"/>
              </w:rPr>
              <w:t>90 %</w:t>
            </w:r>
          </w:p>
        </w:tc>
      </w:tr>
    </w:tbl>
    <w:p w14:paraId="2561BDBF" w14:textId="77777777" w:rsidR="00713EF8" w:rsidRPr="000D3452" w:rsidRDefault="00713EF8" w:rsidP="007F4912">
      <w:pPr>
        <w:autoSpaceDE w:val="0"/>
        <w:autoSpaceDN w:val="0"/>
        <w:adjustRightInd w:val="0"/>
        <w:spacing w:before="240" w:after="120"/>
        <w:ind w:left="0" w:firstLine="0"/>
        <w:rPr>
          <w:rFonts w:ascii="Times New Roman" w:hAnsi="Times New Roman" w:cs="Times New Roman"/>
          <w:i/>
          <w:iCs/>
        </w:rPr>
      </w:pPr>
      <w:r w:rsidRPr="000D3452">
        <w:rPr>
          <w:rFonts w:ascii="Times New Roman" w:hAnsi="Times New Roman" w:cs="Times New Roman"/>
          <w:i/>
          <w:iCs/>
        </w:rPr>
        <w:t>Tabulka č. 2 – Procento z výpočtového základu (</w:t>
      </w:r>
      <w:r w:rsidRPr="000D3452">
        <w:rPr>
          <w:rFonts w:ascii="Times New Roman" w:hAnsi="Times New Roman" w:cs="Times New Roman"/>
          <w:b/>
          <w:bCs/>
          <w:i/>
          <w:iCs/>
        </w:rPr>
        <w:t>VPZ</w:t>
      </w:r>
      <w:r w:rsidRPr="000D3452">
        <w:rPr>
          <w:rFonts w:ascii="Times New Roman" w:hAnsi="Times New Roman" w:cs="Times New Roman"/>
          <w:i/>
          <w:iCs/>
        </w:rPr>
        <w:t>) za rok pojištění</w:t>
      </w:r>
    </w:p>
    <w:tbl>
      <w:tblPr>
        <w:tblW w:w="9180" w:type="dxa"/>
        <w:jc w:val="center"/>
        <w:tblCellMar>
          <w:left w:w="70" w:type="dxa"/>
          <w:right w:w="70" w:type="dxa"/>
        </w:tblCellMar>
        <w:tblLook w:val="00A0" w:firstRow="1" w:lastRow="0" w:firstColumn="1" w:lastColumn="0" w:noHBand="0" w:noVBand="0"/>
      </w:tblPr>
      <w:tblGrid>
        <w:gridCol w:w="2295"/>
        <w:gridCol w:w="2295"/>
        <w:gridCol w:w="2295"/>
        <w:gridCol w:w="2295"/>
      </w:tblGrid>
      <w:tr w:rsidR="00713EF8" w:rsidRPr="000D3452" w14:paraId="7FC82EDD" w14:textId="77777777" w:rsidTr="00F20498">
        <w:trPr>
          <w:trHeight w:val="302"/>
          <w:jc w:val="center"/>
        </w:trPr>
        <w:tc>
          <w:tcPr>
            <w:tcW w:w="2295" w:type="dxa"/>
            <w:tcBorders>
              <w:top w:val="single" w:sz="4" w:space="0" w:color="auto"/>
              <w:left w:val="single" w:sz="4" w:space="0" w:color="auto"/>
              <w:bottom w:val="single" w:sz="4" w:space="0" w:color="auto"/>
              <w:right w:val="single" w:sz="4" w:space="0" w:color="auto"/>
            </w:tcBorders>
            <w:noWrap/>
            <w:vAlign w:val="bottom"/>
          </w:tcPr>
          <w:p w14:paraId="31B903BB" w14:textId="77777777" w:rsidR="00713EF8" w:rsidRPr="000D3452" w:rsidRDefault="00713EF8" w:rsidP="00D066B1">
            <w:pPr>
              <w:rPr>
                <w:rFonts w:ascii="Times New Roman" w:hAnsi="Times New Roman" w:cs="Times New Roman"/>
                <w:b/>
                <w:color w:val="000000"/>
                <w:lang w:eastAsia="cs-CZ"/>
              </w:rPr>
            </w:pPr>
            <w:r w:rsidRPr="000D3452">
              <w:rPr>
                <w:rFonts w:ascii="Times New Roman" w:hAnsi="Times New Roman" w:cs="Times New Roman"/>
                <w:b/>
                <w:color w:val="000000"/>
                <w:lang w:eastAsia="cs-CZ"/>
              </w:rPr>
              <w:t>Rok přiznání důchodu</w:t>
            </w:r>
          </w:p>
        </w:tc>
        <w:tc>
          <w:tcPr>
            <w:tcW w:w="2295" w:type="dxa"/>
            <w:tcBorders>
              <w:top w:val="single" w:sz="4" w:space="0" w:color="auto"/>
              <w:left w:val="nil"/>
              <w:bottom w:val="single" w:sz="4" w:space="0" w:color="auto"/>
              <w:right w:val="single" w:sz="4" w:space="0" w:color="auto"/>
            </w:tcBorders>
            <w:noWrap/>
            <w:vAlign w:val="bottom"/>
          </w:tcPr>
          <w:p w14:paraId="21D0F161" w14:textId="77777777" w:rsidR="00713EF8" w:rsidRPr="000D3452" w:rsidRDefault="00713EF8" w:rsidP="00D066B1">
            <w:pPr>
              <w:rPr>
                <w:rFonts w:ascii="Times New Roman" w:hAnsi="Times New Roman" w:cs="Times New Roman"/>
                <w:color w:val="000000"/>
                <w:lang w:eastAsia="cs-CZ"/>
              </w:rPr>
            </w:pPr>
            <w:r w:rsidRPr="000D3452">
              <w:rPr>
                <w:rFonts w:ascii="Times New Roman" w:hAnsi="Times New Roman" w:cs="Times New Roman"/>
                <w:color w:val="000000"/>
                <w:lang w:eastAsia="cs-CZ"/>
              </w:rPr>
              <w:t>% z VPZ/rok pojištění</w:t>
            </w:r>
          </w:p>
        </w:tc>
        <w:tc>
          <w:tcPr>
            <w:tcW w:w="2295" w:type="dxa"/>
            <w:tcBorders>
              <w:top w:val="single" w:sz="4" w:space="0" w:color="auto"/>
              <w:left w:val="nil"/>
              <w:bottom w:val="single" w:sz="4" w:space="0" w:color="auto"/>
              <w:right w:val="single" w:sz="4" w:space="0" w:color="auto"/>
            </w:tcBorders>
            <w:noWrap/>
            <w:vAlign w:val="bottom"/>
          </w:tcPr>
          <w:p w14:paraId="67C8E4E9" w14:textId="77777777" w:rsidR="00713EF8" w:rsidRPr="000D3452" w:rsidRDefault="00713EF8" w:rsidP="00D066B1">
            <w:pPr>
              <w:rPr>
                <w:rFonts w:ascii="Times New Roman" w:hAnsi="Times New Roman" w:cs="Times New Roman"/>
                <w:b/>
                <w:color w:val="000000"/>
                <w:lang w:eastAsia="cs-CZ"/>
              </w:rPr>
            </w:pPr>
            <w:r w:rsidRPr="000D3452">
              <w:rPr>
                <w:rFonts w:ascii="Times New Roman" w:hAnsi="Times New Roman" w:cs="Times New Roman"/>
                <w:b/>
                <w:color w:val="000000"/>
                <w:lang w:eastAsia="cs-CZ"/>
              </w:rPr>
              <w:t>Rok přiznání důchodu</w:t>
            </w:r>
          </w:p>
        </w:tc>
        <w:tc>
          <w:tcPr>
            <w:tcW w:w="2295" w:type="dxa"/>
            <w:tcBorders>
              <w:top w:val="single" w:sz="4" w:space="0" w:color="auto"/>
              <w:left w:val="nil"/>
              <w:bottom w:val="single" w:sz="4" w:space="0" w:color="auto"/>
              <w:right w:val="single" w:sz="4" w:space="0" w:color="auto"/>
            </w:tcBorders>
            <w:noWrap/>
            <w:vAlign w:val="bottom"/>
          </w:tcPr>
          <w:p w14:paraId="2102B436" w14:textId="77777777" w:rsidR="00713EF8" w:rsidRPr="000D3452" w:rsidRDefault="00713EF8" w:rsidP="00D066B1">
            <w:pPr>
              <w:rPr>
                <w:rFonts w:ascii="Times New Roman" w:hAnsi="Times New Roman" w:cs="Times New Roman"/>
                <w:color w:val="000000"/>
                <w:lang w:eastAsia="cs-CZ"/>
              </w:rPr>
            </w:pPr>
            <w:r w:rsidRPr="000D3452">
              <w:rPr>
                <w:rFonts w:ascii="Times New Roman" w:hAnsi="Times New Roman" w:cs="Times New Roman"/>
                <w:color w:val="000000"/>
                <w:lang w:eastAsia="cs-CZ"/>
              </w:rPr>
              <w:t>% z VPZ/rok pojištění</w:t>
            </w:r>
          </w:p>
        </w:tc>
      </w:tr>
      <w:tr w:rsidR="00713EF8" w:rsidRPr="000D3452" w14:paraId="70AEB5B4" w14:textId="77777777" w:rsidTr="00F20498">
        <w:trPr>
          <w:trHeight w:val="302"/>
          <w:jc w:val="center"/>
        </w:trPr>
        <w:tc>
          <w:tcPr>
            <w:tcW w:w="2295" w:type="dxa"/>
            <w:tcBorders>
              <w:top w:val="single" w:sz="4" w:space="0" w:color="auto"/>
              <w:left w:val="single" w:sz="4" w:space="0" w:color="auto"/>
              <w:bottom w:val="single" w:sz="4" w:space="0" w:color="auto"/>
              <w:right w:val="single" w:sz="4" w:space="0" w:color="auto"/>
            </w:tcBorders>
            <w:noWrap/>
            <w:vAlign w:val="bottom"/>
          </w:tcPr>
          <w:p w14:paraId="3DBADDC7" w14:textId="77777777" w:rsidR="00713EF8" w:rsidRPr="000D3452" w:rsidRDefault="00713EF8" w:rsidP="00D066B1">
            <w:pPr>
              <w:rPr>
                <w:rFonts w:ascii="Times New Roman" w:hAnsi="Times New Roman" w:cs="Times New Roman"/>
                <w:b/>
                <w:color w:val="000000"/>
                <w:lang w:eastAsia="cs-CZ"/>
              </w:rPr>
            </w:pPr>
            <w:r w:rsidRPr="000D3452">
              <w:rPr>
                <w:rFonts w:ascii="Times New Roman" w:hAnsi="Times New Roman" w:cs="Times New Roman"/>
                <w:b/>
                <w:color w:val="000000"/>
                <w:lang w:eastAsia="cs-CZ"/>
              </w:rPr>
              <w:t>2026</w:t>
            </w:r>
          </w:p>
        </w:tc>
        <w:tc>
          <w:tcPr>
            <w:tcW w:w="2295" w:type="dxa"/>
            <w:tcBorders>
              <w:top w:val="single" w:sz="4" w:space="0" w:color="auto"/>
              <w:left w:val="nil"/>
              <w:bottom w:val="single" w:sz="4" w:space="0" w:color="auto"/>
              <w:right w:val="single" w:sz="4" w:space="0" w:color="auto"/>
            </w:tcBorders>
            <w:noWrap/>
            <w:vAlign w:val="bottom"/>
          </w:tcPr>
          <w:p w14:paraId="44DB011F" w14:textId="77777777" w:rsidR="00713EF8" w:rsidRPr="000D3452" w:rsidRDefault="00713EF8" w:rsidP="00D066B1">
            <w:pPr>
              <w:rPr>
                <w:rFonts w:ascii="Times New Roman" w:hAnsi="Times New Roman" w:cs="Times New Roman"/>
                <w:color w:val="000000"/>
                <w:lang w:eastAsia="cs-CZ"/>
              </w:rPr>
            </w:pPr>
            <w:r w:rsidRPr="000D3452">
              <w:rPr>
                <w:rFonts w:ascii="Times New Roman" w:hAnsi="Times New Roman" w:cs="Times New Roman"/>
                <w:color w:val="000000"/>
                <w:lang w:eastAsia="cs-CZ"/>
              </w:rPr>
              <w:t>1,495 %</w:t>
            </w:r>
          </w:p>
        </w:tc>
        <w:tc>
          <w:tcPr>
            <w:tcW w:w="2295" w:type="dxa"/>
            <w:tcBorders>
              <w:top w:val="single" w:sz="4" w:space="0" w:color="auto"/>
              <w:left w:val="nil"/>
              <w:bottom w:val="single" w:sz="4" w:space="0" w:color="auto"/>
              <w:right w:val="single" w:sz="4" w:space="0" w:color="auto"/>
            </w:tcBorders>
            <w:noWrap/>
            <w:vAlign w:val="bottom"/>
          </w:tcPr>
          <w:p w14:paraId="20C6D655" w14:textId="77777777" w:rsidR="00713EF8" w:rsidRPr="000D3452" w:rsidRDefault="00713EF8" w:rsidP="00D066B1">
            <w:pPr>
              <w:rPr>
                <w:rFonts w:ascii="Times New Roman" w:hAnsi="Times New Roman" w:cs="Times New Roman"/>
                <w:b/>
                <w:color w:val="000000"/>
                <w:lang w:eastAsia="cs-CZ"/>
              </w:rPr>
            </w:pPr>
            <w:r w:rsidRPr="000D3452">
              <w:rPr>
                <w:rFonts w:ascii="Times New Roman" w:hAnsi="Times New Roman" w:cs="Times New Roman"/>
                <w:b/>
                <w:color w:val="000000"/>
                <w:lang w:eastAsia="cs-CZ"/>
              </w:rPr>
              <w:t>2031</w:t>
            </w:r>
          </w:p>
        </w:tc>
        <w:tc>
          <w:tcPr>
            <w:tcW w:w="2295" w:type="dxa"/>
            <w:tcBorders>
              <w:top w:val="single" w:sz="4" w:space="0" w:color="auto"/>
              <w:left w:val="nil"/>
              <w:bottom w:val="single" w:sz="4" w:space="0" w:color="auto"/>
              <w:right w:val="single" w:sz="4" w:space="0" w:color="auto"/>
            </w:tcBorders>
            <w:noWrap/>
            <w:vAlign w:val="bottom"/>
          </w:tcPr>
          <w:p w14:paraId="07194D14" w14:textId="77777777" w:rsidR="00713EF8" w:rsidRPr="000D3452" w:rsidRDefault="00713EF8" w:rsidP="00D066B1">
            <w:pPr>
              <w:rPr>
                <w:rFonts w:ascii="Times New Roman" w:hAnsi="Times New Roman" w:cs="Times New Roman"/>
                <w:color w:val="000000"/>
                <w:lang w:eastAsia="cs-CZ"/>
              </w:rPr>
            </w:pPr>
            <w:r w:rsidRPr="000D3452">
              <w:rPr>
                <w:rFonts w:ascii="Times New Roman" w:hAnsi="Times New Roman" w:cs="Times New Roman"/>
                <w:color w:val="000000"/>
                <w:lang w:eastAsia="cs-CZ"/>
              </w:rPr>
              <w:t>1,470 %</w:t>
            </w:r>
          </w:p>
        </w:tc>
      </w:tr>
      <w:tr w:rsidR="00713EF8" w:rsidRPr="000D3452" w14:paraId="7D07F88D" w14:textId="77777777" w:rsidTr="00F20498">
        <w:trPr>
          <w:trHeight w:val="302"/>
          <w:jc w:val="center"/>
        </w:trPr>
        <w:tc>
          <w:tcPr>
            <w:tcW w:w="2295" w:type="dxa"/>
            <w:tcBorders>
              <w:top w:val="nil"/>
              <w:left w:val="single" w:sz="4" w:space="0" w:color="auto"/>
              <w:bottom w:val="single" w:sz="4" w:space="0" w:color="auto"/>
              <w:right w:val="single" w:sz="4" w:space="0" w:color="auto"/>
            </w:tcBorders>
            <w:noWrap/>
            <w:vAlign w:val="bottom"/>
          </w:tcPr>
          <w:p w14:paraId="797DB87E" w14:textId="77777777" w:rsidR="00713EF8" w:rsidRPr="000D3452" w:rsidRDefault="00713EF8" w:rsidP="00D066B1">
            <w:pPr>
              <w:rPr>
                <w:rFonts w:ascii="Times New Roman" w:hAnsi="Times New Roman" w:cs="Times New Roman"/>
                <w:b/>
                <w:color w:val="000000"/>
                <w:lang w:eastAsia="cs-CZ"/>
              </w:rPr>
            </w:pPr>
            <w:r w:rsidRPr="000D3452">
              <w:rPr>
                <w:rFonts w:ascii="Times New Roman" w:hAnsi="Times New Roman" w:cs="Times New Roman"/>
                <w:b/>
                <w:color w:val="000000"/>
                <w:lang w:eastAsia="cs-CZ"/>
              </w:rPr>
              <w:t>2027</w:t>
            </w:r>
          </w:p>
        </w:tc>
        <w:tc>
          <w:tcPr>
            <w:tcW w:w="2295" w:type="dxa"/>
            <w:tcBorders>
              <w:top w:val="nil"/>
              <w:left w:val="nil"/>
              <w:bottom w:val="single" w:sz="4" w:space="0" w:color="auto"/>
              <w:right w:val="single" w:sz="4" w:space="0" w:color="auto"/>
            </w:tcBorders>
            <w:noWrap/>
            <w:vAlign w:val="bottom"/>
          </w:tcPr>
          <w:p w14:paraId="671BAE96" w14:textId="77777777" w:rsidR="00713EF8" w:rsidRPr="000D3452" w:rsidRDefault="00713EF8" w:rsidP="00D066B1">
            <w:pPr>
              <w:rPr>
                <w:rFonts w:ascii="Times New Roman" w:hAnsi="Times New Roman" w:cs="Times New Roman"/>
                <w:color w:val="000000"/>
                <w:lang w:eastAsia="cs-CZ"/>
              </w:rPr>
            </w:pPr>
            <w:r w:rsidRPr="000D3452">
              <w:rPr>
                <w:rFonts w:ascii="Times New Roman" w:hAnsi="Times New Roman" w:cs="Times New Roman"/>
                <w:color w:val="000000"/>
                <w:lang w:eastAsia="cs-CZ"/>
              </w:rPr>
              <w:t>1,490 %</w:t>
            </w:r>
          </w:p>
        </w:tc>
        <w:tc>
          <w:tcPr>
            <w:tcW w:w="2295" w:type="dxa"/>
            <w:tcBorders>
              <w:top w:val="nil"/>
              <w:left w:val="nil"/>
              <w:bottom w:val="single" w:sz="4" w:space="0" w:color="auto"/>
              <w:right w:val="single" w:sz="4" w:space="0" w:color="auto"/>
            </w:tcBorders>
            <w:noWrap/>
            <w:vAlign w:val="bottom"/>
          </w:tcPr>
          <w:p w14:paraId="2C05913A" w14:textId="77777777" w:rsidR="00713EF8" w:rsidRPr="000D3452" w:rsidRDefault="00713EF8" w:rsidP="00D066B1">
            <w:pPr>
              <w:rPr>
                <w:rFonts w:ascii="Times New Roman" w:hAnsi="Times New Roman" w:cs="Times New Roman"/>
                <w:b/>
                <w:color w:val="000000"/>
                <w:lang w:eastAsia="cs-CZ"/>
              </w:rPr>
            </w:pPr>
            <w:r w:rsidRPr="000D3452">
              <w:rPr>
                <w:rFonts w:ascii="Times New Roman" w:hAnsi="Times New Roman" w:cs="Times New Roman"/>
                <w:b/>
                <w:color w:val="000000"/>
                <w:lang w:eastAsia="cs-CZ"/>
              </w:rPr>
              <w:t>2032</w:t>
            </w:r>
          </w:p>
        </w:tc>
        <w:tc>
          <w:tcPr>
            <w:tcW w:w="2295" w:type="dxa"/>
            <w:tcBorders>
              <w:top w:val="nil"/>
              <w:left w:val="nil"/>
              <w:bottom w:val="single" w:sz="4" w:space="0" w:color="auto"/>
              <w:right w:val="single" w:sz="4" w:space="0" w:color="auto"/>
            </w:tcBorders>
            <w:noWrap/>
            <w:vAlign w:val="bottom"/>
          </w:tcPr>
          <w:p w14:paraId="6CA124A6" w14:textId="77777777" w:rsidR="00713EF8" w:rsidRPr="000D3452" w:rsidRDefault="00713EF8" w:rsidP="00D066B1">
            <w:pPr>
              <w:rPr>
                <w:rFonts w:ascii="Times New Roman" w:hAnsi="Times New Roman" w:cs="Times New Roman"/>
                <w:color w:val="000000"/>
                <w:lang w:eastAsia="cs-CZ"/>
              </w:rPr>
            </w:pPr>
            <w:r w:rsidRPr="000D3452">
              <w:rPr>
                <w:rFonts w:ascii="Times New Roman" w:hAnsi="Times New Roman" w:cs="Times New Roman"/>
                <w:color w:val="000000"/>
                <w:lang w:eastAsia="cs-CZ"/>
              </w:rPr>
              <w:t>1,465 %</w:t>
            </w:r>
          </w:p>
        </w:tc>
      </w:tr>
      <w:tr w:rsidR="00713EF8" w:rsidRPr="000D3452" w14:paraId="77240DDF" w14:textId="77777777" w:rsidTr="00F20498">
        <w:trPr>
          <w:trHeight w:val="302"/>
          <w:jc w:val="center"/>
        </w:trPr>
        <w:tc>
          <w:tcPr>
            <w:tcW w:w="2295" w:type="dxa"/>
            <w:tcBorders>
              <w:top w:val="nil"/>
              <w:left w:val="single" w:sz="4" w:space="0" w:color="auto"/>
              <w:bottom w:val="single" w:sz="4" w:space="0" w:color="auto"/>
              <w:right w:val="single" w:sz="4" w:space="0" w:color="auto"/>
            </w:tcBorders>
            <w:noWrap/>
            <w:vAlign w:val="bottom"/>
          </w:tcPr>
          <w:p w14:paraId="35D729FE" w14:textId="77777777" w:rsidR="00713EF8" w:rsidRPr="000D3452" w:rsidRDefault="00713EF8" w:rsidP="00D066B1">
            <w:pPr>
              <w:rPr>
                <w:rFonts w:ascii="Times New Roman" w:hAnsi="Times New Roman" w:cs="Times New Roman"/>
                <w:b/>
                <w:color w:val="000000"/>
                <w:lang w:eastAsia="cs-CZ"/>
              </w:rPr>
            </w:pPr>
            <w:r w:rsidRPr="000D3452">
              <w:rPr>
                <w:rFonts w:ascii="Times New Roman" w:hAnsi="Times New Roman" w:cs="Times New Roman"/>
                <w:b/>
                <w:color w:val="000000"/>
                <w:lang w:eastAsia="cs-CZ"/>
              </w:rPr>
              <w:t>2028</w:t>
            </w:r>
          </w:p>
        </w:tc>
        <w:tc>
          <w:tcPr>
            <w:tcW w:w="2295" w:type="dxa"/>
            <w:tcBorders>
              <w:top w:val="nil"/>
              <w:left w:val="nil"/>
              <w:bottom w:val="single" w:sz="4" w:space="0" w:color="auto"/>
              <w:right w:val="single" w:sz="4" w:space="0" w:color="auto"/>
            </w:tcBorders>
            <w:noWrap/>
            <w:vAlign w:val="bottom"/>
          </w:tcPr>
          <w:p w14:paraId="1A72B6FD" w14:textId="77777777" w:rsidR="00713EF8" w:rsidRPr="000D3452" w:rsidRDefault="00713EF8" w:rsidP="00D066B1">
            <w:pPr>
              <w:rPr>
                <w:rFonts w:ascii="Times New Roman" w:hAnsi="Times New Roman" w:cs="Times New Roman"/>
                <w:color w:val="000000"/>
                <w:lang w:eastAsia="cs-CZ"/>
              </w:rPr>
            </w:pPr>
            <w:r w:rsidRPr="000D3452">
              <w:rPr>
                <w:rFonts w:ascii="Times New Roman" w:hAnsi="Times New Roman" w:cs="Times New Roman"/>
                <w:color w:val="000000"/>
                <w:lang w:eastAsia="cs-CZ"/>
              </w:rPr>
              <w:t>1,485 %</w:t>
            </w:r>
          </w:p>
        </w:tc>
        <w:tc>
          <w:tcPr>
            <w:tcW w:w="2295" w:type="dxa"/>
            <w:tcBorders>
              <w:top w:val="nil"/>
              <w:left w:val="nil"/>
              <w:bottom w:val="single" w:sz="4" w:space="0" w:color="auto"/>
              <w:right w:val="single" w:sz="4" w:space="0" w:color="auto"/>
            </w:tcBorders>
            <w:noWrap/>
            <w:vAlign w:val="bottom"/>
          </w:tcPr>
          <w:p w14:paraId="3DE2C6DA" w14:textId="77777777" w:rsidR="00713EF8" w:rsidRPr="000D3452" w:rsidRDefault="00713EF8" w:rsidP="00D066B1">
            <w:pPr>
              <w:rPr>
                <w:rFonts w:ascii="Times New Roman" w:hAnsi="Times New Roman" w:cs="Times New Roman"/>
                <w:b/>
                <w:color w:val="000000"/>
                <w:lang w:eastAsia="cs-CZ"/>
              </w:rPr>
            </w:pPr>
            <w:r w:rsidRPr="000D3452">
              <w:rPr>
                <w:rFonts w:ascii="Times New Roman" w:hAnsi="Times New Roman" w:cs="Times New Roman"/>
                <w:b/>
                <w:color w:val="000000"/>
                <w:lang w:eastAsia="cs-CZ"/>
              </w:rPr>
              <w:t>2033</w:t>
            </w:r>
          </w:p>
        </w:tc>
        <w:tc>
          <w:tcPr>
            <w:tcW w:w="2295" w:type="dxa"/>
            <w:tcBorders>
              <w:top w:val="nil"/>
              <w:left w:val="nil"/>
              <w:bottom w:val="single" w:sz="4" w:space="0" w:color="auto"/>
              <w:right w:val="single" w:sz="4" w:space="0" w:color="auto"/>
            </w:tcBorders>
            <w:noWrap/>
            <w:vAlign w:val="bottom"/>
          </w:tcPr>
          <w:p w14:paraId="3FF362DA" w14:textId="77777777" w:rsidR="00713EF8" w:rsidRPr="000D3452" w:rsidRDefault="00713EF8" w:rsidP="00D066B1">
            <w:pPr>
              <w:rPr>
                <w:rFonts w:ascii="Times New Roman" w:hAnsi="Times New Roman" w:cs="Times New Roman"/>
                <w:color w:val="000000"/>
                <w:lang w:eastAsia="cs-CZ"/>
              </w:rPr>
            </w:pPr>
            <w:r w:rsidRPr="000D3452">
              <w:rPr>
                <w:rFonts w:ascii="Times New Roman" w:hAnsi="Times New Roman" w:cs="Times New Roman"/>
                <w:color w:val="000000"/>
                <w:lang w:eastAsia="cs-CZ"/>
              </w:rPr>
              <w:t>1,460 %</w:t>
            </w:r>
          </w:p>
        </w:tc>
      </w:tr>
      <w:tr w:rsidR="00713EF8" w:rsidRPr="000D3452" w14:paraId="5187C30A" w14:textId="77777777" w:rsidTr="00F20498">
        <w:trPr>
          <w:trHeight w:val="302"/>
          <w:jc w:val="center"/>
        </w:trPr>
        <w:tc>
          <w:tcPr>
            <w:tcW w:w="2295" w:type="dxa"/>
            <w:tcBorders>
              <w:top w:val="nil"/>
              <w:left w:val="single" w:sz="4" w:space="0" w:color="auto"/>
              <w:bottom w:val="single" w:sz="4" w:space="0" w:color="auto"/>
              <w:right w:val="single" w:sz="4" w:space="0" w:color="auto"/>
            </w:tcBorders>
            <w:noWrap/>
            <w:vAlign w:val="bottom"/>
          </w:tcPr>
          <w:p w14:paraId="3D352B8F" w14:textId="77777777" w:rsidR="00713EF8" w:rsidRPr="000D3452" w:rsidRDefault="00713EF8" w:rsidP="00D066B1">
            <w:pPr>
              <w:rPr>
                <w:rFonts w:ascii="Times New Roman" w:hAnsi="Times New Roman" w:cs="Times New Roman"/>
                <w:b/>
                <w:color w:val="000000"/>
                <w:lang w:eastAsia="cs-CZ"/>
              </w:rPr>
            </w:pPr>
            <w:r w:rsidRPr="000D3452">
              <w:rPr>
                <w:rFonts w:ascii="Times New Roman" w:hAnsi="Times New Roman" w:cs="Times New Roman"/>
                <w:b/>
                <w:color w:val="000000"/>
                <w:lang w:eastAsia="cs-CZ"/>
              </w:rPr>
              <w:t>2029</w:t>
            </w:r>
          </w:p>
        </w:tc>
        <w:tc>
          <w:tcPr>
            <w:tcW w:w="2295" w:type="dxa"/>
            <w:tcBorders>
              <w:top w:val="nil"/>
              <w:left w:val="nil"/>
              <w:bottom w:val="single" w:sz="4" w:space="0" w:color="auto"/>
              <w:right w:val="single" w:sz="4" w:space="0" w:color="auto"/>
            </w:tcBorders>
            <w:noWrap/>
            <w:vAlign w:val="bottom"/>
          </w:tcPr>
          <w:p w14:paraId="3BD4D70E" w14:textId="77777777" w:rsidR="00713EF8" w:rsidRPr="000D3452" w:rsidRDefault="00713EF8" w:rsidP="00D066B1">
            <w:pPr>
              <w:rPr>
                <w:rFonts w:ascii="Times New Roman" w:hAnsi="Times New Roman" w:cs="Times New Roman"/>
                <w:color w:val="000000"/>
                <w:lang w:eastAsia="cs-CZ"/>
              </w:rPr>
            </w:pPr>
            <w:r w:rsidRPr="000D3452">
              <w:rPr>
                <w:rFonts w:ascii="Times New Roman" w:hAnsi="Times New Roman" w:cs="Times New Roman"/>
                <w:color w:val="000000"/>
                <w:lang w:eastAsia="cs-CZ"/>
              </w:rPr>
              <w:t>1,480 %</w:t>
            </w:r>
          </w:p>
        </w:tc>
        <w:tc>
          <w:tcPr>
            <w:tcW w:w="2295" w:type="dxa"/>
            <w:tcBorders>
              <w:top w:val="nil"/>
              <w:left w:val="nil"/>
              <w:bottom w:val="single" w:sz="4" w:space="0" w:color="auto"/>
              <w:right w:val="single" w:sz="4" w:space="0" w:color="auto"/>
            </w:tcBorders>
            <w:noWrap/>
            <w:vAlign w:val="bottom"/>
          </w:tcPr>
          <w:p w14:paraId="6F4B0036" w14:textId="77777777" w:rsidR="00713EF8" w:rsidRPr="000D3452" w:rsidRDefault="00713EF8" w:rsidP="00D066B1">
            <w:pPr>
              <w:rPr>
                <w:rFonts w:ascii="Times New Roman" w:hAnsi="Times New Roman" w:cs="Times New Roman"/>
                <w:b/>
                <w:color w:val="000000"/>
                <w:lang w:eastAsia="cs-CZ"/>
              </w:rPr>
            </w:pPr>
            <w:r w:rsidRPr="000D3452">
              <w:rPr>
                <w:rFonts w:ascii="Times New Roman" w:hAnsi="Times New Roman" w:cs="Times New Roman"/>
                <w:b/>
                <w:color w:val="000000"/>
                <w:lang w:eastAsia="cs-CZ"/>
              </w:rPr>
              <w:t>2034</w:t>
            </w:r>
          </w:p>
        </w:tc>
        <w:tc>
          <w:tcPr>
            <w:tcW w:w="2295" w:type="dxa"/>
            <w:tcBorders>
              <w:top w:val="nil"/>
              <w:left w:val="nil"/>
              <w:bottom w:val="single" w:sz="4" w:space="0" w:color="auto"/>
              <w:right w:val="single" w:sz="4" w:space="0" w:color="auto"/>
            </w:tcBorders>
            <w:noWrap/>
            <w:vAlign w:val="bottom"/>
          </w:tcPr>
          <w:p w14:paraId="2B540670" w14:textId="77777777" w:rsidR="00713EF8" w:rsidRPr="000D3452" w:rsidRDefault="00713EF8" w:rsidP="00D066B1">
            <w:pPr>
              <w:rPr>
                <w:rFonts w:ascii="Times New Roman" w:hAnsi="Times New Roman" w:cs="Times New Roman"/>
                <w:color w:val="000000"/>
                <w:lang w:eastAsia="cs-CZ"/>
              </w:rPr>
            </w:pPr>
            <w:r w:rsidRPr="000D3452">
              <w:rPr>
                <w:rFonts w:ascii="Times New Roman" w:hAnsi="Times New Roman" w:cs="Times New Roman"/>
                <w:color w:val="000000"/>
                <w:lang w:eastAsia="cs-CZ"/>
              </w:rPr>
              <w:t>1,455 %</w:t>
            </w:r>
          </w:p>
        </w:tc>
      </w:tr>
      <w:tr w:rsidR="00713EF8" w:rsidRPr="000D3452" w14:paraId="30161AD4" w14:textId="77777777" w:rsidTr="00F20498">
        <w:trPr>
          <w:trHeight w:val="302"/>
          <w:jc w:val="center"/>
        </w:trPr>
        <w:tc>
          <w:tcPr>
            <w:tcW w:w="2295" w:type="dxa"/>
            <w:tcBorders>
              <w:top w:val="nil"/>
              <w:left w:val="single" w:sz="4" w:space="0" w:color="auto"/>
              <w:bottom w:val="single" w:sz="4" w:space="0" w:color="auto"/>
              <w:right w:val="single" w:sz="4" w:space="0" w:color="auto"/>
            </w:tcBorders>
            <w:noWrap/>
            <w:vAlign w:val="bottom"/>
          </w:tcPr>
          <w:p w14:paraId="605233FE" w14:textId="77777777" w:rsidR="00713EF8" w:rsidRPr="000D3452" w:rsidRDefault="00713EF8" w:rsidP="00D066B1">
            <w:pPr>
              <w:rPr>
                <w:rFonts w:ascii="Times New Roman" w:hAnsi="Times New Roman" w:cs="Times New Roman"/>
                <w:b/>
                <w:color w:val="000000"/>
                <w:lang w:eastAsia="cs-CZ"/>
              </w:rPr>
            </w:pPr>
            <w:r w:rsidRPr="000D3452">
              <w:rPr>
                <w:rFonts w:ascii="Times New Roman" w:hAnsi="Times New Roman" w:cs="Times New Roman"/>
                <w:b/>
                <w:color w:val="000000"/>
                <w:lang w:eastAsia="cs-CZ"/>
              </w:rPr>
              <w:t>2030</w:t>
            </w:r>
          </w:p>
        </w:tc>
        <w:tc>
          <w:tcPr>
            <w:tcW w:w="2295" w:type="dxa"/>
            <w:tcBorders>
              <w:top w:val="nil"/>
              <w:left w:val="nil"/>
              <w:bottom w:val="single" w:sz="4" w:space="0" w:color="auto"/>
              <w:right w:val="single" w:sz="4" w:space="0" w:color="auto"/>
            </w:tcBorders>
            <w:noWrap/>
            <w:vAlign w:val="bottom"/>
          </w:tcPr>
          <w:p w14:paraId="4CA17D8D" w14:textId="77777777" w:rsidR="00713EF8" w:rsidRPr="000D3452" w:rsidRDefault="00713EF8" w:rsidP="00D066B1">
            <w:pPr>
              <w:rPr>
                <w:rFonts w:ascii="Times New Roman" w:hAnsi="Times New Roman" w:cs="Times New Roman"/>
                <w:color w:val="000000"/>
                <w:lang w:eastAsia="cs-CZ"/>
              </w:rPr>
            </w:pPr>
            <w:r w:rsidRPr="000D3452">
              <w:rPr>
                <w:rFonts w:ascii="Times New Roman" w:hAnsi="Times New Roman" w:cs="Times New Roman"/>
                <w:color w:val="000000"/>
                <w:lang w:eastAsia="cs-CZ"/>
              </w:rPr>
              <w:t>1,475 %</w:t>
            </w:r>
          </w:p>
        </w:tc>
        <w:tc>
          <w:tcPr>
            <w:tcW w:w="2295" w:type="dxa"/>
            <w:tcBorders>
              <w:top w:val="nil"/>
              <w:left w:val="nil"/>
              <w:bottom w:val="single" w:sz="4" w:space="0" w:color="auto"/>
              <w:right w:val="single" w:sz="4" w:space="0" w:color="auto"/>
            </w:tcBorders>
            <w:noWrap/>
            <w:vAlign w:val="bottom"/>
          </w:tcPr>
          <w:p w14:paraId="6A5A61BD" w14:textId="77777777" w:rsidR="00713EF8" w:rsidRPr="000D3452" w:rsidRDefault="00713EF8" w:rsidP="00D066B1">
            <w:pPr>
              <w:rPr>
                <w:rFonts w:ascii="Times New Roman" w:hAnsi="Times New Roman" w:cs="Times New Roman"/>
                <w:b/>
                <w:color w:val="000000"/>
                <w:lang w:eastAsia="cs-CZ"/>
              </w:rPr>
            </w:pPr>
            <w:r w:rsidRPr="000D3452">
              <w:rPr>
                <w:rFonts w:ascii="Times New Roman" w:hAnsi="Times New Roman" w:cs="Times New Roman"/>
                <w:b/>
                <w:color w:val="000000"/>
                <w:lang w:eastAsia="cs-CZ"/>
              </w:rPr>
              <w:t>2035 a později</w:t>
            </w:r>
          </w:p>
        </w:tc>
        <w:tc>
          <w:tcPr>
            <w:tcW w:w="2295" w:type="dxa"/>
            <w:tcBorders>
              <w:top w:val="nil"/>
              <w:left w:val="nil"/>
              <w:bottom w:val="single" w:sz="4" w:space="0" w:color="auto"/>
              <w:right w:val="single" w:sz="4" w:space="0" w:color="auto"/>
            </w:tcBorders>
            <w:noWrap/>
            <w:vAlign w:val="bottom"/>
          </w:tcPr>
          <w:p w14:paraId="28646F7F" w14:textId="77777777" w:rsidR="00713EF8" w:rsidRPr="000D3452" w:rsidRDefault="00713EF8" w:rsidP="00D066B1">
            <w:pPr>
              <w:rPr>
                <w:rFonts w:ascii="Times New Roman" w:hAnsi="Times New Roman" w:cs="Times New Roman"/>
                <w:color w:val="000000"/>
                <w:lang w:eastAsia="cs-CZ"/>
              </w:rPr>
            </w:pPr>
            <w:r w:rsidRPr="000D3452">
              <w:rPr>
                <w:rFonts w:ascii="Times New Roman" w:hAnsi="Times New Roman" w:cs="Times New Roman"/>
                <w:color w:val="000000"/>
                <w:lang w:eastAsia="cs-CZ"/>
              </w:rPr>
              <w:t>1,450 %</w:t>
            </w:r>
          </w:p>
        </w:tc>
      </w:tr>
    </w:tbl>
    <w:p w14:paraId="5B0FF9A0" w14:textId="77777777" w:rsidR="00713EF8" w:rsidRPr="000D3452" w:rsidRDefault="00713EF8" w:rsidP="007F4912">
      <w:pPr>
        <w:autoSpaceDE w:val="0"/>
        <w:autoSpaceDN w:val="0"/>
        <w:adjustRightInd w:val="0"/>
        <w:spacing w:before="240"/>
        <w:ind w:left="0" w:firstLine="0"/>
        <w:rPr>
          <w:rFonts w:ascii="Times New Roman" w:hAnsi="Times New Roman" w:cs="Times New Roman"/>
        </w:rPr>
      </w:pPr>
      <w:r w:rsidRPr="000D3452">
        <w:rPr>
          <w:rFonts w:ascii="Times New Roman" w:hAnsi="Times New Roman" w:cs="Times New Roman"/>
        </w:rPr>
        <w:t>Relativní rozdíly mezi důchody osob s vyššími a nižšími příjmy zůstanou více méně zachovány. Změna je navržena tak, aby do současného mechanismu výpočtu důchodu bylo zasaženo co nejméně, pouze parametricky, čímž se zajistí, že nedojde ke zhoršení srozumitelnosti či transparentnosti ani k významnému zásahu do legitimních očekávání ve srovnání se současným stavem.</w:t>
      </w:r>
    </w:p>
    <w:p w14:paraId="0EE85B53" w14:textId="77777777" w:rsidR="00713EF8" w:rsidRPr="000D3452" w:rsidRDefault="00713EF8"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Uvedené snížení se týká pouze doby do vzniku nároku na starobní důchod. Doba výdělečné činnosti po vzniku nároku bez pobírání starobního důchodu nebo invalidního důchodu pro invaliditu třetího stupně se bude hodnotit stejně jako dosud, tedy 1,5 % VPZ za 90 dnů.</w:t>
      </w:r>
    </w:p>
    <w:p w14:paraId="54C08905" w14:textId="77777777" w:rsidR="00713EF8" w:rsidRPr="000D3452" w:rsidRDefault="00713EF8"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Při výpočtu </w:t>
      </w:r>
      <w:r w:rsidRPr="000D3452">
        <w:rPr>
          <w:rFonts w:ascii="Times New Roman" w:hAnsi="Times New Roman" w:cs="Times New Roman"/>
          <w:b/>
          <w:bCs/>
        </w:rPr>
        <w:t>procentní výměry invalidního důchodu</w:t>
      </w:r>
      <w:r w:rsidRPr="000D3452">
        <w:rPr>
          <w:rFonts w:ascii="Times New Roman" w:hAnsi="Times New Roman" w:cs="Times New Roman"/>
        </w:rPr>
        <w:t xml:space="preserve"> se zápočet OVZ do první redukční hranice stanoví podle tabulky č. 1. Procento z VPZ za rok pojištění se u invalidního důchodu stanoví podle tabulky č. 2 s tím, že v případě invalidity </w:t>
      </w:r>
    </w:p>
    <w:p w14:paraId="7955621A" w14:textId="77777777" w:rsidR="00713EF8" w:rsidRPr="000D3452" w:rsidRDefault="00713EF8" w:rsidP="007F4912">
      <w:pPr>
        <w:widowControl w:val="0"/>
        <w:numPr>
          <w:ilvl w:val="0"/>
          <w:numId w:val="38"/>
        </w:numPr>
        <w:spacing w:before="0"/>
        <w:ind w:left="714" w:hanging="357"/>
        <w:rPr>
          <w:rFonts w:ascii="Times New Roman" w:hAnsi="Times New Roman" w:cs="Times New Roman"/>
        </w:rPr>
      </w:pPr>
      <w:r w:rsidRPr="000D3452">
        <w:rPr>
          <w:rFonts w:ascii="Times New Roman" w:hAnsi="Times New Roman" w:cs="Times New Roman"/>
        </w:rPr>
        <w:t xml:space="preserve">třetího stupně činí procentní výměra invalidního důchodu plnou výši částky odvozené od těchto parametrů, </w:t>
      </w:r>
    </w:p>
    <w:p w14:paraId="5BA175C1" w14:textId="77777777" w:rsidR="00713EF8" w:rsidRPr="000D3452" w:rsidRDefault="00713EF8" w:rsidP="007F4912">
      <w:pPr>
        <w:widowControl w:val="0"/>
        <w:numPr>
          <w:ilvl w:val="0"/>
          <w:numId w:val="38"/>
        </w:numPr>
        <w:spacing w:before="0"/>
        <w:ind w:left="714" w:hanging="357"/>
        <w:rPr>
          <w:rFonts w:ascii="Times New Roman" w:hAnsi="Times New Roman" w:cs="Times New Roman"/>
        </w:rPr>
      </w:pPr>
      <w:r w:rsidRPr="000D3452">
        <w:rPr>
          <w:rFonts w:ascii="Times New Roman" w:hAnsi="Times New Roman" w:cs="Times New Roman"/>
        </w:rPr>
        <w:t xml:space="preserve">invalidity druhého stupně činí polovinu této částky, </w:t>
      </w:r>
    </w:p>
    <w:p w14:paraId="5C2F661F" w14:textId="77777777" w:rsidR="00713EF8" w:rsidRPr="000D3452" w:rsidRDefault="00713EF8" w:rsidP="007F4912">
      <w:pPr>
        <w:widowControl w:val="0"/>
        <w:numPr>
          <w:ilvl w:val="0"/>
          <w:numId w:val="38"/>
        </w:numPr>
        <w:spacing w:before="0"/>
        <w:ind w:left="714" w:hanging="357"/>
        <w:rPr>
          <w:rFonts w:ascii="Times New Roman" w:hAnsi="Times New Roman" w:cs="Times New Roman"/>
        </w:rPr>
      </w:pPr>
      <w:r w:rsidRPr="000D3452">
        <w:rPr>
          <w:rFonts w:ascii="Times New Roman" w:hAnsi="Times New Roman" w:cs="Times New Roman"/>
        </w:rPr>
        <w:t>invalidity prvního stupně třetinu této částky.</w:t>
      </w:r>
    </w:p>
    <w:p w14:paraId="216D9A84" w14:textId="77777777" w:rsidR="00713EF8" w:rsidRPr="000D3452" w:rsidRDefault="00713EF8"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S ohledem na změnu procenta za rok pojištění, která bude realizována postupně podle tabulky č. 2 a s cílem zachování stávajících proporcí mezi výšemi procentních výměr invalidních důchodů v jednotlivých stupních se tedy výše procentních výměr nebude v případě invalidity prvního a druhého stupně stanovovat prostřednictvím specificky určených procentních sazeb za každý rok doby pojištění, ale </w:t>
      </w:r>
      <w:r w:rsidRPr="000D3452">
        <w:rPr>
          <w:rFonts w:ascii="Times New Roman" w:hAnsi="Times New Roman" w:cs="Times New Roman"/>
          <w:b/>
          <w:bCs/>
        </w:rPr>
        <w:t>odvozením od „plné“ výše procentní výměry invalidního důchodu platné v případě invalidity třetího stupně</w:t>
      </w:r>
      <w:r w:rsidRPr="000D3452">
        <w:rPr>
          <w:rFonts w:ascii="Times New Roman" w:hAnsi="Times New Roman" w:cs="Times New Roman"/>
        </w:rPr>
        <w:t>. Toto nastavení odpovídá současnému poměru jednotlivých procentních sazeb (0,5 / 1,5 = 0,3333 a 0,75 / 1,5 = 0,5).</w:t>
      </w:r>
    </w:p>
    <w:p w14:paraId="04CD78F9" w14:textId="77777777" w:rsidR="00713EF8" w:rsidRPr="000D3452" w:rsidRDefault="00713EF8" w:rsidP="007F4912">
      <w:pPr>
        <w:autoSpaceDE w:val="0"/>
        <w:autoSpaceDN w:val="0"/>
        <w:adjustRightInd w:val="0"/>
        <w:spacing w:after="120"/>
        <w:ind w:left="0" w:firstLine="0"/>
        <w:rPr>
          <w:rFonts w:ascii="Times New Roman" w:hAnsi="Times New Roman" w:cs="Times New Roman"/>
        </w:rPr>
      </w:pPr>
      <w:r w:rsidRPr="000D3452">
        <w:rPr>
          <w:rFonts w:ascii="Times New Roman" w:hAnsi="Times New Roman" w:cs="Times New Roman"/>
        </w:rPr>
        <w:t>V návaznosti na výše popsanou úpravu stanovení výše procentních výměr invalidních důchodů se upravuje i způsob stanovení změny výše procentní výměry invalidního důchodu při změně stupně invalidity, a to tak, že se stejně jako u nově přiznávaných důchodů pevně fixují poměry mezi výšemi v jednotlivých stupních. Koeficienty pro přepočet procentní výměry v případě změny stupně invalidity budou nově uvedeny explicitně v právní úpravě a v budou následující:</w:t>
      </w:r>
    </w:p>
    <w:tbl>
      <w:tblPr>
        <w:tblW w:w="5098" w:type="dxa"/>
        <w:jc w:val="center"/>
        <w:tblCellMar>
          <w:left w:w="70" w:type="dxa"/>
          <w:right w:w="70" w:type="dxa"/>
        </w:tblCellMar>
        <w:tblLook w:val="04A0" w:firstRow="1" w:lastRow="0" w:firstColumn="1" w:lastColumn="0" w:noHBand="0" w:noVBand="1"/>
      </w:tblPr>
      <w:tblGrid>
        <w:gridCol w:w="1828"/>
        <w:gridCol w:w="1190"/>
        <w:gridCol w:w="1190"/>
        <w:gridCol w:w="998"/>
      </w:tblGrid>
      <w:tr w:rsidR="00713EF8" w:rsidRPr="000D3452" w14:paraId="41408DFA" w14:textId="77777777" w:rsidTr="00F20498">
        <w:trPr>
          <w:trHeight w:val="300"/>
          <w:jc w:val="center"/>
        </w:trPr>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9A692B7" w14:textId="77777777" w:rsidR="00713EF8" w:rsidRPr="000D3452" w:rsidRDefault="00713EF8" w:rsidP="00D066B1">
            <w:pPr>
              <w:rPr>
                <w:rFonts w:ascii="Times New Roman" w:eastAsia="Times New Roman" w:hAnsi="Times New Roman" w:cs="Times New Roman"/>
                <w:b/>
                <w:bCs/>
                <w:color w:val="000000"/>
                <w:lang w:eastAsia="cs-CZ"/>
              </w:rPr>
            </w:pPr>
            <w:r w:rsidRPr="000D3452">
              <w:rPr>
                <w:rFonts w:ascii="Times New Roman" w:eastAsia="Times New Roman" w:hAnsi="Times New Roman" w:cs="Times New Roman"/>
                <w:b/>
                <w:bCs/>
                <w:color w:val="000000"/>
                <w:lang w:eastAsia="cs-CZ"/>
              </w:rPr>
              <w:t>Původní stupeň invalidity</w:t>
            </w:r>
          </w:p>
        </w:tc>
        <w:tc>
          <w:tcPr>
            <w:tcW w:w="3378" w:type="dxa"/>
            <w:gridSpan w:val="3"/>
            <w:tcBorders>
              <w:top w:val="single" w:sz="4" w:space="0" w:color="auto"/>
              <w:left w:val="nil"/>
              <w:bottom w:val="single" w:sz="4" w:space="0" w:color="auto"/>
              <w:right w:val="single" w:sz="4" w:space="0" w:color="auto"/>
            </w:tcBorders>
            <w:shd w:val="clear" w:color="auto" w:fill="auto"/>
            <w:noWrap/>
            <w:vAlign w:val="bottom"/>
            <w:hideMark/>
          </w:tcPr>
          <w:p w14:paraId="66576167" w14:textId="77777777" w:rsidR="00713EF8" w:rsidRPr="000D3452" w:rsidRDefault="00713EF8" w:rsidP="00D066B1">
            <w:pPr>
              <w:rPr>
                <w:rFonts w:ascii="Times New Roman" w:eastAsia="Times New Roman" w:hAnsi="Times New Roman" w:cs="Times New Roman"/>
                <w:b/>
                <w:bCs/>
                <w:color w:val="000000"/>
                <w:lang w:eastAsia="cs-CZ"/>
              </w:rPr>
            </w:pPr>
            <w:r w:rsidRPr="000D3452">
              <w:rPr>
                <w:rFonts w:ascii="Times New Roman" w:eastAsia="Times New Roman" w:hAnsi="Times New Roman" w:cs="Times New Roman"/>
                <w:b/>
                <w:bCs/>
                <w:color w:val="000000"/>
                <w:lang w:eastAsia="cs-CZ"/>
              </w:rPr>
              <w:t>Nový stupeň invalidity</w:t>
            </w:r>
          </w:p>
        </w:tc>
      </w:tr>
      <w:tr w:rsidR="00713EF8" w:rsidRPr="000D3452" w14:paraId="4CB1A378" w14:textId="77777777" w:rsidTr="00F20498">
        <w:trPr>
          <w:trHeight w:val="300"/>
          <w:jc w:val="center"/>
        </w:trPr>
        <w:tc>
          <w:tcPr>
            <w:tcW w:w="1720" w:type="dxa"/>
            <w:vMerge/>
            <w:tcBorders>
              <w:top w:val="single" w:sz="4" w:space="0" w:color="auto"/>
              <w:left w:val="single" w:sz="4" w:space="0" w:color="auto"/>
              <w:bottom w:val="single" w:sz="4" w:space="0" w:color="auto"/>
              <w:right w:val="single" w:sz="4" w:space="0" w:color="auto"/>
            </w:tcBorders>
            <w:vAlign w:val="center"/>
            <w:hideMark/>
          </w:tcPr>
          <w:p w14:paraId="64937653" w14:textId="77777777" w:rsidR="00713EF8" w:rsidRPr="000D3452" w:rsidRDefault="00713EF8" w:rsidP="007F4912">
            <w:pPr>
              <w:rPr>
                <w:rFonts w:ascii="Times New Roman" w:eastAsia="Times New Roman" w:hAnsi="Times New Roman" w:cs="Times New Roman"/>
                <w:b/>
                <w:bCs/>
                <w:color w:val="000000"/>
                <w:lang w:eastAsia="cs-CZ"/>
              </w:rPr>
            </w:pPr>
          </w:p>
        </w:tc>
        <w:tc>
          <w:tcPr>
            <w:tcW w:w="1190" w:type="dxa"/>
            <w:tcBorders>
              <w:top w:val="nil"/>
              <w:left w:val="nil"/>
              <w:bottom w:val="single" w:sz="4" w:space="0" w:color="auto"/>
              <w:right w:val="single" w:sz="4" w:space="0" w:color="auto"/>
            </w:tcBorders>
            <w:shd w:val="clear" w:color="auto" w:fill="auto"/>
            <w:noWrap/>
            <w:vAlign w:val="bottom"/>
            <w:hideMark/>
          </w:tcPr>
          <w:p w14:paraId="082F4B70" w14:textId="77777777" w:rsidR="00713EF8" w:rsidRPr="000D3452" w:rsidRDefault="00713EF8" w:rsidP="00D066B1">
            <w:pPr>
              <w:rPr>
                <w:rFonts w:ascii="Times New Roman" w:eastAsia="Times New Roman" w:hAnsi="Times New Roman" w:cs="Times New Roman"/>
                <w:b/>
                <w:bCs/>
                <w:color w:val="000000"/>
                <w:lang w:eastAsia="cs-CZ"/>
              </w:rPr>
            </w:pPr>
            <w:r w:rsidRPr="000D3452">
              <w:rPr>
                <w:rFonts w:ascii="Times New Roman" w:eastAsia="Times New Roman" w:hAnsi="Times New Roman" w:cs="Times New Roman"/>
                <w:b/>
                <w:bCs/>
                <w:color w:val="000000"/>
                <w:lang w:eastAsia="cs-CZ"/>
              </w:rPr>
              <w:t>1</w:t>
            </w:r>
          </w:p>
        </w:tc>
        <w:tc>
          <w:tcPr>
            <w:tcW w:w="1190" w:type="dxa"/>
            <w:tcBorders>
              <w:top w:val="nil"/>
              <w:left w:val="nil"/>
              <w:bottom w:val="single" w:sz="4" w:space="0" w:color="auto"/>
              <w:right w:val="single" w:sz="4" w:space="0" w:color="auto"/>
            </w:tcBorders>
            <w:shd w:val="clear" w:color="auto" w:fill="auto"/>
            <w:noWrap/>
            <w:vAlign w:val="bottom"/>
            <w:hideMark/>
          </w:tcPr>
          <w:p w14:paraId="196DAFC7" w14:textId="77777777" w:rsidR="00713EF8" w:rsidRPr="000D3452" w:rsidRDefault="00713EF8" w:rsidP="00D066B1">
            <w:pPr>
              <w:rPr>
                <w:rFonts w:ascii="Times New Roman" w:eastAsia="Times New Roman" w:hAnsi="Times New Roman" w:cs="Times New Roman"/>
                <w:b/>
                <w:bCs/>
                <w:color w:val="000000"/>
                <w:lang w:eastAsia="cs-CZ"/>
              </w:rPr>
            </w:pPr>
            <w:r w:rsidRPr="000D3452">
              <w:rPr>
                <w:rFonts w:ascii="Times New Roman" w:eastAsia="Times New Roman" w:hAnsi="Times New Roman" w:cs="Times New Roman"/>
                <w:b/>
                <w:bCs/>
                <w:color w:val="000000"/>
                <w:lang w:eastAsia="cs-CZ"/>
              </w:rPr>
              <w:t>2</w:t>
            </w:r>
          </w:p>
        </w:tc>
        <w:tc>
          <w:tcPr>
            <w:tcW w:w="998" w:type="dxa"/>
            <w:tcBorders>
              <w:top w:val="nil"/>
              <w:left w:val="nil"/>
              <w:bottom w:val="single" w:sz="4" w:space="0" w:color="auto"/>
              <w:right w:val="single" w:sz="4" w:space="0" w:color="auto"/>
            </w:tcBorders>
            <w:shd w:val="clear" w:color="auto" w:fill="auto"/>
            <w:noWrap/>
            <w:vAlign w:val="bottom"/>
            <w:hideMark/>
          </w:tcPr>
          <w:p w14:paraId="1FFD1F97" w14:textId="77777777" w:rsidR="00713EF8" w:rsidRPr="000D3452" w:rsidRDefault="00713EF8" w:rsidP="00D066B1">
            <w:pPr>
              <w:rPr>
                <w:rFonts w:ascii="Times New Roman" w:eastAsia="Times New Roman" w:hAnsi="Times New Roman" w:cs="Times New Roman"/>
                <w:b/>
                <w:bCs/>
                <w:color w:val="000000"/>
                <w:lang w:eastAsia="cs-CZ"/>
              </w:rPr>
            </w:pPr>
            <w:r w:rsidRPr="000D3452">
              <w:rPr>
                <w:rFonts w:ascii="Times New Roman" w:eastAsia="Times New Roman" w:hAnsi="Times New Roman" w:cs="Times New Roman"/>
                <w:b/>
                <w:bCs/>
                <w:color w:val="000000"/>
                <w:lang w:eastAsia="cs-CZ"/>
              </w:rPr>
              <w:t>3</w:t>
            </w:r>
          </w:p>
        </w:tc>
      </w:tr>
      <w:tr w:rsidR="00713EF8" w:rsidRPr="000D3452" w14:paraId="0A63D18B" w14:textId="77777777" w:rsidTr="00F20498">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55D91499" w14:textId="77777777" w:rsidR="00713EF8" w:rsidRPr="000D3452" w:rsidRDefault="00713EF8" w:rsidP="00D066B1">
            <w:pPr>
              <w:rPr>
                <w:rFonts w:ascii="Times New Roman" w:eastAsia="Times New Roman" w:hAnsi="Times New Roman" w:cs="Times New Roman"/>
                <w:b/>
                <w:bCs/>
                <w:color w:val="000000"/>
                <w:lang w:eastAsia="cs-CZ"/>
              </w:rPr>
            </w:pPr>
            <w:r w:rsidRPr="000D3452">
              <w:rPr>
                <w:rFonts w:ascii="Times New Roman" w:eastAsia="Times New Roman" w:hAnsi="Times New Roman" w:cs="Times New Roman"/>
                <w:b/>
                <w:bCs/>
                <w:color w:val="000000"/>
                <w:lang w:eastAsia="cs-CZ"/>
              </w:rPr>
              <w:t>1</w:t>
            </w:r>
          </w:p>
        </w:tc>
        <w:tc>
          <w:tcPr>
            <w:tcW w:w="1190" w:type="dxa"/>
            <w:tcBorders>
              <w:top w:val="nil"/>
              <w:left w:val="nil"/>
              <w:bottom w:val="single" w:sz="4" w:space="0" w:color="auto"/>
              <w:right w:val="single" w:sz="4" w:space="0" w:color="auto"/>
            </w:tcBorders>
            <w:shd w:val="clear" w:color="auto" w:fill="auto"/>
            <w:noWrap/>
            <w:vAlign w:val="bottom"/>
            <w:hideMark/>
          </w:tcPr>
          <w:p w14:paraId="03F821E7" w14:textId="77777777" w:rsidR="00713EF8" w:rsidRPr="000D3452" w:rsidRDefault="00713EF8" w:rsidP="00D066B1">
            <w:pPr>
              <w:rPr>
                <w:rFonts w:ascii="Times New Roman" w:eastAsia="Times New Roman" w:hAnsi="Times New Roman" w:cs="Times New Roman"/>
                <w:color w:val="000000"/>
                <w:lang w:eastAsia="cs-CZ"/>
              </w:rPr>
            </w:pPr>
            <w:r w:rsidRPr="000D3452">
              <w:rPr>
                <w:rFonts w:ascii="Times New Roman" w:eastAsia="Times New Roman" w:hAnsi="Times New Roman" w:cs="Times New Roman"/>
                <w:color w:val="000000"/>
                <w:lang w:eastAsia="cs-CZ"/>
              </w:rPr>
              <w:t>1</w:t>
            </w:r>
          </w:p>
        </w:tc>
        <w:tc>
          <w:tcPr>
            <w:tcW w:w="1190" w:type="dxa"/>
            <w:tcBorders>
              <w:top w:val="nil"/>
              <w:left w:val="nil"/>
              <w:bottom w:val="single" w:sz="4" w:space="0" w:color="auto"/>
              <w:right w:val="single" w:sz="4" w:space="0" w:color="auto"/>
            </w:tcBorders>
            <w:shd w:val="clear" w:color="auto" w:fill="auto"/>
            <w:noWrap/>
            <w:vAlign w:val="bottom"/>
            <w:hideMark/>
          </w:tcPr>
          <w:p w14:paraId="6139591B" w14:textId="77777777" w:rsidR="00713EF8" w:rsidRPr="000D3452" w:rsidRDefault="00713EF8" w:rsidP="00D066B1">
            <w:pPr>
              <w:rPr>
                <w:rFonts w:ascii="Times New Roman" w:eastAsia="Times New Roman" w:hAnsi="Times New Roman" w:cs="Times New Roman"/>
                <w:color w:val="000000"/>
                <w:lang w:eastAsia="cs-CZ"/>
              </w:rPr>
            </w:pPr>
            <w:r w:rsidRPr="000D3452">
              <w:rPr>
                <w:rFonts w:ascii="Times New Roman" w:eastAsia="Times New Roman" w:hAnsi="Times New Roman" w:cs="Times New Roman"/>
                <w:color w:val="000000"/>
                <w:lang w:eastAsia="cs-CZ"/>
              </w:rPr>
              <w:t>1,5</w:t>
            </w:r>
          </w:p>
        </w:tc>
        <w:tc>
          <w:tcPr>
            <w:tcW w:w="998" w:type="dxa"/>
            <w:tcBorders>
              <w:top w:val="nil"/>
              <w:left w:val="nil"/>
              <w:bottom w:val="single" w:sz="4" w:space="0" w:color="auto"/>
              <w:right w:val="single" w:sz="4" w:space="0" w:color="auto"/>
            </w:tcBorders>
            <w:shd w:val="clear" w:color="auto" w:fill="auto"/>
            <w:noWrap/>
            <w:vAlign w:val="bottom"/>
            <w:hideMark/>
          </w:tcPr>
          <w:p w14:paraId="701C57DE" w14:textId="77777777" w:rsidR="00713EF8" w:rsidRPr="000D3452" w:rsidRDefault="00713EF8" w:rsidP="00D066B1">
            <w:pPr>
              <w:rPr>
                <w:rFonts w:ascii="Times New Roman" w:eastAsia="Times New Roman" w:hAnsi="Times New Roman" w:cs="Times New Roman"/>
                <w:color w:val="000000"/>
                <w:lang w:eastAsia="cs-CZ"/>
              </w:rPr>
            </w:pPr>
            <w:r w:rsidRPr="000D3452">
              <w:rPr>
                <w:rFonts w:ascii="Times New Roman" w:eastAsia="Times New Roman" w:hAnsi="Times New Roman" w:cs="Times New Roman"/>
                <w:color w:val="000000"/>
                <w:lang w:eastAsia="cs-CZ"/>
              </w:rPr>
              <w:t>3</w:t>
            </w:r>
          </w:p>
        </w:tc>
      </w:tr>
      <w:tr w:rsidR="00713EF8" w:rsidRPr="000D3452" w14:paraId="50165EB2" w14:textId="77777777" w:rsidTr="00F20498">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26A7892" w14:textId="77777777" w:rsidR="00713EF8" w:rsidRPr="000D3452" w:rsidRDefault="00713EF8" w:rsidP="00D066B1">
            <w:pPr>
              <w:rPr>
                <w:rFonts w:ascii="Times New Roman" w:eastAsia="Times New Roman" w:hAnsi="Times New Roman" w:cs="Times New Roman"/>
                <w:b/>
                <w:bCs/>
                <w:color w:val="000000"/>
                <w:lang w:eastAsia="cs-CZ"/>
              </w:rPr>
            </w:pPr>
            <w:r w:rsidRPr="000D3452">
              <w:rPr>
                <w:rFonts w:ascii="Times New Roman" w:eastAsia="Times New Roman" w:hAnsi="Times New Roman" w:cs="Times New Roman"/>
                <w:b/>
                <w:bCs/>
                <w:color w:val="000000"/>
                <w:lang w:eastAsia="cs-CZ"/>
              </w:rPr>
              <w:t>2</w:t>
            </w:r>
          </w:p>
        </w:tc>
        <w:tc>
          <w:tcPr>
            <w:tcW w:w="1190" w:type="dxa"/>
            <w:tcBorders>
              <w:top w:val="nil"/>
              <w:left w:val="nil"/>
              <w:bottom w:val="single" w:sz="4" w:space="0" w:color="auto"/>
              <w:right w:val="single" w:sz="4" w:space="0" w:color="auto"/>
            </w:tcBorders>
            <w:shd w:val="clear" w:color="auto" w:fill="auto"/>
            <w:noWrap/>
            <w:vAlign w:val="bottom"/>
            <w:hideMark/>
          </w:tcPr>
          <w:p w14:paraId="39A03FEC" w14:textId="77777777" w:rsidR="00713EF8" w:rsidRPr="000D3452" w:rsidRDefault="00713EF8" w:rsidP="00D066B1">
            <w:pPr>
              <w:rPr>
                <w:rFonts w:ascii="Times New Roman" w:eastAsia="Times New Roman" w:hAnsi="Times New Roman" w:cs="Times New Roman"/>
                <w:color w:val="000000"/>
                <w:lang w:eastAsia="cs-CZ"/>
              </w:rPr>
            </w:pPr>
            <w:r w:rsidRPr="000D3452">
              <w:rPr>
                <w:rFonts w:ascii="Times New Roman" w:eastAsia="Times New Roman" w:hAnsi="Times New Roman" w:cs="Times New Roman"/>
                <w:color w:val="000000"/>
                <w:lang w:eastAsia="cs-CZ"/>
              </w:rPr>
              <w:t>0,6667</w:t>
            </w:r>
          </w:p>
        </w:tc>
        <w:tc>
          <w:tcPr>
            <w:tcW w:w="1190" w:type="dxa"/>
            <w:tcBorders>
              <w:top w:val="nil"/>
              <w:left w:val="nil"/>
              <w:bottom w:val="single" w:sz="4" w:space="0" w:color="auto"/>
              <w:right w:val="single" w:sz="4" w:space="0" w:color="auto"/>
            </w:tcBorders>
            <w:shd w:val="clear" w:color="auto" w:fill="auto"/>
            <w:noWrap/>
            <w:vAlign w:val="bottom"/>
            <w:hideMark/>
          </w:tcPr>
          <w:p w14:paraId="53C11421" w14:textId="77777777" w:rsidR="00713EF8" w:rsidRPr="000D3452" w:rsidRDefault="00713EF8" w:rsidP="00D066B1">
            <w:pPr>
              <w:rPr>
                <w:rFonts w:ascii="Times New Roman" w:eastAsia="Times New Roman" w:hAnsi="Times New Roman" w:cs="Times New Roman"/>
                <w:color w:val="000000"/>
                <w:lang w:eastAsia="cs-CZ"/>
              </w:rPr>
            </w:pPr>
            <w:r w:rsidRPr="000D3452">
              <w:rPr>
                <w:rFonts w:ascii="Times New Roman" w:eastAsia="Times New Roman" w:hAnsi="Times New Roman" w:cs="Times New Roman"/>
                <w:color w:val="000000"/>
                <w:lang w:eastAsia="cs-CZ"/>
              </w:rPr>
              <w:t>1</w:t>
            </w:r>
          </w:p>
        </w:tc>
        <w:tc>
          <w:tcPr>
            <w:tcW w:w="998" w:type="dxa"/>
            <w:tcBorders>
              <w:top w:val="nil"/>
              <w:left w:val="nil"/>
              <w:bottom w:val="single" w:sz="4" w:space="0" w:color="auto"/>
              <w:right w:val="single" w:sz="4" w:space="0" w:color="auto"/>
            </w:tcBorders>
            <w:shd w:val="clear" w:color="auto" w:fill="auto"/>
            <w:noWrap/>
            <w:vAlign w:val="bottom"/>
            <w:hideMark/>
          </w:tcPr>
          <w:p w14:paraId="312E1633" w14:textId="77777777" w:rsidR="00713EF8" w:rsidRPr="000D3452" w:rsidRDefault="00713EF8" w:rsidP="00D066B1">
            <w:pPr>
              <w:rPr>
                <w:rFonts w:ascii="Times New Roman" w:eastAsia="Times New Roman" w:hAnsi="Times New Roman" w:cs="Times New Roman"/>
                <w:color w:val="000000"/>
                <w:lang w:eastAsia="cs-CZ"/>
              </w:rPr>
            </w:pPr>
            <w:r w:rsidRPr="000D3452">
              <w:rPr>
                <w:rFonts w:ascii="Times New Roman" w:eastAsia="Times New Roman" w:hAnsi="Times New Roman" w:cs="Times New Roman"/>
                <w:color w:val="000000"/>
                <w:lang w:eastAsia="cs-CZ"/>
              </w:rPr>
              <w:t>2</w:t>
            </w:r>
          </w:p>
        </w:tc>
      </w:tr>
      <w:tr w:rsidR="00713EF8" w:rsidRPr="000D3452" w14:paraId="6D36A113" w14:textId="77777777" w:rsidTr="00F20498">
        <w:trPr>
          <w:trHeight w:val="300"/>
          <w:jc w:val="center"/>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053BA70A" w14:textId="77777777" w:rsidR="00713EF8" w:rsidRPr="000D3452" w:rsidRDefault="00713EF8" w:rsidP="00D066B1">
            <w:pPr>
              <w:rPr>
                <w:rFonts w:ascii="Times New Roman" w:eastAsia="Times New Roman" w:hAnsi="Times New Roman" w:cs="Times New Roman"/>
                <w:b/>
                <w:bCs/>
                <w:color w:val="000000"/>
                <w:lang w:eastAsia="cs-CZ"/>
              </w:rPr>
            </w:pPr>
            <w:r w:rsidRPr="000D3452">
              <w:rPr>
                <w:rFonts w:ascii="Times New Roman" w:eastAsia="Times New Roman" w:hAnsi="Times New Roman" w:cs="Times New Roman"/>
                <w:b/>
                <w:bCs/>
                <w:color w:val="000000"/>
                <w:lang w:eastAsia="cs-CZ"/>
              </w:rPr>
              <w:t>3</w:t>
            </w:r>
          </w:p>
        </w:tc>
        <w:tc>
          <w:tcPr>
            <w:tcW w:w="1190" w:type="dxa"/>
            <w:tcBorders>
              <w:top w:val="nil"/>
              <w:left w:val="nil"/>
              <w:bottom w:val="single" w:sz="4" w:space="0" w:color="auto"/>
              <w:right w:val="single" w:sz="4" w:space="0" w:color="auto"/>
            </w:tcBorders>
            <w:shd w:val="clear" w:color="auto" w:fill="auto"/>
            <w:noWrap/>
            <w:vAlign w:val="bottom"/>
            <w:hideMark/>
          </w:tcPr>
          <w:p w14:paraId="5C83CBF9" w14:textId="77777777" w:rsidR="00713EF8" w:rsidRPr="000D3452" w:rsidRDefault="00713EF8" w:rsidP="00D066B1">
            <w:pPr>
              <w:rPr>
                <w:rFonts w:ascii="Times New Roman" w:eastAsia="Times New Roman" w:hAnsi="Times New Roman" w:cs="Times New Roman"/>
                <w:color w:val="000000"/>
                <w:lang w:eastAsia="cs-CZ"/>
              </w:rPr>
            </w:pPr>
            <w:r w:rsidRPr="000D3452">
              <w:rPr>
                <w:rFonts w:ascii="Times New Roman" w:eastAsia="Times New Roman" w:hAnsi="Times New Roman" w:cs="Times New Roman"/>
                <w:color w:val="000000"/>
                <w:lang w:eastAsia="cs-CZ"/>
              </w:rPr>
              <w:t>0,3333</w:t>
            </w:r>
          </w:p>
        </w:tc>
        <w:tc>
          <w:tcPr>
            <w:tcW w:w="1190" w:type="dxa"/>
            <w:tcBorders>
              <w:top w:val="nil"/>
              <w:left w:val="nil"/>
              <w:bottom w:val="single" w:sz="4" w:space="0" w:color="auto"/>
              <w:right w:val="single" w:sz="4" w:space="0" w:color="auto"/>
            </w:tcBorders>
            <w:shd w:val="clear" w:color="auto" w:fill="auto"/>
            <w:noWrap/>
            <w:vAlign w:val="bottom"/>
            <w:hideMark/>
          </w:tcPr>
          <w:p w14:paraId="47350924" w14:textId="77777777" w:rsidR="00713EF8" w:rsidRPr="000D3452" w:rsidRDefault="00713EF8" w:rsidP="00D066B1">
            <w:pPr>
              <w:rPr>
                <w:rFonts w:ascii="Times New Roman" w:eastAsia="Times New Roman" w:hAnsi="Times New Roman" w:cs="Times New Roman"/>
                <w:color w:val="000000"/>
                <w:lang w:eastAsia="cs-CZ"/>
              </w:rPr>
            </w:pPr>
            <w:r w:rsidRPr="000D3452">
              <w:rPr>
                <w:rFonts w:ascii="Times New Roman" w:eastAsia="Times New Roman" w:hAnsi="Times New Roman" w:cs="Times New Roman"/>
                <w:color w:val="000000"/>
                <w:lang w:eastAsia="cs-CZ"/>
              </w:rPr>
              <w:t>0,5</w:t>
            </w:r>
          </w:p>
        </w:tc>
        <w:tc>
          <w:tcPr>
            <w:tcW w:w="998" w:type="dxa"/>
            <w:tcBorders>
              <w:top w:val="nil"/>
              <w:left w:val="nil"/>
              <w:bottom w:val="single" w:sz="4" w:space="0" w:color="auto"/>
              <w:right w:val="single" w:sz="4" w:space="0" w:color="auto"/>
            </w:tcBorders>
            <w:shd w:val="clear" w:color="auto" w:fill="auto"/>
            <w:noWrap/>
            <w:vAlign w:val="bottom"/>
            <w:hideMark/>
          </w:tcPr>
          <w:p w14:paraId="58AC8351" w14:textId="77777777" w:rsidR="00713EF8" w:rsidRPr="000D3452" w:rsidRDefault="00713EF8" w:rsidP="00D066B1">
            <w:pPr>
              <w:rPr>
                <w:rFonts w:ascii="Times New Roman" w:eastAsia="Times New Roman" w:hAnsi="Times New Roman" w:cs="Times New Roman"/>
                <w:color w:val="000000"/>
                <w:lang w:eastAsia="cs-CZ"/>
              </w:rPr>
            </w:pPr>
            <w:r w:rsidRPr="000D3452">
              <w:rPr>
                <w:rFonts w:ascii="Times New Roman" w:eastAsia="Times New Roman" w:hAnsi="Times New Roman" w:cs="Times New Roman"/>
                <w:color w:val="000000"/>
                <w:lang w:eastAsia="cs-CZ"/>
              </w:rPr>
              <w:t>1</w:t>
            </w:r>
          </w:p>
        </w:tc>
      </w:tr>
    </w:tbl>
    <w:p w14:paraId="63CE5042" w14:textId="77777777" w:rsidR="00713EF8" w:rsidRDefault="00713EF8"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Tyto koeficienty se použijí jak pro důchody nově přiznané, tak pro důchody přiznané před účinností nové úpravy. Novou úpravou nejsou dotčeny speciální koeficienty pro úpravu výše procentní výměry invalidního důchodu v případech, na které dopadá přechodné ustanovení zákona č. 220/2011 Sb. (čl. II bod 3).</w:t>
      </w:r>
    </w:p>
    <w:p w14:paraId="458B37AA" w14:textId="77777777" w:rsidR="00DC087D" w:rsidRPr="00997043" w:rsidRDefault="00DC087D" w:rsidP="00DC087D">
      <w:pPr>
        <w:autoSpaceDE w:val="0"/>
        <w:autoSpaceDN w:val="0"/>
        <w:adjustRightInd w:val="0"/>
        <w:spacing w:before="240"/>
        <w:ind w:left="0" w:firstLine="0"/>
        <w:rPr>
          <w:rFonts w:ascii="Times New Roman" w:eastAsia="Times New Roman" w:hAnsi="Times New Roman" w:cs="Times New Roman"/>
          <w:b/>
          <w:bCs/>
          <w:color w:val="000000"/>
          <w:u w:val="single"/>
          <w:lang w:eastAsia="cs-CZ"/>
        </w:rPr>
      </w:pPr>
      <w:r w:rsidRPr="00997043">
        <w:rPr>
          <w:rFonts w:ascii="Times New Roman" w:eastAsia="Times New Roman" w:hAnsi="Times New Roman" w:cs="Times New Roman"/>
          <w:b/>
          <w:bCs/>
          <w:color w:val="000000"/>
          <w:u w:val="single"/>
          <w:lang w:eastAsia="cs-CZ"/>
        </w:rPr>
        <w:t>Omezení tzv. výchovného</w:t>
      </w:r>
    </w:p>
    <w:p w14:paraId="08E34695" w14:textId="6FB0FE37" w:rsidR="00DC087D" w:rsidRPr="00E31D04" w:rsidRDefault="00DC087D" w:rsidP="00DC087D">
      <w:pPr>
        <w:autoSpaceDE w:val="0"/>
        <w:autoSpaceDN w:val="0"/>
        <w:adjustRightInd w:val="0"/>
        <w:spacing w:after="120"/>
        <w:ind w:left="0" w:firstLine="0"/>
        <w:rPr>
          <w:rFonts w:ascii="Times New Roman" w:hAnsi="Times New Roman" w:cs="Times New Roman"/>
        </w:rPr>
      </w:pPr>
      <w:r w:rsidRPr="00E31D04">
        <w:rPr>
          <w:rFonts w:ascii="Times New Roman" w:hAnsi="Times New Roman" w:cs="Times New Roman"/>
        </w:rPr>
        <w:t xml:space="preserve">Vzhledem k tomu, že náhradní doba pojištění z titulu péče o první a druhé dítě ve věku do 3 let bude oceněna tzv. fiktivním vyměřovacím základem (viz dále), bude ochrana v podobě tzv. výchovného (tedy zvýšení procentní výměry starobního důchodu o pevnou částku 500 Kč za každé dítě, které pojištěnec vychoval) do budoucna </w:t>
      </w:r>
      <w:r w:rsidRPr="00E31D04">
        <w:rPr>
          <w:rFonts w:ascii="Times New Roman" w:hAnsi="Times New Roman" w:cs="Times New Roman"/>
          <w:b/>
          <w:bCs/>
        </w:rPr>
        <w:t>orientována pouze na osoby, které vychovaly více než dvě děti</w:t>
      </w:r>
      <w:r w:rsidRPr="00E31D04">
        <w:rPr>
          <w:rFonts w:ascii="Times New Roman" w:hAnsi="Times New Roman" w:cs="Times New Roman"/>
        </w:rPr>
        <w:t xml:space="preserve">. Vzhledem k vysoké efektivitě výchovného bude třeba tohoto cíle dosáhnout pozvolna a postupně za využití přechodného období. Úplné okamžité zrušení výchovného za výchovu prvního a druhého dítěte by způsobilo meziročně skokové rozdíly. To by mohlo mnohé pojištěnce motivovat k předčasnému odchodu do starobního důchodu, což není ze systémového hlediska žádoucí. </w:t>
      </w:r>
      <w:r w:rsidRPr="00E31D04">
        <w:rPr>
          <w:rFonts w:ascii="Times New Roman" w:hAnsi="Times New Roman" w:cs="Times New Roman"/>
          <w:b/>
          <w:bCs/>
        </w:rPr>
        <w:t xml:space="preserve">Nároků na výchovné, které vznikly na základě dosavadní právní úpravy, se </w:t>
      </w:r>
      <w:r w:rsidR="009D4D9A">
        <w:rPr>
          <w:rFonts w:ascii="Times New Roman" w:hAnsi="Times New Roman" w:cs="Times New Roman"/>
          <w:b/>
          <w:bCs/>
        </w:rPr>
        <w:t xml:space="preserve">toto </w:t>
      </w:r>
      <w:r w:rsidRPr="00E31D04">
        <w:rPr>
          <w:rFonts w:ascii="Times New Roman" w:hAnsi="Times New Roman" w:cs="Times New Roman"/>
          <w:b/>
          <w:bCs/>
        </w:rPr>
        <w:t>omezení nijak nedotkne</w:t>
      </w:r>
      <w:r w:rsidRPr="00E31D04">
        <w:rPr>
          <w:rFonts w:ascii="Times New Roman" w:hAnsi="Times New Roman" w:cs="Times New Roman"/>
        </w:rPr>
        <w:t>.</w:t>
      </w:r>
    </w:p>
    <w:p w14:paraId="12178318" w14:textId="77777777" w:rsidR="00DC087D" w:rsidRPr="00E31D04" w:rsidRDefault="00DC087D" w:rsidP="00DC087D">
      <w:pPr>
        <w:autoSpaceDE w:val="0"/>
        <w:autoSpaceDN w:val="0"/>
        <w:adjustRightInd w:val="0"/>
        <w:ind w:left="0" w:firstLine="0"/>
        <w:rPr>
          <w:rFonts w:ascii="Times New Roman" w:hAnsi="Times New Roman" w:cs="Times New Roman"/>
          <w:color w:val="000000"/>
        </w:rPr>
      </w:pPr>
      <w:r w:rsidRPr="00E31D04">
        <w:rPr>
          <w:rFonts w:ascii="Times New Roman" w:hAnsi="Times New Roman" w:cs="Times New Roman"/>
          <w:color w:val="000000"/>
        </w:rPr>
        <w:t xml:space="preserve">Při </w:t>
      </w:r>
      <w:r w:rsidRPr="00E31D04">
        <w:rPr>
          <w:rFonts w:ascii="Times New Roman" w:hAnsi="Times New Roman" w:cs="Times New Roman"/>
        </w:rPr>
        <w:t>stanovení</w:t>
      </w:r>
      <w:r w:rsidRPr="00E31D04">
        <w:rPr>
          <w:rFonts w:ascii="Times New Roman" w:hAnsi="Times New Roman" w:cs="Times New Roman"/>
          <w:color w:val="000000"/>
        </w:rPr>
        <w:t xml:space="preserve"> výše </w:t>
      </w:r>
      <w:r w:rsidRPr="00E31D04">
        <w:rPr>
          <w:rFonts w:ascii="Times New Roman" w:hAnsi="Times New Roman" w:cs="Times New Roman"/>
        </w:rPr>
        <w:t>procentní</w:t>
      </w:r>
      <w:r w:rsidRPr="00E31D04">
        <w:rPr>
          <w:rFonts w:ascii="Times New Roman" w:hAnsi="Times New Roman" w:cs="Times New Roman"/>
          <w:color w:val="000000"/>
        </w:rPr>
        <w:t xml:space="preserve"> výměry starobních důchodů, které budou přiznány v cílovém období, tedy v roce 2030 a později, se bude procentní výměra zvyšovat o tzv. výchovné nikoliv za každé dítě, které pojištěnec vychoval, ale za třetí a každé další vychované dítě. V praxi se bude postupovat tak, že počet dětí pro účely výchovného se stanoví podle stejných pravidel jako dosud, a bude-li tento počet činit</w:t>
      </w:r>
    </w:p>
    <w:p w14:paraId="2B0CF5B4" w14:textId="77777777" w:rsidR="00DC087D" w:rsidRPr="00E31D04" w:rsidRDefault="00DC087D" w:rsidP="00DC087D">
      <w:pPr>
        <w:pStyle w:val="l5"/>
        <w:numPr>
          <w:ilvl w:val="0"/>
          <w:numId w:val="47"/>
        </w:numPr>
        <w:shd w:val="clear" w:color="auto" w:fill="FFFFFF"/>
        <w:spacing w:before="0" w:beforeAutospacing="0" w:after="0" w:afterAutospacing="0"/>
        <w:ind w:left="720" w:hanging="360"/>
        <w:jc w:val="both"/>
        <w:rPr>
          <w:color w:val="000000"/>
        </w:rPr>
      </w:pPr>
      <w:r w:rsidRPr="00E31D04">
        <w:rPr>
          <w:color w:val="000000"/>
        </w:rPr>
        <w:t>jedno nebo dvě, zvýšení za výchovu se neprovede,</w:t>
      </w:r>
    </w:p>
    <w:p w14:paraId="2B3AC6E5" w14:textId="77777777" w:rsidR="00DC087D" w:rsidRPr="00E31D04" w:rsidRDefault="00DC087D" w:rsidP="00DC087D">
      <w:pPr>
        <w:pStyle w:val="l5"/>
        <w:numPr>
          <w:ilvl w:val="0"/>
          <w:numId w:val="47"/>
        </w:numPr>
        <w:shd w:val="clear" w:color="auto" w:fill="FFFFFF"/>
        <w:spacing w:before="0" w:beforeAutospacing="0" w:after="0" w:afterAutospacing="0"/>
        <w:ind w:left="720" w:hanging="360"/>
        <w:jc w:val="both"/>
        <w:rPr>
          <w:color w:val="000000"/>
        </w:rPr>
      </w:pPr>
      <w:r w:rsidRPr="00E31D04">
        <w:rPr>
          <w:color w:val="000000"/>
        </w:rPr>
        <w:t xml:space="preserve">tři a více, zvýšení za výchovu se provede, s tím, že </w:t>
      </w:r>
      <w:r w:rsidRPr="00E31D04">
        <w:rPr>
          <w:b/>
          <w:bCs/>
          <w:color w:val="000000"/>
        </w:rPr>
        <w:t>celkový počet dětí</w:t>
      </w:r>
      <w:r w:rsidRPr="00E31D04">
        <w:rPr>
          <w:color w:val="000000"/>
        </w:rPr>
        <w:t xml:space="preserve"> se pro tento účel sníží o dvě.</w:t>
      </w:r>
    </w:p>
    <w:p w14:paraId="08ED0421" w14:textId="77777777" w:rsidR="00DC087D" w:rsidRPr="00E31D04" w:rsidRDefault="00DC087D" w:rsidP="00DC087D">
      <w:pPr>
        <w:autoSpaceDE w:val="0"/>
        <w:autoSpaceDN w:val="0"/>
        <w:adjustRightInd w:val="0"/>
        <w:spacing w:after="120"/>
        <w:ind w:left="0" w:firstLine="0"/>
        <w:rPr>
          <w:rFonts w:ascii="Times New Roman" w:hAnsi="Times New Roman" w:cs="Times New Roman"/>
          <w:color w:val="000000"/>
        </w:rPr>
      </w:pPr>
      <w:r w:rsidRPr="00E31D04">
        <w:rPr>
          <w:rFonts w:ascii="Times New Roman" w:hAnsi="Times New Roman" w:cs="Times New Roman"/>
          <w:color w:val="000000"/>
        </w:rPr>
        <w:t xml:space="preserve">Z hlediska stanovení </w:t>
      </w:r>
      <w:r w:rsidRPr="00E31D04">
        <w:rPr>
          <w:rFonts w:ascii="Times New Roman" w:hAnsi="Times New Roman" w:cs="Times New Roman"/>
        </w:rPr>
        <w:t>výchovného</w:t>
      </w:r>
      <w:r w:rsidRPr="00E31D04">
        <w:rPr>
          <w:rFonts w:ascii="Times New Roman" w:hAnsi="Times New Roman" w:cs="Times New Roman"/>
          <w:color w:val="000000"/>
        </w:rPr>
        <w:t xml:space="preserve"> </w:t>
      </w:r>
      <w:r w:rsidRPr="00E31D04">
        <w:rPr>
          <w:rFonts w:ascii="Times New Roman" w:hAnsi="Times New Roman" w:cs="Times New Roman"/>
          <w:b/>
          <w:bCs/>
          <w:color w:val="000000"/>
        </w:rPr>
        <w:t>není tedy rozhodné chronologické či jakkoliv jinak určené pořadí</w:t>
      </w:r>
      <w:r w:rsidRPr="00E31D04">
        <w:rPr>
          <w:rFonts w:ascii="Times New Roman" w:hAnsi="Times New Roman" w:cs="Times New Roman"/>
          <w:color w:val="000000"/>
        </w:rPr>
        <w:t xml:space="preserve">, v němž se děti narodily, popř. v němž </w:t>
      </w:r>
      <w:r w:rsidRPr="00E31D04">
        <w:rPr>
          <w:rFonts w:ascii="Times New Roman" w:hAnsi="Times New Roman" w:cs="Times New Roman"/>
        </w:rPr>
        <w:t>byly</w:t>
      </w:r>
      <w:r w:rsidRPr="00E31D04">
        <w:rPr>
          <w:rFonts w:ascii="Times New Roman" w:hAnsi="Times New Roman" w:cs="Times New Roman"/>
          <w:color w:val="000000"/>
        </w:rPr>
        <w:t xml:space="preserve"> převzaty do výchovy. Rozhodný je pouze </w:t>
      </w:r>
      <w:r w:rsidRPr="00E31D04">
        <w:rPr>
          <w:rFonts w:ascii="Times New Roman" w:hAnsi="Times New Roman" w:cs="Times New Roman"/>
          <w:b/>
          <w:bCs/>
          <w:color w:val="000000"/>
        </w:rPr>
        <w:t>celkový počet</w:t>
      </w:r>
      <w:r w:rsidRPr="00E31D04">
        <w:rPr>
          <w:rFonts w:ascii="Times New Roman" w:hAnsi="Times New Roman" w:cs="Times New Roman"/>
          <w:color w:val="000000"/>
        </w:rPr>
        <w:t xml:space="preserve"> </w:t>
      </w:r>
      <w:r w:rsidRPr="00E31D04">
        <w:rPr>
          <w:rFonts w:ascii="Times New Roman" w:hAnsi="Times New Roman" w:cs="Times New Roman"/>
        </w:rPr>
        <w:t>vychovaných</w:t>
      </w:r>
      <w:r w:rsidRPr="00E31D04">
        <w:rPr>
          <w:rFonts w:ascii="Times New Roman" w:hAnsi="Times New Roman" w:cs="Times New Roman"/>
          <w:color w:val="000000"/>
        </w:rPr>
        <w:t xml:space="preserve"> dětí, který se následně snižuje o dvě.</w:t>
      </w:r>
    </w:p>
    <w:p w14:paraId="07C41DAA" w14:textId="77777777" w:rsidR="00DC087D" w:rsidRPr="00E31D04" w:rsidRDefault="00DC087D" w:rsidP="00DC087D">
      <w:pPr>
        <w:autoSpaceDE w:val="0"/>
        <w:autoSpaceDN w:val="0"/>
        <w:adjustRightInd w:val="0"/>
        <w:ind w:left="0" w:firstLine="0"/>
        <w:rPr>
          <w:rFonts w:ascii="Times New Roman" w:hAnsi="Times New Roman" w:cs="Times New Roman"/>
        </w:rPr>
      </w:pPr>
      <w:r w:rsidRPr="00E31D04">
        <w:rPr>
          <w:rFonts w:ascii="Times New Roman" w:hAnsi="Times New Roman" w:cs="Times New Roman"/>
          <w:color w:val="000000"/>
        </w:rPr>
        <w:t xml:space="preserve">Aby nevznikaly skokové rozdíly v důsledku odbourání výchovného za první a druhé dítě, stanoví se přechodné období, v němž výchovné za tyto dvě děti sice bude náležet, avšak ve snížené výši. Rozhodující pro posouzení výše </w:t>
      </w:r>
      <w:r w:rsidRPr="00E31D04">
        <w:rPr>
          <w:rFonts w:ascii="Times New Roman" w:hAnsi="Times New Roman" w:cs="Times New Roman"/>
        </w:rPr>
        <w:t>výchovného</w:t>
      </w:r>
      <w:r w:rsidRPr="00E31D04">
        <w:rPr>
          <w:rFonts w:ascii="Times New Roman" w:hAnsi="Times New Roman" w:cs="Times New Roman"/>
          <w:color w:val="000000"/>
        </w:rPr>
        <w:t xml:space="preserve"> za první dvě vychované děti je kalendářní rok, do něhož spadá den, od něhož je důchod přiznán (nikoliv tedy den, od kterého na důchod vznikl nárok). </w:t>
      </w:r>
      <w:r w:rsidRPr="00E31D04">
        <w:rPr>
          <w:rFonts w:ascii="Times New Roman" w:hAnsi="Times New Roman" w:cs="Times New Roman"/>
        </w:rPr>
        <w:t xml:space="preserve">Výchovné za první a druhé vychované dítě u důchodů přiznaných </w:t>
      </w:r>
    </w:p>
    <w:p w14:paraId="09B2B4AA" w14:textId="77777777" w:rsidR="00DC087D" w:rsidRPr="00E31D04" w:rsidRDefault="00DC087D" w:rsidP="00DC087D">
      <w:pPr>
        <w:pStyle w:val="l5"/>
        <w:numPr>
          <w:ilvl w:val="0"/>
          <w:numId w:val="47"/>
        </w:numPr>
        <w:shd w:val="clear" w:color="auto" w:fill="FFFFFF"/>
        <w:spacing w:before="0" w:beforeAutospacing="0" w:after="0" w:afterAutospacing="0"/>
        <w:ind w:left="720" w:hanging="360"/>
        <w:jc w:val="both"/>
        <w:rPr>
          <w:color w:val="000000"/>
        </w:rPr>
      </w:pPr>
      <w:r w:rsidRPr="00E31D04">
        <w:rPr>
          <w:color w:val="000000"/>
        </w:rPr>
        <w:t xml:space="preserve">v roce 2027 činí 300 Kč, </w:t>
      </w:r>
    </w:p>
    <w:p w14:paraId="27C99030" w14:textId="77777777" w:rsidR="00DC087D" w:rsidRPr="00E31D04" w:rsidRDefault="00DC087D" w:rsidP="00DC087D">
      <w:pPr>
        <w:pStyle w:val="l5"/>
        <w:numPr>
          <w:ilvl w:val="0"/>
          <w:numId w:val="47"/>
        </w:numPr>
        <w:shd w:val="clear" w:color="auto" w:fill="FFFFFF"/>
        <w:spacing w:before="0" w:beforeAutospacing="0" w:after="0" w:afterAutospacing="0"/>
        <w:ind w:left="720" w:hanging="360"/>
        <w:jc w:val="both"/>
        <w:rPr>
          <w:color w:val="000000"/>
        </w:rPr>
      </w:pPr>
      <w:r w:rsidRPr="00E31D04">
        <w:rPr>
          <w:color w:val="000000"/>
        </w:rPr>
        <w:t xml:space="preserve">v roce 2028 činí 200 Kč a </w:t>
      </w:r>
    </w:p>
    <w:p w14:paraId="7AAD3E47" w14:textId="77777777" w:rsidR="00DC087D" w:rsidRPr="00E31D04" w:rsidRDefault="00DC087D" w:rsidP="00DC087D">
      <w:pPr>
        <w:pStyle w:val="l5"/>
        <w:numPr>
          <w:ilvl w:val="0"/>
          <w:numId w:val="47"/>
        </w:numPr>
        <w:shd w:val="clear" w:color="auto" w:fill="FFFFFF"/>
        <w:spacing w:before="0" w:beforeAutospacing="0" w:after="0" w:afterAutospacing="0"/>
        <w:ind w:left="720" w:hanging="360"/>
        <w:jc w:val="both"/>
        <w:rPr>
          <w:color w:val="000000"/>
        </w:rPr>
      </w:pPr>
      <w:r w:rsidRPr="00E31D04">
        <w:rPr>
          <w:color w:val="000000"/>
        </w:rPr>
        <w:t>v roce 2029 činí 100 Kč.</w:t>
      </w:r>
    </w:p>
    <w:p w14:paraId="633B1683" w14:textId="0D2D0721" w:rsidR="00DC087D" w:rsidRPr="00E31D04" w:rsidRDefault="00DC087D" w:rsidP="00DC087D">
      <w:pPr>
        <w:autoSpaceDE w:val="0"/>
        <w:autoSpaceDN w:val="0"/>
        <w:adjustRightInd w:val="0"/>
        <w:spacing w:after="120"/>
        <w:ind w:left="0" w:firstLine="0"/>
        <w:rPr>
          <w:rFonts w:ascii="Times New Roman" w:hAnsi="Times New Roman" w:cs="Times New Roman"/>
        </w:rPr>
      </w:pPr>
      <w:r w:rsidRPr="00E31D04">
        <w:rPr>
          <w:rFonts w:ascii="Times New Roman" w:hAnsi="Times New Roman" w:cs="Times New Roman"/>
          <w:color w:val="000000"/>
        </w:rPr>
        <w:t xml:space="preserve">Důležitým souvisejícím opatřením je </w:t>
      </w:r>
      <w:r w:rsidRPr="00E31D04">
        <w:rPr>
          <w:rFonts w:ascii="Times New Roman" w:hAnsi="Times New Roman" w:cs="Times New Roman"/>
          <w:b/>
          <w:bCs/>
        </w:rPr>
        <w:t>upuštění od valorizace výchovného</w:t>
      </w:r>
      <w:r w:rsidRPr="00E31D04">
        <w:rPr>
          <w:rFonts w:ascii="Times New Roman" w:hAnsi="Times New Roman" w:cs="Times New Roman"/>
        </w:rPr>
        <w:t>. Jde jednak o</w:t>
      </w:r>
      <w:r w:rsidR="00B9198B">
        <w:rPr>
          <w:rFonts w:ascii="Times New Roman" w:hAnsi="Times New Roman" w:cs="Times New Roman"/>
        </w:rPr>
        <w:t> </w:t>
      </w:r>
      <w:r w:rsidRPr="00E31D04">
        <w:rPr>
          <w:rFonts w:ascii="Times New Roman" w:hAnsi="Times New Roman" w:cs="Times New Roman"/>
        </w:rPr>
        <w:t>zrušení pravidla, podle něhož se má částka výchovného, které prvotně náleží k nově přiznávaným důchodům, valorizovat stejně jako procentní výměry důchodu (což má zajistit, aby výchovné za každé dítě mělo v každé době stejnou reálnou hodnotu jak u důchodů již přiznaných, tak u důchodů nově přiznávaných). Tato změna by měla nabýt účinnosti co nejdříve, ideálně tak, aby k tomuto „vypnutí“ valorizace došlo již od ledna 2025.</w:t>
      </w:r>
    </w:p>
    <w:p w14:paraId="6CDB8F01" w14:textId="77777777" w:rsidR="00DC087D" w:rsidRPr="00E31D04" w:rsidRDefault="00DC087D" w:rsidP="00DC087D">
      <w:pPr>
        <w:autoSpaceDE w:val="0"/>
        <w:autoSpaceDN w:val="0"/>
        <w:adjustRightInd w:val="0"/>
        <w:spacing w:after="120"/>
        <w:ind w:left="0" w:firstLine="0"/>
        <w:rPr>
          <w:rFonts w:ascii="Times New Roman" w:hAnsi="Times New Roman" w:cs="Times New Roman"/>
        </w:rPr>
      </w:pPr>
      <w:r w:rsidRPr="00E31D04">
        <w:rPr>
          <w:rFonts w:ascii="Times New Roman" w:hAnsi="Times New Roman" w:cs="Times New Roman"/>
        </w:rPr>
        <w:t>Nominální hodnota výchovného u nově přiznávaných důchodů se tedy nejprve zakonzervuje na částce 500 Kč (popř. na částce platné pro rok 2025, pokud se novela nestihne vyhlásit do konce srpna 2024), později se bude u důchodů přiznaných 2027 až 2029 u prvního a druhého dítěte snižovat, až se u důchodů přiznaných po 2029 u těchto dvou dětí zcela odbourá a zůstane jen pro třetí a každé další dítě, a to na úrovni 500 Kč (viz výše).</w:t>
      </w:r>
    </w:p>
    <w:p w14:paraId="3E0A1D63" w14:textId="77777777" w:rsidR="00DC087D" w:rsidRPr="00E31D04" w:rsidRDefault="00DC087D" w:rsidP="00DC087D">
      <w:pPr>
        <w:autoSpaceDE w:val="0"/>
        <w:autoSpaceDN w:val="0"/>
        <w:adjustRightInd w:val="0"/>
        <w:spacing w:after="120"/>
        <w:ind w:left="0" w:firstLine="0"/>
        <w:rPr>
          <w:rFonts w:ascii="Times New Roman" w:hAnsi="Times New Roman" w:cs="Times New Roman"/>
        </w:rPr>
      </w:pPr>
      <w:r w:rsidRPr="00E31D04">
        <w:rPr>
          <w:rFonts w:ascii="Times New Roman" w:hAnsi="Times New Roman" w:cs="Times New Roman"/>
        </w:rPr>
        <w:t xml:space="preserve">U pravidla, že výchovné, které se již stalo nebo stane součástí procentní výměry, se valorizuje společně s ní, nastane rovněž změna, a to od roku 2027, kdy je navržena účinnost dalšího opatření, a to </w:t>
      </w:r>
      <w:r w:rsidRPr="00E31D04">
        <w:rPr>
          <w:rFonts w:ascii="Times New Roman" w:hAnsi="Times New Roman" w:cs="Times New Roman"/>
          <w:b/>
          <w:bCs/>
        </w:rPr>
        <w:t xml:space="preserve">upuštění od valorizace výchovného také u důchodů již přiznaných. </w:t>
      </w:r>
      <w:r w:rsidRPr="00E31D04">
        <w:rPr>
          <w:rFonts w:ascii="Times New Roman" w:hAnsi="Times New Roman" w:cs="Times New Roman"/>
        </w:rPr>
        <w:t>Realizace tohoto opatření je pro plátce důchodů z provozního hlediska velmi náročná, proto se navrhuje přistoupit k němu až s časovým odstupem.</w:t>
      </w:r>
    </w:p>
    <w:p w14:paraId="25163AE7" w14:textId="77777777" w:rsidR="00DC087D" w:rsidRPr="00E31D04" w:rsidRDefault="00DC087D" w:rsidP="00DC087D">
      <w:pPr>
        <w:autoSpaceDE w:val="0"/>
        <w:autoSpaceDN w:val="0"/>
        <w:adjustRightInd w:val="0"/>
        <w:spacing w:after="120"/>
        <w:ind w:left="0" w:firstLine="0"/>
        <w:rPr>
          <w:rFonts w:ascii="Times New Roman" w:hAnsi="Times New Roman" w:cs="Times New Roman"/>
        </w:rPr>
      </w:pPr>
      <w:r w:rsidRPr="00E31D04">
        <w:rPr>
          <w:rFonts w:ascii="Times New Roman" w:hAnsi="Times New Roman" w:cs="Times New Roman"/>
        </w:rPr>
        <w:t>Podstatou je, že procentní výměra vyplácených důchodů se pro účely jejího zvýšení od ledna nového kalendářního roku (popř. výjimečně od července) sníží o částku odpovídající výchovnému, a to v „původní“ hodnotě, tedy té, která náležela ke dni vzniku nároku na toto zvýšení. Tento postup se poprvé použije při zvýšení vyplácených důchodů v lednu 2027.</w:t>
      </w:r>
    </w:p>
    <w:p w14:paraId="60DE84E3" w14:textId="77777777" w:rsidR="00DC087D" w:rsidRPr="00E31D04" w:rsidRDefault="00DC087D" w:rsidP="00DC087D">
      <w:pPr>
        <w:autoSpaceDE w:val="0"/>
        <w:autoSpaceDN w:val="0"/>
        <w:adjustRightInd w:val="0"/>
        <w:spacing w:after="120"/>
        <w:ind w:left="0" w:firstLine="0"/>
        <w:rPr>
          <w:rFonts w:ascii="Times New Roman" w:hAnsi="Times New Roman" w:cs="Times New Roman"/>
        </w:rPr>
      </w:pPr>
      <w:r w:rsidRPr="00E31D04">
        <w:rPr>
          <w:rFonts w:ascii="Times New Roman" w:hAnsi="Times New Roman" w:cs="Times New Roman"/>
        </w:rPr>
        <w:t>Částka výchovného tedy bude mít konstantní nominální hodnotu a její reálná hodnota tak bude v závislosti na vývoji inflace postupně klesat.</w:t>
      </w:r>
    </w:p>
    <w:p w14:paraId="539CD18E" w14:textId="77777777" w:rsidR="00DC087D" w:rsidRPr="00E31D04" w:rsidRDefault="00DC087D" w:rsidP="00DC087D">
      <w:pPr>
        <w:autoSpaceDE w:val="0"/>
        <w:autoSpaceDN w:val="0"/>
        <w:adjustRightInd w:val="0"/>
        <w:spacing w:before="240"/>
        <w:ind w:left="0" w:firstLine="0"/>
        <w:rPr>
          <w:rFonts w:ascii="Times New Roman" w:eastAsia="Times New Roman" w:hAnsi="Times New Roman" w:cs="Times New Roman"/>
          <w:b/>
          <w:bCs/>
          <w:color w:val="000000"/>
          <w:u w:val="single"/>
          <w:lang w:eastAsia="cs-CZ"/>
        </w:rPr>
      </w:pPr>
      <w:r w:rsidRPr="00E31D04">
        <w:rPr>
          <w:rFonts w:ascii="Times New Roman" w:eastAsia="Times New Roman" w:hAnsi="Times New Roman" w:cs="Times New Roman"/>
          <w:b/>
          <w:bCs/>
          <w:color w:val="000000"/>
          <w:u w:val="single"/>
          <w:lang w:eastAsia="cs-CZ"/>
        </w:rPr>
        <w:t>Ocenění za péči ve formě tzv. fiktivních vyměřovacích základů (FVZ)</w:t>
      </w:r>
    </w:p>
    <w:p w14:paraId="42200D4D" w14:textId="77777777" w:rsidR="00DC087D" w:rsidRPr="00162667" w:rsidRDefault="00DC087D" w:rsidP="00DC087D">
      <w:pPr>
        <w:autoSpaceDE w:val="0"/>
        <w:autoSpaceDN w:val="0"/>
        <w:adjustRightInd w:val="0"/>
        <w:ind w:left="0" w:firstLine="0"/>
        <w:rPr>
          <w:rFonts w:ascii="Times New Roman" w:hAnsi="Times New Roman" w:cs="Times New Roman"/>
        </w:rPr>
      </w:pPr>
      <w:r w:rsidRPr="00162667">
        <w:rPr>
          <w:rFonts w:ascii="Times New Roman" w:hAnsi="Times New Roman" w:cs="Times New Roman"/>
        </w:rPr>
        <w:t>Účel zavedení tohoto opatření, které bude aplikováno výhradně na nově přiznávané důchody, je dvojí, a to</w:t>
      </w:r>
    </w:p>
    <w:p w14:paraId="62AB1F35" w14:textId="77777777" w:rsidR="00DC087D" w:rsidRPr="00611AAD" w:rsidRDefault="00DC087D" w:rsidP="00DC087D">
      <w:pPr>
        <w:pStyle w:val="l5"/>
        <w:numPr>
          <w:ilvl w:val="0"/>
          <w:numId w:val="47"/>
        </w:numPr>
        <w:shd w:val="clear" w:color="auto" w:fill="FFFFFF"/>
        <w:spacing w:before="0" w:beforeAutospacing="0" w:after="0" w:afterAutospacing="0"/>
        <w:ind w:left="720" w:hanging="360"/>
        <w:jc w:val="both"/>
      </w:pPr>
      <w:r w:rsidRPr="00611AAD">
        <w:t xml:space="preserve">částečně zmírnit </w:t>
      </w:r>
      <w:r w:rsidRPr="00DC614E">
        <w:rPr>
          <w:color w:val="000000"/>
        </w:rPr>
        <w:t>dopady</w:t>
      </w:r>
      <w:r w:rsidRPr="00611AAD">
        <w:t xml:space="preserve"> omezení, resp. odbourání, tzv. výchovného za první a druhé vychované dítě,</w:t>
      </w:r>
    </w:p>
    <w:p w14:paraId="59D92518" w14:textId="77777777" w:rsidR="00DC087D" w:rsidRPr="00611AAD" w:rsidRDefault="00DC087D" w:rsidP="00DC087D">
      <w:pPr>
        <w:pStyle w:val="l5"/>
        <w:numPr>
          <w:ilvl w:val="0"/>
          <w:numId w:val="47"/>
        </w:numPr>
        <w:shd w:val="clear" w:color="auto" w:fill="FFFFFF"/>
        <w:spacing w:before="0" w:beforeAutospacing="0" w:after="0" w:afterAutospacing="0"/>
        <w:ind w:left="720" w:hanging="360"/>
        <w:jc w:val="both"/>
      </w:pPr>
      <w:r w:rsidRPr="00611AAD">
        <w:t xml:space="preserve">zavést </w:t>
      </w:r>
      <w:r w:rsidRPr="00DC614E">
        <w:rPr>
          <w:color w:val="000000"/>
        </w:rPr>
        <w:t>dodatečné</w:t>
      </w:r>
      <w:r w:rsidRPr="00611AAD">
        <w:t xml:space="preserve"> zvýhodnění pro osoby pečující o osobu závislou na pomoci jiné fyzické osoby.</w:t>
      </w:r>
    </w:p>
    <w:p w14:paraId="7A70F8AF" w14:textId="77777777" w:rsidR="00DC087D" w:rsidRPr="00DC614E" w:rsidRDefault="00DC087D" w:rsidP="00DC087D">
      <w:pPr>
        <w:autoSpaceDE w:val="0"/>
        <w:autoSpaceDN w:val="0"/>
        <w:adjustRightInd w:val="0"/>
        <w:ind w:left="0" w:firstLine="0"/>
        <w:rPr>
          <w:rFonts w:ascii="Times New Roman" w:hAnsi="Times New Roman" w:cs="Times New Roman"/>
        </w:rPr>
      </w:pPr>
      <w:r w:rsidRPr="00DC614E">
        <w:rPr>
          <w:rFonts w:ascii="Times New Roman" w:hAnsi="Times New Roman" w:cs="Times New Roman"/>
        </w:rPr>
        <w:t xml:space="preserve">Fiktivním vyměřovacím základem se rozumí částka, která sice </w:t>
      </w:r>
      <w:r w:rsidRPr="00DC614E">
        <w:rPr>
          <w:rFonts w:ascii="Times New Roman" w:hAnsi="Times New Roman" w:cs="Times New Roman"/>
          <w:b/>
          <w:bCs/>
        </w:rPr>
        <w:t>není ani nebyla příjmem započitatelným do vyměřovacího základu</w:t>
      </w:r>
      <w:r w:rsidRPr="00DC614E">
        <w:rPr>
          <w:rFonts w:ascii="Times New Roman" w:hAnsi="Times New Roman" w:cs="Times New Roman"/>
        </w:rPr>
        <w:t xml:space="preserve"> pro odvod pojistného na důchodové pojištění (příspěvky do důchodového systému z ní tedy nebyly odváděny), avšak při výpočtu procentní výměry důchodu se zohledňuje tak, jako by jím byla. Podstatou opatření je nahlížet na pečující osoby tak, jako by jim za výkon péče náležel započitatelný příjem v univerzální arbitrárně stanovené výši (viz níže). Tento FVZ se jim zhodnotí pro účely stanovení výdělkového průměru (OVZ), čímž se rozšíří míra ocenění jejich zásluh a docílí se pozitivního efektu na výši důchodu. To platí zejména u kategorií osob s nízkými a středními příjmy, kdy FVZ je vyšší než měsíční průměr jejich úhrnných celoživotních příjmů dosahovaných před započetím péče a po jejím ukončení.</w:t>
      </w:r>
    </w:p>
    <w:p w14:paraId="5B015226" w14:textId="77777777" w:rsidR="00DC087D" w:rsidRPr="00DC614E" w:rsidRDefault="00DC087D" w:rsidP="00DC087D">
      <w:pPr>
        <w:autoSpaceDE w:val="0"/>
        <w:autoSpaceDN w:val="0"/>
        <w:adjustRightInd w:val="0"/>
        <w:ind w:left="0" w:firstLine="0"/>
        <w:rPr>
          <w:rFonts w:ascii="Times New Roman" w:hAnsi="Times New Roman" w:cs="Times New Roman"/>
        </w:rPr>
      </w:pPr>
      <w:r w:rsidRPr="00DC614E">
        <w:rPr>
          <w:rFonts w:ascii="Times New Roman" w:hAnsi="Times New Roman" w:cs="Times New Roman"/>
        </w:rPr>
        <w:t xml:space="preserve">Toto preferované zacházení se bude vztahovat pouze na doby, které jsou náhradní dobou pojištění z titulu péče o dítě ve věku do 3 let a z titulu péče o osobu závislou na pomoci jiné fyzické osoby (resp. osobu bezmocnou a dítě dlouhodobě těžce zdravotně postižené vyžadující mimořádnou péči, jde-li o období před 1. 1. 2007). Tedy o doby, které generují významný společenský efekt spočívající v přínosu nového pojištěnce do základního důchodového pojištění anebo v odbřemenění systému sociálních služeb. </w:t>
      </w:r>
    </w:p>
    <w:p w14:paraId="5CB97051" w14:textId="77777777" w:rsidR="00DC087D" w:rsidRPr="00DC614E" w:rsidRDefault="00DC087D" w:rsidP="00DC087D">
      <w:pPr>
        <w:autoSpaceDE w:val="0"/>
        <w:autoSpaceDN w:val="0"/>
        <w:adjustRightInd w:val="0"/>
        <w:ind w:left="0" w:firstLine="0"/>
        <w:rPr>
          <w:rFonts w:ascii="Times New Roman" w:hAnsi="Times New Roman" w:cs="Times New Roman"/>
        </w:rPr>
      </w:pPr>
      <w:r w:rsidRPr="00DC614E">
        <w:rPr>
          <w:rFonts w:ascii="Times New Roman" w:hAnsi="Times New Roman" w:cs="Times New Roman"/>
          <w:b/>
          <w:bCs/>
        </w:rPr>
        <w:t>Hodnota FVZ</w:t>
      </w:r>
      <w:r w:rsidRPr="00DC614E">
        <w:rPr>
          <w:rFonts w:ascii="Times New Roman" w:hAnsi="Times New Roman" w:cs="Times New Roman"/>
        </w:rPr>
        <w:t xml:space="preserve"> se bude odvozovat od všeobecného vyměřovacího základu (VVZ) určeného pro rok, do kterého péče spadá. </w:t>
      </w:r>
      <w:r>
        <w:rPr>
          <w:rFonts w:ascii="Times New Roman" w:hAnsi="Times New Roman" w:cs="Times New Roman"/>
        </w:rPr>
        <w:t>P</w:t>
      </w:r>
      <w:r w:rsidRPr="00DC614E">
        <w:rPr>
          <w:rFonts w:ascii="Times New Roman" w:hAnsi="Times New Roman" w:cs="Times New Roman"/>
        </w:rPr>
        <w:t xml:space="preserve">rimárně </w:t>
      </w:r>
      <w:r>
        <w:rPr>
          <w:rFonts w:ascii="Times New Roman" w:hAnsi="Times New Roman" w:cs="Times New Roman"/>
        </w:rPr>
        <w:t xml:space="preserve">se </w:t>
      </w:r>
      <w:r w:rsidRPr="00DC614E">
        <w:rPr>
          <w:rFonts w:ascii="Times New Roman" w:hAnsi="Times New Roman" w:cs="Times New Roman"/>
        </w:rPr>
        <w:t>stanoví v roční výši, s tím, že pokud péče trvala jen po část kalendářního roku, roční výše se poměrně krátí. Jde-li o náhradní doby péče o osoby s nižším stupněm závislosti, krátí se hodnota FVZ na polovinu, neboť osoby pečující o tyto osoby mají větší šance dosahovat vyměřovacích základů ze zaměstnání na kratší pracovní úvazek, který se k FVZ vždy připočítává.</w:t>
      </w:r>
    </w:p>
    <w:p w14:paraId="5116BE93" w14:textId="77777777" w:rsidR="00DC087D" w:rsidRPr="00DC614E" w:rsidRDefault="00DC087D" w:rsidP="00DC087D">
      <w:pPr>
        <w:widowControl w:val="0"/>
        <w:spacing w:before="360"/>
        <w:ind w:left="426"/>
        <w:rPr>
          <w:rFonts w:ascii="Times New Roman" w:hAnsi="Times New Roman" w:cs="Times New Roman"/>
          <w:i/>
          <w:iCs/>
        </w:rPr>
      </w:pPr>
      <w:r w:rsidRPr="00DC614E">
        <w:rPr>
          <w:rFonts w:ascii="Times New Roman" w:hAnsi="Times New Roman" w:cs="Times New Roman"/>
          <w:i/>
          <w:iCs/>
        </w:rPr>
        <w:t>Tabulka: Hodnota FVZ u jednotlivých typů dob péče</w:t>
      </w:r>
    </w:p>
    <w:p w14:paraId="7099DD80" w14:textId="77777777" w:rsidR="00DC087D" w:rsidRDefault="00DC087D" w:rsidP="00DC087D">
      <w:pPr>
        <w:autoSpaceDE w:val="0"/>
        <w:autoSpaceDN w:val="0"/>
        <w:adjustRightInd w:val="0"/>
        <w:spacing w:before="240"/>
        <w:ind w:left="0" w:firstLine="0"/>
        <w:rPr>
          <w:rFonts w:ascii="Times New Roman" w:eastAsia="Times New Roman" w:hAnsi="Times New Roman" w:cs="Times New Roman"/>
          <w:b/>
          <w:bCs/>
          <w:color w:val="000000"/>
          <w:u w:val="single"/>
          <w:lang w:eastAsia="cs-CZ"/>
        </w:rPr>
      </w:pPr>
      <w:r w:rsidRPr="00DC614E">
        <w:rPr>
          <w:rFonts w:ascii="Times New Roman" w:eastAsia="Times New Roman" w:hAnsi="Times New Roman" w:cs="Times New Roman"/>
          <w:b/>
          <w:bCs/>
          <w:noProof/>
          <w:color w:val="000000"/>
          <w:u w:val="single"/>
          <w:lang w:eastAsia="cs-CZ"/>
        </w:rPr>
        <w:drawing>
          <wp:inline distT="0" distB="0" distL="0" distR="0" wp14:anchorId="1B4062D5" wp14:editId="101C35F0">
            <wp:extent cx="5759450" cy="3001010"/>
            <wp:effectExtent l="0" t="0" r="0" b="889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3001010"/>
                    </a:xfrm>
                    <a:prstGeom prst="rect">
                      <a:avLst/>
                    </a:prstGeom>
                  </pic:spPr>
                </pic:pic>
              </a:graphicData>
            </a:graphic>
          </wp:inline>
        </w:drawing>
      </w:r>
    </w:p>
    <w:p w14:paraId="59D35802" w14:textId="77777777" w:rsidR="00DC087D" w:rsidRPr="00162667" w:rsidRDefault="00DC087D" w:rsidP="00DC087D">
      <w:pPr>
        <w:autoSpaceDE w:val="0"/>
        <w:autoSpaceDN w:val="0"/>
        <w:adjustRightInd w:val="0"/>
        <w:spacing w:before="240"/>
        <w:ind w:left="0" w:firstLine="0"/>
        <w:rPr>
          <w:rFonts w:ascii="Times New Roman" w:hAnsi="Times New Roman" w:cs="Times New Roman"/>
        </w:rPr>
      </w:pPr>
      <w:r w:rsidRPr="00162667">
        <w:rPr>
          <w:rFonts w:ascii="Times New Roman" w:hAnsi="Times New Roman" w:cs="Times New Roman"/>
        </w:rPr>
        <w:t>V případě souběhu péče o více dětí do tří let věku, popř. souběhu péče o dítě do tří let věku a péče o závislou osobu, či péči o více závislých osob nebude docházet ke sčítání FVZ, ale použije se pouze jeden FVZ, a to ten, který je pro pojištěnce nejvýhodnější (absorpční zásada).</w:t>
      </w:r>
    </w:p>
    <w:p w14:paraId="1BE41CC5" w14:textId="77777777" w:rsidR="00DC087D" w:rsidRPr="00162667" w:rsidRDefault="00DC087D" w:rsidP="00DC087D">
      <w:pPr>
        <w:autoSpaceDE w:val="0"/>
        <w:autoSpaceDN w:val="0"/>
        <w:adjustRightInd w:val="0"/>
        <w:ind w:left="0" w:firstLine="0"/>
        <w:rPr>
          <w:rFonts w:ascii="Times New Roman" w:hAnsi="Times New Roman" w:cs="Times New Roman"/>
        </w:rPr>
      </w:pPr>
      <w:r w:rsidRPr="00162667">
        <w:rPr>
          <w:rFonts w:ascii="Times New Roman" w:hAnsi="Times New Roman" w:cs="Times New Roman"/>
        </w:rPr>
        <w:t xml:space="preserve">V souvislosti se zavedením FVZ je třeba zajistit, aby nově zavedené „ocenění“ nebylo v individuálních případech pro pojištěnce méně výhodné, než je dosavadní stav, kdy se období péče z rozhodného období vylučuje a výdělkový průměr (OVZ) pojištěnce se stanovuje pouze z výdělků dosažených z výdělečné činnosti vykonávané před započetím péče a po jejím ukončení. Proto je třeba </w:t>
      </w:r>
      <w:r w:rsidRPr="00162667">
        <w:rPr>
          <w:rFonts w:ascii="Times New Roman" w:hAnsi="Times New Roman" w:cs="Times New Roman"/>
          <w:b/>
          <w:bCs/>
        </w:rPr>
        <w:t>porovnat výpočet provedený s dosazením FVZ</w:t>
      </w:r>
      <w:r w:rsidRPr="00162667">
        <w:rPr>
          <w:rFonts w:ascii="Times New Roman" w:hAnsi="Times New Roman" w:cs="Times New Roman"/>
        </w:rPr>
        <w:t>, resp. s jejich přičtením ke skutečně dosaženým příjmům,</w:t>
      </w:r>
      <w:r w:rsidRPr="00162667">
        <w:rPr>
          <w:rFonts w:ascii="Times New Roman" w:hAnsi="Times New Roman" w:cs="Times New Roman"/>
          <w:b/>
          <w:bCs/>
        </w:rPr>
        <w:t xml:space="preserve"> s výpočtem</w:t>
      </w:r>
      <w:r w:rsidRPr="00162667">
        <w:rPr>
          <w:rFonts w:ascii="Times New Roman" w:hAnsi="Times New Roman" w:cs="Times New Roman"/>
        </w:rPr>
        <w:t>, při němž se náhradní doba pojištění (v případě péče o dítě pouze do tří let jeho věku) zohlední jako</w:t>
      </w:r>
      <w:r w:rsidRPr="00162667">
        <w:rPr>
          <w:rFonts w:ascii="Times New Roman" w:hAnsi="Times New Roman" w:cs="Times New Roman"/>
          <w:b/>
          <w:bCs/>
        </w:rPr>
        <w:t xml:space="preserve"> vyloučená doba a k FVZ ani skutečným příjmům dosaženým v období péče se nepřihlíží</w:t>
      </w:r>
      <w:r w:rsidRPr="00162667">
        <w:rPr>
          <w:rFonts w:ascii="Times New Roman" w:hAnsi="Times New Roman" w:cs="Times New Roman"/>
        </w:rPr>
        <w:t xml:space="preserve">. Plátce důchodu bude toto porovnání provádět </w:t>
      </w:r>
      <w:r w:rsidRPr="00162667">
        <w:rPr>
          <w:rFonts w:ascii="Times New Roman" w:hAnsi="Times New Roman" w:cs="Times New Roman"/>
          <w:b/>
          <w:bCs/>
        </w:rPr>
        <w:t>automaticky z moci úřední</w:t>
      </w:r>
      <w:r w:rsidRPr="00162667">
        <w:rPr>
          <w:rFonts w:ascii="Times New Roman" w:hAnsi="Times New Roman" w:cs="Times New Roman"/>
        </w:rPr>
        <w:t>, s tím, že pojištěnci následně přizná procentní výměru důchodu vyměřenou z OVZ (VPZ) v té výši, která z tohoto srovnání vyjde jako výhodnější. Tím se zajistí u pojištěnců s podprůměrnými příjmy výhodnější výpočet než podle dosavadní právní úpravy.</w:t>
      </w:r>
    </w:p>
    <w:p w14:paraId="19307574" w14:textId="77777777" w:rsidR="00DC087D" w:rsidRPr="00162667" w:rsidRDefault="00DC087D" w:rsidP="00DC087D">
      <w:pPr>
        <w:autoSpaceDE w:val="0"/>
        <w:autoSpaceDN w:val="0"/>
        <w:adjustRightInd w:val="0"/>
        <w:ind w:left="0" w:firstLine="0"/>
        <w:rPr>
          <w:rFonts w:ascii="Times New Roman" w:hAnsi="Times New Roman" w:cs="Times New Roman"/>
        </w:rPr>
      </w:pPr>
      <w:r w:rsidRPr="00162667">
        <w:rPr>
          <w:rFonts w:ascii="Times New Roman" w:hAnsi="Times New Roman" w:cs="Times New Roman"/>
        </w:rPr>
        <w:t>Na rozdíl od současné právní úpravy se z důvodu proveditelnosti nepočítá s možností, aby si pojištěnci mohli ve smyslu § 16 odst. 7 ZDP individuálně volit, které příjmy dosahované během náhradní doby péče, za které náleží FVZ, mají být zohledněny a které mají být vyloučeny. Tato možnost se bude napříště vztahovat pouze na ostatní vyloučené doby, kterých však v praxi bude naprosté minimum. V případě souběhu vyloučené doby odpovídající některé z náhradních dob, za kterou náleží FVZ, a jiné vyloučené doby má přednost postup platný pro doby péče (tedy automatické porovnání FVZ a vyloučených dob z moci úřední) a možnost upřednostnění vyloučené doby na žádost se na tuto jinou vyloučenou dobu nevztahuje.</w:t>
      </w:r>
    </w:p>
    <w:p w14:paraId="7316AC58" w14:textId="77777777" w:rsidR="00DC087D" w:rsidRPr="00162667" w:rsidRDefault="00DC087D" w:rsidP="00DC087D">
      <w:pPr>
        <w:autoSpaceDE w:val="0"/>
        <w:autoSpaceDN w:val="0"/>
        <w:adjustRightInd w:val="0"/>
        <w:spacing w:before="240"/>
        <w:ind w:left="0" w:firstLine="0"/>
        <w:rPr>
          <w:rFonts w:ascii="Times New Roman" w:eastAsia="Times New Roman" w:hAnsi="Times New Roman" w:cs="Times New Roman"/>
          <w:b/>
          <w:bCs/>
          <w:color w:val="000000"/>
          <w:u w:val="single"/>
          <w:lang w:eastAsia="cs-CZ"/>
        </w:rPr>
      </w:pPr>
      <w:r w:rsidRPr="00162667">
        <w:rPr>
          <w:rFonts w:ascii="Times New Roman" w:eastAsia="Times New Roman" w:hAnsi="Times New Roman" w:cs="Times New Roman"/>
          <w:b/>
          <w:bCs/>
          <w:color w:val="000000"/>
          <w:u w:val="single"/>
          <w:lang w:eastAsia="cs-CZ"/>
        </w:rPr>
        <w:t>Dobrovolné sdílení vyměřovacích základů mezi manžely a registrovanými partnery (SVZ)</w:t>
      </w:r>
    </w:p>
    <w:p w14:paraId="47DE9791" w14:textId="77777777" w:rsidR="00DC087D" w:rsidRPr="00162667" w:rsidRDefault="00DC087D" w:rsidP="00DC087D">
      <w:pPr>
        <w:autoSpaceDE w:val="0"/>
        <w:autoSpaceDN w:val="0"/>
        <w:adjustRightInd w:val="0"/>
        <w:ind w:left="0" w:firstLine="0"/>
        <w:rPr>
          <w:rFonts w:ascii="Times New Roman" w:hAnsi="Times New Roman" w:cs="Times New Roman"/>
        </w:rPr>
      </w:pPr>
      <w:r w:rsidRPr="00162667">
        <w:rPr>
          <w:rFonts w:ascii="Times New Roman" w:hAnsi="Times New Roman" w:cs="Times New Roman"/>
        </w:rPr>
        <w:t>Cílem opatření je umožnit dobrovolné vyrovnání rozdílných důchodových nároků obou manželů nebo registrovaných partnerů (dále jen „</w:t>
      </w:r>
      <w:r w:rsidRPr="00162667">
        <w:rPr>
          <w:rFonts w:ascii="Times New Roman" w:hAnsi="Times New Roman" w:cs="Times New Roman"/>
          <w:b/>
          <w:bCs/>
        </w:rPr>
        <w:t>manželé</w:t>
      </w:r>
      <w:r w:rsidRPr="00162667">
        <w:rPr>
          <w:rFonts w:ascii="Times New Roman" w:hAnsi="Times New Roman" w:cs="Times New Roman"/>
        </w:rPr>
        <w:t>“) získaných za dobu trvání manželství nebo registrovaného partnerství (dále jen „</w:t>
      </w:r>
      <w:r w:rsidRPr="00162667">
        <w:rPr>
          <w:rFonts w:ascii="Times New Roman" w:hAnsi="Times New Roman" w:cs="Times New Roman"/>
          <w:b/>
          <w:bCs/>
        </w:rPr>
        <w:t>manželství</w:t>
      </w:r>
      <w:r w:rsidRPr="00162667">
        <w:rPr>
          <w:rFonts w:ascii="Times New Roman" w:hAnsi="Times New Roman" w:cs="Times New Roman"/>
        </w:rPr>
        <w:t>“), které plynou z odlišné výše dosahovaných příjmů z výdělečné činnosti. Vedle tzv. výchovného jde o další způsob, jak ve výši důchodu omezit dopad rozdílných příjmů z výdělečné činnosti mužů a žen.</w:t>
      </w:r>
    </w:p>
    <w:p w14:paraId="41696939" w14:textId="77777777" w:rsidR="00DC087D" w:rsidRPr="00162667" w:rsidRDefault="00DC087D" w:rsidP="00DC087D">
      <w:pPr>
        <w:autoSpaceDE w:val="0"/>
        <w:autoSpaceDN w:val="0"/>
        <w:adjustRightInd w:val="0"/>
        <w:ind w:left="0" w:firstLine="0"/>
        <w:rPr>
          <w:rFonts w:ascii="Times New Roman" w:hAnsi="Times New Roman" w:cs="Times New Roman"/>
        </w:rPr>
      </w:pPr>
      <w:r w:rsidRPr="00162667">
        <w:rPr>
          <w:rFonts w:ascii="Times New Roman" w:hAnsi="Times New Roman" w:cs="Times New Roman"/>
        </w:rPr>
        <w:t xml:space="preserve">SVZ se uplatní </w:t>
      </w:r>
      <w:r w:rsidRPr="00162667">
        <w:rPr>
          <w:rFonts w:ascii="Times New Roman" w:hAnsi="Times New Roman" w:cs="Times New Roman"/>
          <w:b/>
          <w:bCs/>
        </w:rPr>
        <w:t>pouze při stanovení výše starobního důchodu</w:t>
      </w:r>
      <w:r w:rsidRPr="00162667">
        <w:rPr>
          <w:rFonts w:ascii="Times New Roman" w:hAnsi="Times New Roman" w:cs="Times New Roman"/>
        </w:rPr>
        <w:t xml:space="preserve"> (přiznaného po 31. 12. 2026), neboť záměrem je orientovat koncept SVZ především na situace, kdy soužití sdílejících osob bylo dlouhodobé, přičemž v důsledků odlišných kariérních schémat by jedna z těchto osob měla důchod výrazně nižší než druhá. U invalidních důchodů by s ohledem na specifičnost jejich výpočtu mohlo sdílení vést k nečekaným a obtížně pochopitelným důsledkům na výši důchodu jednoho nebo obou sdílejících manželů. U pozůstalostních důchodů se sdílení projeví, jen budou-li odvozeny od starobního důchodu.</w:t>
      </w:r>
    </w:p>
    <w:p w14:paraId="03F6777E" w14:textId="77777777" w:rsidR="00DC087D" w:rsidRPr="00162667" w:rsidRDefault="00DC087D" w:rsidP="00DC087D">
      <w:pPr>
        <w:autoSpaceDE w:val="0"/>
        <w:autoSpaceDN w:val="0"/>
        <w:adjustRightInd w:val="0"/>
        <w:ind w:left="0" w:firstLine="0"/>
        <w:rPr>
          <w:rFonts w:ascii="Times New Roman" w:hAnsi="Times New Roman" w:cs="Times New Roman"/>
        </w:rPr>
      </w:pPr>
      <w:r w:rsidRPr="00162667">
        <w:rPr>
          <w:rFonts w:ascii="Times New Roman" w:hAnsi="Times New Roman" w:cs="Times New Roman"/>
        </w:rPr>
        <w:t xml:space="preserve">SVZ bude dobrovolné, musí tedy vzniknout na základě </w:t>
      </w:r>
      <w:r w:rsidRPr="00162667">
        <w:rPr>
          <w:rFonts w:ascii="Times New Roman" w:hAnsi="Times New Roman" w:cs="Times New Roman"/>
          <w:b/>
          <w:bCs/>
        </w:rPr>
        <w:t>oboustranného souhlasného projevu vůle sdílejících osob, tedy manželů</w:t>
      </w:r>
      <w:r w:rsidRPr="00162667">
        <w:rPr>
          <w:rFonts w:ascii="Times New Roman" w:hAnsi="Times New Roman" w:cs="Times New Roman"/>
        </w:rPr>
        <w:t xml:space="preserve">. Povinné (automatické) SVZ by patrně lépe naplňovalo ochranný charakter tohoto institutu, avšak jeví se nepřijatelné z hlediska podstaty důchodového pojištění i z ústavněprávního hlediska (podrobněji níže v části k ústavněprávním dopadům). </w:t>
      </w:r>
    </w:p>
    <w:p w14:paraId="2152D0B3" w14:textId="77777777" w:rsidR="00DC087D" w:rsidRPr="00162667" w:rsidRDefault="00DC087D" w:rsidP="00DC087D">
      <w:pPr>
        <w:autoSpaceDE w:val="0"/>
        <w:autoSpaceDN w:val="0"/>
        <w:adjustRightInd w:val="0"/>
        <w:ind w:left="0" w:firstLine="0"/>
        <w:rPr>
          <w:rFonts w:ascii="Times New Roman" w:hAnsi="Times New Roman" w:cs="Times New Roman"/>
        </w:rPr>
      </w:pPr>
      <w:r w:rsidRPr="00162667">
        <w:rPr>
          <w:rFonts w:ascii="Times New Roman" w:hAnsi="Times New Roman" w:cs="Times New Roman"/>
        </w:rPr>
        <w:t>Dohodu bude třeba uzavřít a doručit plátců důchodu v době trvání manželství, nejpozději však v den zahájení řízení o přiznání starobnímu důchodu prvnímu z manželů, tedy v den podání žádosti o tuto dávku. Dohodu bude třeba uzavřít na předepsaném tiskopise, podpisy stran musejí být úředně ověřeny. V případě absence jakékoliv z těchto náležitostí se k dohodě nebude přihlížet.</w:t>
      </w:r>
    </w:p>
    <w:p w14:paraId="011D3826" w14:textId="77777777" w:rsidR="00DC087D" w:rsidRPr="00162667" w:rsidRDefault="00DC087D" w:rsidP="00DC087D">
      <w:pPr>
        <w:autoSpaceDE w:val="0"/>
        <w:autoSpaceDN w:val="0"/>
        <w:adjustRightInd w:val="0"/>
        <w:ind w:left="0" w:firstLine="0"/>
        <w:rPr>
          <w:rFonts w:ascii="Times New Roman" w:hAnsi="Times New Roman" w:cs="Times New Roman"/>
        </w:rPr>
      </w:pPr>
      <w:r w:rsidRPr="00162667">
        <w:rPr>
          <w:rFonts w:ascii="Times New Roman" w:hAnsi="Times New Roman" w:cs="Times New Roman"/>
          <w:b/>
          <w:bCs/>
        </w:rPr>
        <w:t>Dohodu bude možno zrušit</w:t>
      </w:r>
      <w:r w:rsidRPr="00162667">
        <w:rPr>
          <w:rFonts w:ascii="Times New Roman" w:hAnsi="Times New Roman" w:cs="Times New Roman"/>
        </w:rPr>
        <w:t xml:space="preserve">, a to </w:t>
      </w:r>
    </w:p>
    <w:p w14:paraId="58FFCA77" w14:textId="77777777" w:rsidR="00DC087D" w:rsidRPr="00162667" w:rsidRDefault="00DC087D" w:rsidP="00DC087D">
      <w:pPr>
        <w:pStyle w:val="l5"/>
        <w:numPr>
          <w:ilvl w:val="0"/>
          <w:numId w:val="47"/>
        </w:numPr>
        <w:shd w:val="clear" w:color="auto" w:fill="FFFFFF"/>
        <w:spacing w:before="0" w:beforeAutospacing="0" w:after="0" w:afterAutospacing="0"/>
        <w:ind w:left="720" w:hanging="360"/>
        <w:jc w:val="both"/>
      </w:pPr>
      <w:r w:rsidRPr="00162667">
        <w:t>dvoustranným právním jednáním (dohodou o zrušení dohody o SVZ)</w:t>
      </w:r>
    </w:p>
    <w:p w14:paraId="68072E11" w14:textId="77777777" w:rsidR="00DC087D" w:rsidRPr="00162667" w:rsidRDefault="00DC087D" w:rsidP="00DC087D">
      <w:pPr>
        <w:pStyle w:val="l5"/>
        <w:numPr>
          <w:ilvl w:val="0"/>
          <w:numId w:val="47"/>
        </w:numPr>
        <w:shd w:val="clear" w:color="auto" w:fill="FFFFFF"/>
        <w:spacing w:before="0" w:beforeAutospacing="0" w:after="0" w:afterAutospacing="0"/>
        <w:ind w:left="720" w:hanging="360"/>
        <w:jc w:val="both"/>
      </w:pPr>
      <w:r w:rsidRPr="00162667">
        <w:t xml:space="preserve">jednostranným právním jednáním (výpovědí dohody o SVZ). </w:t>
      </w:r>
    </w:p>
    <w:p w14:paraId="767F2A9F" w14:textId="77777777" w:rsidR="00DC087D" w:rsidRPr="00162667" w:rsidRDefault="00DC087D" w:rsidP="00DC087D">
      <w:pPr>
        <w:autoSpaceDE w:val="0"/>
        <w:autoSpaceDN w:val="0"/>
        <w:adjustRightInd w:val="0"/>
        <w:ind w:left="0" w:firstLine="0"/>
        <w:rPr>
          <w:rFonts w:ascii="Times New Roman" w:hAnsi="Times New Roman" w:cs="Times New Roman"/>
        </w:rPr>
      </w:pPr>
      <w:r w:rsidRPr="00162667">
        <w:rPr>
          <w:rFonts w:ascii="Times New Roman" w:hAnsi="Times New Roman" w:cs="Times New Roman"/>
        </w:rPr>
        <w:t>Formální předpoklady zrušovacího právního jednání budou stejné jako u dohody o SVZ a i zde platí, že v případě jejich absence se ke zrušovacímu jednání nebude přihlížet.</w:t>
      </w:r>
    </w:p>
    <w:p w14:paraId="07931DE9" w14:textId="77777777" w:rsidR="00DC087D" w:rsidRPr="00162667" w:rsidRDefault="00DC087D" w:rsidP="00DC087D">
      <w:pPr>
        <w:autoSpaceDE w:val="0"/>
        <w:autoSpaceDN w:val="0"/>
        <w:adjustRightInd w:val="0"/>
        <w:ind w:left="0" w:firstLine="0"/>
        <w:rPr>
          <w:rFonts w:ascii="Times New Roman" w:hAnsi="Times New Roman" w:cs="Times New Roman"/>
        </w:rPr>
      </w:pPr>
      <w:r w:rsidRPr="00162667">
        <w:rPr>
          <w:rFonts w:ascii="Times New Roman" w:hAnsi="Times New Roman" w:cs="Times New Roman"/>
        </w:rPr>
        <w:t xml:space="preserve">Důsledky každého z těchto jednání, dvoustranného i jednostranného, budou rovnocenné. Doručením tohoto zrušovacího právního jednání orgánu sociálního zabezpečení dochází k ukončení sdílení, a to nikoliv </w:t>
      </w:r>
      <w:r w:rsidRPr="00162667">
        <w:rPr>
          <w:rFonts w:ascii="Times New Roman" w:hAnsi="Times New Roman" w:cs="Times New Roman"/>
          <w:i/>
          <w:iCs/>
        </w:rPr>
        <w:t>ex tunc</w:t>
      </w:r>
      <w:r w:rsidRPr="00162667">
        <w:rPr>
          <w:rFonts w:ascii="Times New Roman" w:hAnsi="Times New Roman" w:cs="Times New Roman"/>
        </w:rPr>
        <w:t xml:space="preserve">, ale </w:t>
      </w:r>
      <w:r w:rsidRPr="00162667">
        <w:rPr>
          <w:rFonts w:ascii="Times New Roman" w:hAnsi="Times New Roman" w:cs="Times New Roman"/>
          <w:b/>
          <w:bCs/>
        </w:rPr>
        <w:t xml:space="preserve">vždy pouze </w:t>
      </w:r>
      <w:r w:rsidRPr="00162667">
        <w:rPr>
          <w:rFonts w:ascii="Times New Roman" w:hAnsi="Times New Roman" w:cs="Times New Roman"/>
          <w:b/>
          <w:bCs/>
          <w:i/>
          <w:iCs/>
        </w:rPr>
        <w:t>ex nunc</w:t>
      </w:r>
      <w:r w:rsidRPr="00162667">
        <w:rPr>
          <w:rFonts w:ascii="Times New Roman" w:hAnsi="Times New Roman" w:cs="Times New Roman"/>
        </w:rPr>
        <w:t xml:space="preserve">. Za období od počátku manželství do doby, kdy nabude účinky zrušovací právní jednání (resp. na jednotlivé celé kalendářní roky v rámci tohoto období – viz dále), se tedy sdílení provede v každém případě. </w:t>
      </w:r>
    </w:p>
    <w:p w14:paraId="31EF28C5" w14:textId="77777777" w:rsidR="00DC087D" w:rsidRPr="00162667" w:rsidRDefault="00DC087D" w:rsidP="00DC087D">
      <w:pPr>
        <w:autoSpaceDE w:val="0"/>
        <w:autoSpaceDN w:val="0"/>
        <w:adjustRightInd w:val="0"/>
        <w:ind w:left="0" w:firstLine="0"/>
        <w:rPr>
          <w:rFonts w:ascii="Times New Roman" w:hAnsi="Times New Roman" w:cs="Times New Roman"/>
        </w:rPr>
      </w:pPr>
      <w:r w:rsidRPr="00162667">
        <w:rPr>
          <w:rFonts w:ascii="Times New Roman" w:hAnsi="Times New Roman" w:cs="Times New Roman"/>
        </w:rPr>
        <w:t xml:space="preserve">Dohodu o SVZ, u které již nastaly právní účinky (tj. byla doručena orgánu sociálního zabezpečení), tedy </w:t>
      </w:r>
      <w:r w:rsidRPr="00162667">
        <w:rPr>
          <w:rFonts w:ascii="Times New Roman" w:hAnsi="Times New Roman" w:cs="Times New Roman"/>
          <w:b/>
          <w:bCs/>
        </w:rPr>
        <w:t>nebude možno anulovat od počátku</w:t>
      </w:r>
      <w:r w:rsidRPr="00162667">
        <w:rPr>
          <w:rFonts w:ascii="Times New Roman" w:hAnsi="Times New Roman" w:cs="Times New Roman"/>
        </w:rPr>
        <w:t>, a to ani kdyby se na tom oba manželé dohodli a učinili o tom písemné souhlasné prohlášení. Nebrání se však tomu, aby manželé po zrušení dohody o SVZ změnili názor a uzavřeli novou dohodu o SVZ. Tato se bude vztahovat opět na celé období od počátku manželství. I tuto pozdější dohodou mohou jednostranně či oboustranně zrušit, opět však pouze s účinky do budoucna.</w:t>
      </w:r>
    </w:p>
    <w:p w14:paraId="3EFBDF17" w14:textId="77777777" w:rsidR="00DC087D" w:rsidRPr="00162667" w:rsidRDefault="00DC087D" w:rsidP="00DC087D">
      <w:pPr>
        <w:autoSpaceDE w:val="0"/>
        <w:autoSpaceDN w:val="0"/>
        <w:adjustRightInd w:val="0"/>
        <w:ind w:left="0" w:firstLine="0"/>
        <w:rPr>
          <w:rFonts w:ascii="Times New Roman" w:hAnsi="Times New Roman" w:cs="Times New Roman"/>
        </w:rPr>
      </w:pPr>
      <w:r w:rsidRPr="00162667">
        <w:rPr>
          <w:rFonts w:ascii="Times New Roman" w:hAnsi="Times New Roman" w:cs="Times New Roman"/>
        </w:rPr>
        <w:t xml:space="preserve">Tak jako je celé rozhodné období pro stanovení OVZ (§ 18 ZDP) vymezeno celými kalendářními roky (začíná vždy 1. lednem a končí vždy 31. prosincem), bude i </w:t>
      </w:r>
      <w:r w:rsidRPr="00162667">
        <w:rPr>
          <w:rFonts w:ascii="Times New Roman" w:hAnsi="Times New Roman" w:cs="Times New Roman"/>
          <w:b/>
          <w:bCs/>
        </w:rPr>
        <w:t>období počátku a konce sdílení vymezeno celými kalendářními roky</w:t>
      </w:r>
      <w:r w:rsidRPr="00162667">
        <w:rPr>
          <w:rFonts w:ascii="Times New Roman" w:hAnsi="Times New Roman" w:cs="Times New Roman"/>
        </w:rPr>
        <w:t xml:space="preserve">. Období, v němž jsou sdíleny vyměřovací základy, bude </w:t>
      </w:r>
      <w:r w:rsidRPr="00162667">
        <w:rPr>
          <w:rFonts w:ascii="Times New Roman" w:hAnsi="Times New Roman" w:cs="Times New Roman"/>
          <w:b/>
          <w:bCs/>
        </w:rPr>
        <w:t>vždy začínat kalendářním rokem následujícím po kalendářním roce, ve kterém došlo k uzavření manželství</w:t>
      </w:r>
      <w:r w:rsidRPr="00162667">
        <w:rPr>
          <w:rFonts w:ascii="Times New Roman" w:hAnsi="Times New Roman" w:cs="Times New Roman"/>
        </w:rPr>
        <w:t>. Není přitom rozhodné, kdy byla dohoda o SVZ podepsána nebo kdy nastaly její účinky.</w:t>
      </w:r>
    </w:p>
    <w:p w14:paraId="5FAA40CF" w14:textId="77777777" w:rsidR="00DC087D" w:rsidRPr="00162667" w:rsidRDefault="00DC087D" w:rsidP="00DC087D">
      <w:pPr>
        <w:autoSpaceDE w:val="0"/>
        <w:autoSpaceDN w:val="0"/>
        <w:adjustRightInd w:val="0"/>
        <w:ind w:left="0" w:firstLine="0"/>
        <w:rPr>
          <w:rFonts w:ascii="Times New Roman" w:hAnsi="Times New Roman" w:cs="Times New Roman"/>
        </w:rPr>
      </w:pPr>
      <w:r w:rsidRPr="00162667">
        <w:rPr>
          <w:rFonts w:ascii="Times New Roman" w:hAnsi="Times New Roman" w:cs="Times New Roman"/>
        </w:rPr>
        <w:t xml:space="preserve">Období sdílení </w:t>
      </w:r>
      <w:r w:rsidRPr="00162667">
        <w:rPr>
          <w:rFonts w:ascii="Times New Roman" w:hAnsi="Times New Roman" w:cs="Times New Roman"/>
          <w:b/>
          <w:bCs/>
        </w:rPr>
        <w:t>končí kalendářním rokem předcházejícím kalendářnímu roku</w:t>
      </w:r>
      <w:r w:rsidRPr="00162667">
        <w:rPr>
          <w:rFonts w:ascii="Times New Roman" w:hAnsi="Times New Roman" w:cs="Times New Roman"/>
        </w:rPr>
        <w:t>, do něhož spadá některá ze skutečností, které znamenají konec sdílení. Jde konkrétně o</w:t>
      </w:r>
    </w:p>
    <w:p w14:paraId="21851BAB" w14:textId="77777777" w:rsidR="00DC087D" w:rsidRPr="00162667" w:rsidRDefault="00DC087D" w:rsidP="00DC087D">
      <w:pPr>
        <w:pStyle w:val="l5"/>
        <w:numPr>
          <w:ilvl w:val="0"/>
          <w:numId w:val="47"/>
        </w:numPr>
        <w:shd w:val="clear" w:color="auto" w:fill="FFFFFF"/>
        <w:spacing w:before="0" w:beforeAutospacing="0" w:after="0" w:afterAutospacing="0"/>
        <w:ind w:left="720" w:hanging="360"/>
        <w:jc w:val="both"/>
      </w:pPr>
      <w:r w:rsidRPr="00162667">
        <w:t>přiznání starobního důchodu některému z manželů,</w:t>
      </w:r>
    </w:p>
    <w:p w14:paraId="0A833A21" w14:textId="77777777" w:rsidR="00DC087D" w:rsidRPr="00162667" w:rsidRDefault="00DC087D" w:rsidP="00DC087D">
      <w:pPr>
        <w:pStyle w:val="l5"/>
        <w:numPr>
          <w:ilvl w:val="0"/>
          <w:numId w:val="47"/>
        </w:numPr>
        <w:shd w:val="clear" w:color="auto" w:fill="FFFFFF"/>
        <w:spacing w:before="0" w:beforeAutospacing="0" w:after="0" w:afterAutospacing="0"/>
        <w:ind w:left="720" w:hanging="360"/>
        <w:jc w:val="both"/>
      </w:pPr>
      <w:r w:rsidRPr="00162667">
        <w:t>úmrtí některého z manželů,</w:t>
      </w:r>
    </w:p>
    <w:p w14:paraId="6759B0A5" w14:textId="77777777" w:rsidR="00DC087D" w:rsidRPr="00162667" w:rsidRDefault="00DC087D" w:rsidP="00DC087D">
      <w:pPr>
        <w:pStyle w:val="l5"/>
        <w:numPr>
          <w:ilvl w:val="0"/>
          <w:numId w:val="47"/>
        </w:numPr>
        <w:shd w:val="clear" w:color="auto" w:fill="FFFFFF"/>
        <w:spacing w:before="0" w:beforeAutospacing="0" w:after="0" w:afterAutospacing="0"/>
        <w:ind w:left="720" w:hanging="360"/>
        <w:jc w:val="both"/>
      </w:pPr>
      <w:r w:rsidRPr="00162667">
        <w:t>nabytí právní moci rozsudku o rozvodu manželství (resp. rozhodnutí o zrušení registrovaného partnerství),</w:t>
      </w:r>
    </w:p>
    <w:p w14:paraId="76DA8DAB" w14:textId="77777777" w:rsidR="00DC087D" w:rsidRPr="00162667" w:rsidRDefault="00DC087D" w:rsidP="00DC087D">
      <w:pPr>
        <w:pStyle w:val="l5"/>
        <w:numPr>
          <w:ilvl w:val="0"/>
          <w:numId w:val="47"/>
        </w:numPr>
        <w:shd w:val="clear" w:color="auto" w:fill="FFFFFF"/>
        <w:spacing w:before="0" w:beforeAutospacing="0" w:after="0" w:afterAutospacing="0"/>
        <w:ind w:left="720" w:hanging="360"/>
        <w:jc w:val="both"/>
      </w:pPr>
      <w:r w:rsidRPr="00162667">
        <w:t>zrušení/vypovězení dohody o SVZ,</w:t>
      </w:r>
    </w:p>
    <w:p w14:paraId="3979D042" w14:textId="77777777" w:rsidR="00DC087D" w:rsidRPr="00162667" w:rsidRDefault="00DC087D" w:rsidP="00DC087D">
      <w:pPr>
        <w:pStyle w:val="l5"/>
        <w:numPr>
          <w:ilvl w:val="0"/>
          <w:numId w:val="47"/>
        </w:numPr>
        <w:shd w:val="clear" w:color="auto" w:fill="FFFFFF"/>
        <w:spacing w:before="0" w:beforeAutospacing="0" w:after="0" w:afterAutospacing="0"/>
        <w:ind w:left="720" w:hanging="360"/>
        <w:jc w:val="both"/>
      </w:pPr>
      <w:r w:rsidRPr="00162667">
        <w:t>podání žádosti o převod důchodových práv podle § 105a ZDP.</w:t>
      </w:r>
    </w:p>
    <w:p w14:paraId="113746A0" w14:textId="77777777" w:rsidR="00DC087D" w:rsidRPr="00162667" w:rsidRDefault="00DC087D" w:rsidP="00DC087D">
      <w:pPr>
        <w:autoSpaceDE w:val="0"/>
        <w:autoSpaceDN w:val="0"/>
        <w:adjustRightInd w:val="0"/>
        <w:ind w:left="0" w:firstLine="0"/>
        <w:rPr>
          <w:rFonts w:ascii="Times New Roman" w:hAnsi="Times New Roman" w:cs="Times New Roman"/>
        </w:rPr>
      </w:pPr>
      <w:r w:rsidRPr="00162667">
        <w:rPr>
          <w:rFonts w:ascii="Times New Roman" w:hAnsi="Times New Roman" w:cs="Times New Roman"/>
        </w:rPr>
        <w:t>V případě, že konkrétní jedinec uzavře v průběhu svého života více manželství s více osobami, může být SVZ aplikováno u každého z těchto vztahů. Vždy se sdílejí pouze vyměřovací základy za celé kalendářní roky „uvnitř“ trvání každého z těchto vztahů.</w:t>
      </w:r>
    </w:p>
    <w:p w14:paraId="109D2904" w14:textId="77777777" w:rsidR="00DC087D" w:rsidRPr="00162667" w:rsidRDefault="00DC087D" w:rsidP="00DC087D">
      <w:pPr>
        <w:autoSpaceDE w:val="0"/>
        <w:autoSpaceDN w:val="0"/>
        <w:adjustRightInd w:val="0"/>
        <w:ind w:left="0" w:firstLine="0"/>
        <w:rPr>
          <w:rFonts w:ascii="Times New Roman" w:hAnsi="Times New Roman" w:cs="Times New Roman"/>
        </w:rPr>
      </w:pPr>
      <w:r w:rsidRPr="00162667">
        <w:rPr>
          <w:rFonts w:ascii="Times New Roman" w:hAnsi="Times New Roman" w:cs="Times New Roman"/>
          <w:b/>
          <w:bCs/>
        </w:rPr>
        <w:t>Sdílení se přerušuje</w:t>
      </w:r>
      <w:r w:rsidRPr="00162667">
        <w:rPr>
          <w:rFonts w:ascii="Times New Roman" w:hAnsi="Times New Roman" w:cs="Times New Roman"/>
        </w:rPr>
        <w:t xml:space="preserve"> na období od 1. ledna kalendářního roku, v němž byl přiznán alespoň jednomu z manželů invalidní důchod, do 31. prosince kalendářního roku předcházejícího kalendářnímu roku, v němž ani jeden z manželů nemá nárok na výplatu invalidního důchodu. Z mechanismu výpočtu sdílení popsaného níže fakticky vyplývá, že </w:t>
      </w:r>
      <w:r w:rsidRPr="00162667">
        <w:rPr>
          <w:rFonts w:ascii="Times New Roman" w:hAnsi="Times New Roman" w:cs="Times New Roman"/>
          <w:b/>
          <w:bCs/>
        </w:rPr>
        <w:t>sdílení se v podstatě přerušuje také na dobu, kdy je aspoň jeden z partnerů výdělečně činný v cizině</w:t>
      </w:r>
      <w:r w:rsidRPr="00162667">
        <w:rPr>
          <w:rFonts w:ascii="Times New Roman" w:hAnsi="Times New Roman" w:cs="Times New Roman"/>
        </w:rPr>
        <w:t>, a to jak nesmluvní, tak smluvní.</w:t>
      </w:r>
    </w:p>
    <w:p w14:paraId="783B3D77" w14:textId="77777777" w:rsidR="00DC087D" w:rsidRPr="00162667" w:rsidRDefault="00DC087D" w:rsidP="00DC087D">
      <w:pPr>
        <w:autoSpaceDE w:val="0"/>
        <w:autoSpaceDN w:val="0"/>
        <w:adjustRightInd w:val="0"/>
        <w:ind w:left="0" w:firstLine="0"/>
        <w:rPr>
          <w:rFonts w:ascii="Times New Roman" w:hAnsi="Times New Roman" w:cs="Times New Roman"/>
        </w:rPr>
      </w:pPr>
      <w:r w:rsidRPr="00162667">
        <w:rPr>
          <w:rFonts w:ascii="Times New Roman" w:hAnsi="Times New Roman" w:cs="Times New Roman"/>
          <w:b/>
          <w:bCs/>
        </w:rPr>
        <w:t>Mechanismus sdílení</w:t>
      </w:r>
      <w:r w:rsidRPr="00162667">
        <w:rPr>
          <w:rFonts w:ascii="Times New Roman" w:hAnsi="Times New Roman" w:cs="Times New Roman"/>
        </w:rPr>
        <w:t xml:space="preserve"> je postaven výlučně na principu zprůměrování vyměřovacích základů, jichž oba sdílející pojištěnci dosahovali. Nejde tedy o sdílení důchodových nároků jako takových, popř. sdílení jiných elementů vstupujících do mechanismu stanovení výše důchodu, tedy např. dob pojištění, náhradních dob pojištění, fiktivních vyměřovacích základů (tzv. ocenění za péči), popř. vyloučených dob. Na období, v němž aspoň jeden ze sdílejících partnerů </w:t>
      </w:r>
      <w:r w:rsidRPr="00162667">
        <w:rPr>
          <w:rFonts w:ascii="Times New Roman" w:hAnsi="Times New Roman" w:cs="Times New Roman"/>
          <w:b/>
          <w:bCs/>
        </w:rPr>
        <w:t>nedosahoval v ČR žádného vyměřovacího základu</w:t>
      </w:r>
      <w:r w:rsidRPr="00162667">
        <w:rPr>
          <w:rFonts w:ascii="Times New Roman" w:hAnsi="Times New Roman" w:cs="Times New Roman"/>
        </w:rPr>
        <w:t xml:space="preserve"> pro důchodové pojištění (ze zaměstnání, samostatné výdělečné činnosti, dobrovolné účasti na důchodovém pojištění nebo náhrady za ztrátu na výdělku – tzv. renty) se tedy </w:t>
      </w:r>
      <w:r w:rsidRPr="00162667">
        <w:rPr>
          <w:rFonts w:ascii="Times New Roman" w:hAnsi="Times New Roman" w:cs="Times New Roman"/>
          <w:b/>
          <w:bCs/>
        </w:rPr>
        <w:t>sdílení nebude aplikovat</w:t>
      </w:r>
      <w:r w:rsidRPr="00162667">
        <w:rPr>
          <w:rFonts w:ascii="Times New Roman" w:hAnsi="Times New Roman" w:cs="Times New Roman"/>
        </w:rPr>
        <w:t>.</w:t>
      </w:r>
    </w:p>
    <w:p w14:paraId="13B1F538" w14:textId="77777777" w:rsidR="00DC087D" w:rsidRPr="00162667" w:rsidRDefault="00DC087D" w:rsidP="00DC087D">
      <w:pPr>
        <w:autoSpaceDE w:val="0"/>
        <w:autoSpaceDN w:val="0"/>
        <w:adjustRightInd w:val="0"/>
        <w:ind w:left="0" w:firstLine="0"/>
        <w:rPr>
          <w:rFonts w:ascii="Times New Roman" w:hAnsi="Times New Roman" w:cs="Times New Roman"/>
        </w:rPr>
      </w:pPr>
      <w:r w:rsidRPr="00162667">
        <w:rPr>
          <w:rFonts w:ascii="Times New Roman" w:hAnsi="Times New Roman" w:cs="Times New Roman"/>
          <w:b/>
          <w:bCs/>
        </w:rPr>
        <w:t>SVZ se provede za jednotlivé kalendářní roky</w:t>
      </w:r>
      <w:r w:rsidRPr="00162667">
        <w:rPr>
          <w:rFonts w:ascii="Times New Roman" w:hAnsi="Times New Roman" w:cs="Times New Roman"/>
        </w:rPr>
        <w:t>, a to prostřednictvím stanovení sdíleného denního vyměřovacího základu, který se stanoví jako polovina součtu denního průměru skutečně dosažených vyměřovacích základů dosažených za počet dnů, po který byly oba manželé současně v daném roce výdělečně činní v ČR. Pomocí tohoto parametru se následně stanoví částka, která se jednomu ze sdílejících partnerů (více vydělávajícímu) odečte z úhrnu dosažených vyměřovacích základů a druhému z partnerů (méně vydělávajícímu) se k tomuto úhrnu přičte. Oběma partnerům se tak za toto sdílené období započte stejně vysoký vyměřovací základ. Byl-li jeden z partnerů v daném kalendářním roce výdělečně činný déle než druhý partner, hodnotí se mu za tento zbytek doby výdělečné činnosti jeho skutečný vyměřovací základ v nesdílené výši. Počet dnů se bude zjišťovat vždy za konkrétní kalendářní rok, přičemž nebude rozhodné, zda se konkrétní období, za které vyměřovací základy náležejí, v tomto roce fakticky překrývalo či nikoliv.</w:t>
      </w:r>
    </w:p>
    <w:p w14:paraId="2D1929E8" w14:textId="2F98BA6E" w:rsidR="00DC087D" w:rsidRPr="00162667" w:rsidRDefault="00DC087D" w:rsidP="00DC087D">
      <w:pPr>
        <w:autoSpaceDE w:val="0"/>
        <w:autoSpaceDN w:val="0"/>
        <w:adjustRightInd w:val="0"/>
        <w:ind w:left="0" w:firstLine="0"/>
        <w:rPr>
          <w:rFonts w:ascii="Times New Roman" w:hAnsi="Times New Roman" w:cs="Times New Roman"/>
        </w:rPr>
      </w:pPr>
      <w:r w:rsidRPr="00162667">
        <w:rPr>
          <w:rFonts w:ascii="Times New Roman" w:hAnsi="Times New Roman" w:cs="Times New Roman"/>
        </w:rPr>
        <w:t>Procesní pravidla pro aplikaci SVZ musejí být nastavena tak, aby případná nesoučinnost jednoho z partnerů v žádném směru neznemožnila stanovit výši důchodu tomu z partnerů, o</w:t>
      </w:r>
      <w:r w:rsidR="00BB4536">
        <w:rPr>
          <w:rFonts w:ascii="Times New Roman" w:hAnsi="Times New Roman" w:cs="Times New Roman"/>
        </w:rPr>
        <w:t> </w:t>
      </w:r>
      <w:r w:rsidRPr="00162667">
        <w:rPr>
          <w:rFonts w:ascii="Times New Roman" w:hAnsi="Times New Roman" w:cs="Times New Roman"/>
        </w:rPr>
        <w:t>jehož žádosti se v řízení jedná.</w:t>
      </w:r>
    </w:p>
    <w:p w14:paraId="4AF1A968" w14:textId="7C00805B" w:rsidR="00DC087D" w:rsidRPr="000D3452" w:rsidRDefault="00DC087D" w:rsidP="007F4912">
      <w:pPr>
        <w:autoSpaceDE w:val="0"/>
        <w:autoSpaceDN w:val="0"/>
        <w:adjustRightInd w:val="0"/>
        <w:ind w:left="0" w:firstLine="0"/>
        <w:rPr>
          <w:rFonts w:ascii="Times New Roman" w:hAnsi="Times New Roman" w:cs="Times New Roman"/>
        </w:rPr>
      </w:pPr>
      <w:r w:rsidRPr="00162667">
        <w:rPr>
          <w:rFonts w:ascii="Times New Roman" w:hAnsi="Times New Roman" w:cs="Times New Roman"/>
          <w:b/>
          <w:bCs/>
        </w:rPr>
        <w:t>V řízení o přiznání důchodu</w:t>
      </w:r>
      <w:r w:rsidRPr="00162667">
        <w:rPr>
          <w:rFonts w:ascii="Times New Roman" w:hAnsi="Times New Roman" w:cs="Times New Roman"/>
        </w:rPr>
        <w:t xml:space="preserve"> se sdíleným vyměřovacím základem </w:t>
      </w:r>
      <w:r w:rsidRPr="00162667">
        <w:rPr>
          <w:rFonts w:ascii="Times New Roman" w:hAnsi="Times New Roman" w:cs="Times New Roman"/>
          <w:b/>
          <w:bCs/>
        </w:rPr>
        <w:t>nebude druhý manžel účastníkem</w:t>
      </w:r>
      <w:r w:rsidRPr="00162667">
        <w:rPr>
          <w:rFonts w:ascii="Times New Roman" w:hAnsi="Times New Roman" w:cs="Times New Roman"/>
        </w:rPr>
        <w:t>, neboť o jeho důchodovém nároku se v řízení nerozhoduje a v případě rozvodu by mohl jednat proti zájmům žadatele. Účast druhého manžela v řízení by mu založila práva, jejichž realizace by znamenala významnou komplikaci a prodloužení řízení – musel by být informován o zahájení řízení, měl by právo nahlížet do spisu, právo na doručení rozhodnutí, právo na opravný prostředek, právo na podání žaloby aj. K zamezení všech pochybností (vyplývajících z interpretace § 27 správního řádu) se navrhuje účastenství další sdílející osoby výslovně zákonem vyloučit.</w:t>
      </w:r>
    </w:p>
    <w:p w14:paraId="092B1492" w14:textId="77777777" w:rsidR="00CA5F10" w:rsidRPr="000D3452" w:rsidRDefault="00CA5F10" w:rsidP="007F4912">
      <w:pPr>
        <w:autoSpaceDE w:val="0"/>
        <w:autoSpaceDN w:val="0"/>
        <w:adjustRightInd w:val="0"/>
        <w:spacing w:before="240"/>
        <w:ind w:left="0" w:firstLine="0"/>
        <w:rPr>
          <w:rFonts w:ascii="Times New Roman" w:eastAsia="Times New Roman" w:hAnsi="Times New Roman" w:cs="Times New Roman"/>
          <w:b/>
          <w:bCs/>
          <w:color w:val="000000"/>
          <w:u w:val="single"/>
          <w:lang w:eastAsia="cs-CZ"/>
        </w:rPr>
      </w:pPr>
      <w:r w:rsidRPr="000D3452">
        <w:rPr>
          <w:rFonts w:ascii="Times New Roman" w:eastAsia="Times New Roman" w:hAnsi="Times New Roman" w:cs="Times New Roman"/>
          <w:b/>
          <w:bCs/>
          <w:color w:val="000000"/>
          <w:u w:val="single"/>
          <w:lang w:eastAsia="cs-CZ"/>
        </w:rPr>
        <w:t>Zvýšení minimální procentní výměry důchodu na 10 % průměrné mzdy</w:t>
      </w:r>
    </w:p>
    <w:p w14:paraId="0350A7DF" w14:textId="6B1EF8D8" w:rsidR="00CA5F10" w:rsidRPr="000D3452" w:rsidRDefault="00CA5F10"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Minimální výše procentní výměry, která v současnosti činí 770 Kč, což představuje cca 1,9 % všeobecné průměrné mzdy, se zvýší tak, aby její poměr vůči průměrné mzdě byl přibližně stejný jako v době nabytí účinnosti zákona o důchodovém pojištění (rok 1996), tedy na cca 10 % průměrné mzdy.</w:t>
      </w:r>
    </w:p>
    <w:p w14:paraId="4844DB52" w14:textId="5426FE15" w:rsidR="00CA5F10" w:rsidRPr="000D3452" w:rsidRDefault="00CA5F10"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Tato hodnota bude platit pro starobní důchody (řádné, předčasné i odložené) a rovněž pro invalidní důchody pro invaliditu třetího stupně (dále jen „</w:t>
      </w:r>
      <w:r w:rsidRPr="000D3452">
        <w:rPr>
          <w:rFonts w:ascii="Times New Roman" w:hAnsi="Times New Roman" w:cs="Times New Roman"/>
          <w:b/>
          <w:bCs/>
        </w:rPr>
        <w:t>I3</w:t>
      </w:r>
      <w:r w:rsidRPr="000D3452">
        <w:rPr>
          <w:rFonts w:ascii="Times New Roman" w:hAnsi="Times New Roman" w:cs="Times New Roman"/>
        </w:rPr>
        <w:t>“), jejichž výše se stanovuje v podstatě totožně jako u důchodů starobních. V případě invalidních důchodů pro invaliditu druhého stupně (dále jen „</w:t>
      </w:r>
      <w:r w:rsidRPr="000D3452">
        <w:rPr>
          <w:rFonts w:ascii="Times New Roman" w:hAnsi="Times New Roman" w:cs="Times New Roman"/>
          <w:b/>
          <w:bCs/>
        </w:rPr>
        <w:t>I2</w:t>
      </w:r>
      <w:r w:rsidRPr="000D3452">
        <w:rPr>
          <w:rFonts w:ascii="Times New Roman" w:hAnsi="Times New Roman" w:cs="Times New Roman"/>
        </w:rPr>
        <w:t>“) půjde o polovinu této částky a v případě invalidního důchodu pro invaliditu prvního stupně (dále jen „</w:t>
      </w:r>
      <w:r w:rsidRPr="000D3452">
        <w:rPr>
          <w:rFonts w:ascii="Times New Roman" w:hAnsi="Times New Roman" w:cs="Times New Roman"/>
          <w:b/>
          <w:bCs/>
        </w:rPr>
        <w:t>I1</w:t>
      </w:r>
      <w:r w:rsidRPr="000D3452">
        <w:rPr>
          <w:rFonts w:ascii="Times New Roman" w:hAnsi="Times New Roman" w:cs="Times New Roman"/>
        </w:rPr>
        <w:t xml:space="preserve">“) půjde o třetinu této částky. Tím se zajistí, že by výše minimální procentní výměry u těchto důchodů proporčně odpovídala procentní sazbě, která podle dosavadních pravidel náleží za každý rok pojištění (viz výše). </w:t>
      </w:r>
    </w:p>
    <w:p w14:paraId="7F5ADB98" w14:textId="4D7C2275" w:rsidR="00CA5F10" w:rsidRPr="000D3452" w:rsidRDefault="00CA5F10"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bCs/>
        </w:rPr>
        <w:t xml:space="preserve">U starobních </w:t>
      </w:r>
      <w:r w:rsidRPr="000D3452">
        <w:rPr>
          <w:rFonts w:ascii="Times New Roman" w:hAnsi="Times New Roman" w:cs="Times New Roman"/>
        </w:rPr>
        <w:t>důchodů</w:t>
      </w:r>
      <w:r w:rsidRPr="000D3452">
        <w:rPr>
          <w:rFonts w:ascii="Times New Roman" w:hAnsi="Times New Roman" w:cs="Times New Roman"/>
          <w:bCs/>
        </w:rPr>
        <w:t xml:space="preserve"> se </w:t>
      </w:r>
      <w:r w:rsidR="00385293" w:rsidRPr="000D3452">
        <w:rPr>
          <w:rFonts w:ascii="Times New Roman" w:hAnsi="Times New Roman" w:cs="Times New Roman"/>
          <w:bCs/>
        </w:rPr>
        <w:t>bude</w:t>
      </w:r>
      <w:r w:rsidRPr="000D3452">
        <w:rPr>
          <w:rFonts w:ascii="Times New Roman" w:hAnsi="Times New Roman" w:cs="Times New Roman"/>
          <w:bCs/>
        </w:rPr>
        <w:t xml:space="preserve"> </w:t>
      </w:r>
      <w:r w:rsidR="00385293" w:rsidRPr="000D3452">
        <w:rPr>
          <w:rFonts w:ascii="Times New Roman" w:hAnsi="Times New Roman" w:cs="Times New Roman"/>
          <w:bCs/>
        </w:rPr>
        <w:t xml:space="preserve">s částkou odpovídající minimální výši </w:t>
      </w:r>
      <w:r w:rsidR="00385293" w:rsidRPr="000D3452">
        <w:rPr>
          <w:rFonts w:ascii="Times New Roman" w:hAnsi="Times New Roman" w:cs="Times New Roman"/>
        </w:rPr>
        <w:t>procentní výměry</w:t>
      </w:r>
      <w:r w:rsidR="00385293" w:rsidRPr="000D3452">
        <w:rPr>
          <w:rFonts w:ascii="Times New Roman" w:hAnsi="Times New Roman" w:cs="Times New Roman"/>
          <w:bCs/>
        </w:rPr>
        <w:t xml:space="preserve"> </w:t>
      </w:r>
      <w:r w:rsidRPr="000D3452">
        <w:rPr>
          <w:rFonts w:ascii="Times New Roman" w:hAnsi="Times New Roman" w:cs="Times New Roman"/>
          <w:bCs/>
        </w:rPr>
        <w:t xml:space="preserve">porovnávat </w:t>
      </w:r>
      <w:r w:rsidR="00385293" w:rsidRPr="000D3452">
        <w:rPr>
          <w:rFonts w:ascii="Times New Roman" w:hAnsi="Times New Roman" w:cs="Times New Roman"/>
          <w:bCs/>
        </w:rPr>
        <w:t xml:space="preserve">skutečně vypočtená </w:t>
      </w:r>
      <w:r w:rsidRPr="000D3452">
        <w:rPr>
          <w:rFonts w:ascii="Times New Roman" w:hAnsi="Times New Roman" w:cs="Times New Roman"/>
          <w:bCs/>
        </w:rPr>
        <w:t>procentní výměr</w:t>
      </w:r>
      <w:r w:rsidR="00385293" w:rsidRPr="000D3452">
        <w:rPr>
          <w:rFonts w:ascii="Times New Roman" w:hAnsi="Times New Roman" w:cs="Times New Roman"/>
          <w:bCs/>
        </w:rPr>
        <w:t>a</w:t>
      </w:r>
      <w:r w:rsidRPr="000D3452">
        <w:rPr>
          <w:rFonts w:ascii="Times New Roman" w:hAnsi="Times New Roman" w:cs="Times New Roman"/>
          <w:bCs/>
        </w:rPr>
        <w:t xml:space="preserve"> včetně </w:t>
      </w:r>
      <w:r w:rsidR="00385293" w:rsidRPr="000D3452">
        <w:rPr>
          <w:rFonts w:ascii="Times New Roman" w:hAnsi="Times New Roman" w:cs="Times New Roman"/>
          <w:bCs/>
        </w:rPr>
        <w:t xml:space="preserve">tzv. </w:t>
      </w:r>
      <w:r w:rsidRPr="000D3452">
        <w:rPr>
          <w:rFonts w:ascii="Times New Roman" w:hAnsi="Times New Roman" w:cs="Times New Roman"/>
          <w:bCs/>
        </w:rPr>
        <w:t>výchovného</w:t>
      </w:r>
      <w:r w:rsidR="00385293" w:rsidRPr="000D3452">
        <w:rPr>
          <w:rFonts w:ascii="Times New Roman" w:hAnsi="Times New Roman" w:cs="Times New Roman"/>
          <w:bCs/>
        </w:rPr>
        <w:t xml:space="preserve"> (tj. zvýšení o 500 Kč za každé vychované dítě)</w:t>
      </w:r>
      <w:r w:rsidRPr="000D3452">
        <w:rPr>
          <w:rFonts w:ascii="Times New Roman" w:hAnsi="Times New Roman" w:cs="Times New Roman"/>
          <w:bCs/>
        </w:rPr>
        <w:t xml:space="preserve">, a to s ohledem na účel výchovného, jímž je primárně vyrovnání kariérních výkyvů. </w:t>
      </w:r>
      <w:r w:rsidR="00385293" w:rsidRPr="000D3452">
        <w:rPr>
          <w:rFonts w:ascii="Times New Roman" w:hAnsi="Times New Roman" w:cs="Times New Roman"/>
          <w:bCs/>
        </w:rPr>
        <w:t xml:space="preserve">Posuzovat výchovné pro daný účel izolovaně by směřovalo proti smyslu tohoto institutu, </w:t>
      </w:r>
      <w:r w:rsidRPr="000D3452">
        <w:rPr>
          <w:rFonts w:ascii="Times New Roman" w:hAnsi="Times New Roman" w:cs="Times New Roman"/>
          <w:bCs/>
        </w:rPr>
        <w:t xml:space="preserve">jednalo by se o duplicitní ochranu. </w:t>
      </w:r>
    </w:p>
    <w:p w14:paraId="5BA74F00" w14:textId="77777777" w:rsidR="00CA5F10" w:rsidRPr="000D3452" w:rsidRDefault="00CA5F10"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U pozůstalostních důchodů (vdovské/vdovecké, sirotčí) není třeba pro účely prvotního výpočtu zavádět zvláštní pravidlo, neboť u nich je ochrana v roce přiznání důchodu zajištěna prostřednictvím minimální procentní výměry přímých důchodů, od níž se výše pozůstalostních důchodů ve všech případech odvozuje. Ochrana je řešena až pro roky následující (viz níže).</w:t>
      </w:r>
    </w:p>
    <w:p w14:paraId="3C8EABB6" w14:textId="1AD9EDA1" w:rsidR="00CA5F10" w:rsidRPr="000D3452" w:rsidRDefault="00CA5F10"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Z hlediska zaokrouhlování se navrhuje pojmout </w:t>
      </w:r>
      <w:r w:rsidRPr="000D3452">
        <w:rPr>
          <w:rFonts w:ascii="Times New Roman" w:hAnsi="Times New Roman" w:cs="Times New Roman"/>
          <w:bCs/>
        </w:rPr>
        <w:t>opatření</w:t>
      </w:r>
      <w:r w:rsidRPr="000D3452">
        <w:rPr>
          <w:rFonts w:ascii="Times New Roman" w:hAnsi="Times New Roman" w:cs="Times New Roman"/>
        </w:rPr>
        <w:t xml:space="preserve"> tak, aby minimální výše procentní výměry u starobního důchodu a I3 v roce, do kterého spadá datum přiznání důchodu, </w:t>
      </w:r>
      <w:r w:rsidRPr="000D3452">
        <w:rPr>
          <w:rFonts w:ascii="Times New Roman" w:hAnsi="Times New Roman" w:cs="Times New Roman"/>
          <w:b/>
          <w:bCs/>
        </w:rPr>
        <w:t>odpovídala výši základní výměry (ZV) platné pro tento rok</w:t>
      </w:r>
      <w:r w:rsidRPr="000D3452">
        <w:rPr>
          <w:rFonts w:ascii="Times New Roman" w:hAnsi="Times New Roman" w:cs="Times New Roman"/>
        </w:rPr>
        <w:t>. Díky tomu bude možno zacházet pro oba účely se stejnou částkou. Základní výměra se stanoví jako 10 % průměrné mzdy měsíčně zaokrouhlených na celé desetikoruny směrem nahoru (viz např. § 33 odst. 1 a § 54 odst. 3 ZDP). U invalidní důchodů I1 a I2 se však navrhuje zaokrouhlování na jednotky korun, aby nebyly narušeny proporční rozdíly.</w:t>
      </w:r>
    </w:p>
    <w:p w14:paraId="4137DCAA" w14:textId="7FF55102" w:rsidR="00385293" w:rsidRPr="000D3452" w:rsidRDefault="00CA5F10"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Pokud jde o </w:t>
      </w:r>
      <w:r w:rsidRPr="000D3452">
        <w:rPr>
          <w:rFonts w:ascii="Times New Roman" w:hAnsi="Times New Roman" w:cs="Times New Roman"/>
          <w:b/>
          <w:bCs/>
        </w:rPr>
        <w:t xml:space="preserve">tzv. transformovaný starobní důchod </w:t>
      </w:r>
      <w:r w:rsidRPr="000D3452">
        <w:rPr>
          <w:rFonts w:ascii="Times New Roman" w:hAnsi="Times New Roman" w:cs="Times New Roman"/>
        </w:rPr>
        <w:t xml:space="preserve">podle § 61a ZDP, </w:t>
      </w:r>
      <w:r w:rsidR="00385293" w:rsidRPr="000D3452">
        <w:rPr>
          <w:rFonts w:ascii="Times New Roman" w:hAnsi="Times New Roman" w:cs="Times New Roman"/>
        </w:rPr>
        <w:t xml:space="preserve">stanoví se </w:t>
      </w:r>
      <w:r w:rsidRPr="000D3452">
        <w:rPr>
          <w:rFonts w:ascii="Times New Roman" w:hAnsi="Times New Roman" w:cs="Times New Roman"/>
        </w:rPr>
        <w:t>minimální procentní výměr</w:t>
      </w:r>
      <w:r w:rsidR="00385293" w:rsidRPr="000D3452">
        <w:rPr>
          <w:rFonts w:ascii="Times New Roman" w:hAnsi="Times New Roman" w:cs="Times New Roman"/>
        </w:rPr>
        <w:t>a</w:t>
      </w:r>
      <w:r w:rsidRPr="000D3452">
        <w:rPr>
          <w:rFonts w:ascii="Times New Roman" w:hAnsi="Times New Roman" w:cs="Times New Roman"/>
        </w:rPr>
        <w:t xml:space="preserve"> stejně jako u ostatních starobních důchodů, tedy bez ohledu na to, že pojištěnec ke dni dosažení věku 65 let nebo důchodového věku, je-li vyšší, pobíral I1 nebo I2, u nichž je minimální procentní výměra nižší. </w:t>
      </w:r>
      <w:r w:rsidR="00385293" w:rsidRPr="000D3452">
        <w:rPr>
          <w:rFonts w:ascii="Times New Roman" w:hAnsi="Times New Roman" w:cs="Times New Roman"/>
        </w:rPr>
        <w:t>Na tuto částku bude tento typ starobního důchodu případně dorovnán již ke dni, k němuž na něj vznikne nárok, tedy k datu dosažení věku 65 let nebo důchodového věku, bude-li vyšší.</w:t>
      </w:r>
    </w:p>
    <w:p w14:paraId="06071333" w14:textId="686FBAE4" w:rsidR="00385293" w:rsidRPr="000D3452" w:rsidRDefault="00CA5F10"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Garance minimální výše procentní výměry na úrovni 10 % průměrné mzdy se týká nejen kalendářního roku, do něhož spadá datum přiznání důchodu, ale </w:t>
      </w:r>
      <w:r w:rsidRPr="000D3452">
        <w:rPr>
          <w:rFonts w:ascii="Times New Roman" w:hAnsi="Times New Roman" w:cs="Times New Roman"/>
          <w:b/>
          <w:bCs/>
        </w:rPr>
        <w:t>nově i roků následujících</w:t>
      </w:r>
      <w:r w:rsidRPr="000D3452">
        <w:rPr>
          <w:rFonts w:ascii="Times New Roman" w:hAnsi="Times New Roman" w:cs="Times New Roman"/>
        </w:rPr>
        <w:t xml:space="preserve">. </w:t>
      </w:r>
      <w:r w:rsidR="00385293" w:rsidRPr="000D3452">
        <w:rPr>
          <w:rFonts w:ascii="Times New Roman" w:hAnsi="Times New Roman" w:cs="Times New Roman"/>
        </w:rPr>
        <w:t xml:space="preserve">Nehrozí tedy, že by </w:t>
      </w:r>
      <w:r w:rsidRPr="000D3452">
        <w:rPr>
          <w:rFonts w:ascii="Times New Roman" w:hAnsi="Times New Roman" w:cs="Times New Roman"/>
        </w:rPr>
        <w:t>procentní výměra v navazujícím roce po provedené valorizaci podle obecných pravidel již neodpovídala minimální výši procentní výměry platné pro tento nový rok</w:t>
      </w:r>
      <w:r w:rsidR="00385293" w:rsidRPr="000D3452">
        <w:rPr>
          <w:rFonts w:ascii="Times New Roman" w:hAnsi="Times New Roman" w:cs="Times New Roman"/>
        </w:rPr>
        <w:t xml:space="preserve">. Porovnání s novou výší minimální procentní výměry bude prováděno každoročně </w:t>
      </w:r>
      <w:r w:rsidR="00BB78C9" w:rsidRPr="000D3452">
        <w:rPr>
          <w:rFonts w:ascii="Times New Roman" w:hAnsi="Times New Roman" w:cs="Times New Roman"/>
        </w:rPr>
        <w:t>v rámci pravidelné valorizace důchodů, kdy bude případně provedeno příslušné dorovnání do nové minimální výše.</w:t>
      </w:r>
    </w:p>
    <w:p w14:paraId="7277E980" w14:textId="47C47894" w:rsidR="00CA5F10" w:rsidRPr="000D3452" w:rsidRDefault="00BB78C9"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Ačkoliv se u tzv. předčasných starobních důchodů přiznaných po 31. 8. 2023 procentní výměry nevalorizují </w:t>
      </w:r>
      <w:r w:rsidR="00CA5F10" w:rsidRPr="000D3452">
        <w:rPr>
          <w:rFonts w:ascii="Times New Roman" w:hAnsi="Times New Roman" w:cs="Times New Roman"/>
        </w:rPr>
        <w:t>do doby, než poživatel tohoto důchodu nedosáhne důchodového věku</w:t>
      </w:r>
      <w:r w:rsidRPr="000D3452">
        <w:rPr>
          <w:rFonts w:ascii="Times New Roman" w:hAnsi="Times New Roman" w:cs="Times New Roman"/>
        </w:rPr>
        <w:t>, n</w:t>
      </w:r>
      <w:r w:rsidR="00CA5F10" w:rsidRPr="000D3452">
        <w:rPr>
          <w:rFonts w:ascii="Times New Roman" w:hAnsi="Times New Roman" w:cs="Times New Roman"/>
        </w:rPr>
        <w:t>árok na dorovnání do minimální výše náležet</w:t>
      </w:r>
      <w:r w:rsidRPr="000D3452">
        <w:rPr>
          <w:rFonts w:ascii="Times New Roman" w:hAnsi="Times New Roman" w:cs="Times New Roman"/>
        </w:rPr>
        <w:t xml:space="preserve"> bude.</w:t>
      </w:r>
    </w:p>
    <w:p w14:paraId="7D45B8E0" w14:textId="77777777" w:rsidR="00CA5F10" w:rsidRPr="000D3452" w:rsidRDefault="00CA5F10"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V případě, že půjde o dílčí důchody, dorovnání se provede pouze do částky upravené podle poměru českých dob vůči úhrnu českých a zahraničních dob.</w:t>
      </w:r>
    </w:p>
    <w:p w14:paraId="76D2606F" w14:textId="77777777" w:rsidR="00CA5F10" w:rsidRPr="000D3452" w:rsidRDefault="00CA5F10"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Minimální částka bude stanovena rozdílně v závislosti na tom, o který druh (resp. typ) důchodu se jedná. Pro tyto účely budou využívány stejné částky, jako ty, které budou používány pro účely stanovení procentní výměry u nově přiznávaných důchodů.</w:t>
      </w:r>
    </w:p>
    <w:p w14:paraId="7FCA7449" w14:textId="77777777" w:rsidR="00CA5F10" w:rsidRPr="000D3452" w:rsidRDefault="00CA5F10"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Vzhledem k tomu, že u pozůstalostních důchodů by se nově zaváděná garance minimální výše procentní výměry projevila (zprostředkovaně)</w:t>
      </w:r>
      <w:r w:rsidRPr="000D3452" w:rsidDel="00052E62">
        <w:rPr>
          <w:rFonts w:ascii="Times New Roman" w:hAnsi="Times New Roman" w:cs="Times New Roman"/>
        </w:rPr>
        <w:t xml:space="preserve"> </w:t>
      </w:r>
      <w:r w:rsidRPr="000D3452">
        <w:rPr>
          <w:rFonts w:ascii="Times New Roman" w:hAnsi="Times New Roman" w:cs="Times New Roman"/>
        </w:rPr>
        <w:t xml:space="preserve">pouze v roce jejich přiznání, je třeba zavést mechanismus automatického dorovnání na novou minimální výši procentní výměry i u těchto důchodů. Pro tento účel se částka platná pro starobní důchody a I3 sníží na 50 % (jde-li o vdovské/vdovecké důchody), resp. 40 % (jde-li o sirotčí důchody). U těchto tzv. nepřímých důchodů bude tedy procentní výměra tak vysoká, jako by byla, kdyby byla vypočtena z minimální procentní výměry starobního důchodu nebo I3 platné v příslušném roce, v němž ke zvýšení důchodů dochází. </w:t>
      </w:r>
    </w:p>
    <w:p w14:paraId="14DC1F5D" w14:textId="77777777" w:rsidR="00CA5F10" w:rsidRPr="000D3452" w:rsidRDefault="00CA5F10"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Jde-li o důchody, jejichž procentní výměra je krácena na polovinu pro souběh s jiným důchodem, je pro účely garance zákonného minima rozhodná výše procentní výměry před tímto krácením.</w:t>
      </w:r>
    </w:p>
    <w:p w14:paraId="31C011E6" w14:textId="61038012" w:rsidR="00CA5F10" w:rsidRPr="000D3452" w:rsidRDefault="00CA5F10"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Výše popsaným způsobem se zajistí, že minimální výše nedílčeného samostatně vypláceného důchodu bude v každém čase jednotná a nebudou se v ní projevovat rozdíly v závislosti na kalendářním roce přiznání důchodu. U starobních důchodů a I3 bude tato částka činit cca 20 % průměrné mzdy, u I2 cca 15 %, u I1 cca 13,33 %, u vdovských/vdoveckých důchodů cca 15 % a u sirotčích důchodů cca 14 % průměrné mzdy. </w:t>
      </w:r>
    </w:p>
    <w:p w14:paraId="307B6F69" w14:textId="77777777" w:rsidR="00CA5F10" w:rsidRPr="000D3452" w:rsidRDefault="00CA5F10"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Tento obecně nastavený mechanismus se od účinnosti nové úpravy použije i pro důchody přiznané přede dnem její účinnosti, budou-li procentní výměry důchodů po provedené lednové valorizaci podle obecných pravidel nižší, než je částka minimální procentní výměry platná pro rok, v němž nová úprava nabude účinnosti. I v tomto případě bude hrát roli druh (typ) důchodu, s tím, že v případě tzv. transformovaných starobních důchodů (§ 61a ZDP) bude dorovnání provedeno do částky platné pro starobní důchod bez ohledu na typ invalidního důchodu, který pojištěnec pobíral v době této transformace. </w:t>
      </w:r>
    </w:p>
    <w:p w14:paraId="0A6DD43B" w14:textId="68E0888B" w:rsidR="00CA5F10" w:rsidRPr="000D3452" w:rsidRDefault="00BB78C9"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Ú</w:t>
      </w:r>
      <w:r w:rsidR="00CA5F10" w:rsidRPr="000D3452">
        <w:rPr>
          <w:rFonts w:ascii="Times New Roman" w:hAnsi="Times New Roman" w:cs="Times New Roman"/>
        </w:rPr>
        <w:t xml:space="preserve">daj o minimální výši procentní výměry u starobních důchodů, všech typů invalidního důchodu, a rovněž pro vdovské/vdovecké a sirotčí důchody </w:t>
      </w:r>
      <w:r w:rsidRPr="000D3452">
        <w:rPr>
          <w:rFonts w:ascii="Times New Roman" w:hAnsi="Times New Roman" w:cs="Times New Roman"/>
        </w:rPr>
        <w:t xml:space="preserve">bude </w:t>
      </w:r>
      <w:r w:rsidR="00CA5F10" w:rsidRPr="000D3452">
        <w:rPr>
          <w:rFonts w:ascii="Times New Roman" w:hAnsi="Times New Roman" w:cs="Times New Roman"/>
        </w:rPr>
        <w:t xml:space="preserve">zakomponován do každoročně vydávaného nařízení vlády na základě § 107 ZDP. </w:t>
      </w:r>
    </w:p>
    <w:p w14:paraId="1B74A8BA" w14:textId="77777777" w:rsidR="00BB78C9" w:rsidRPr="000D3452" w:rsidRDefault="00BB78C9" w:rsidP="007F4912">
      <w:pPr>
        <w:autoSpaceDE w:val="0"/>
        <w:autoSpaceDN w:val="0"/>
        <w:adjustRightInd w:val="0"/>
        <w:spacing w:before="240"/>
        <w:ind w:left="0" w:firstLine="0"/>
        <w:rPr>
          <w:rFonts w:ascii="Times New Roman" w:eastAsia="Times New Roman" w:hAnsi="Times New Roman" w:cs="Times New Roman"/>
          <w:b/>
          <w:bCs/>
          <w:color w:val="000000"/>
          <w:u w:val="single"/>
          <w:lang w:eastAsia="cs-CZ"/>
        </w:rPr>
      </w:pPr>
      <w:r w:rsidRPr="000D3452">
        <w:rPr>
          <w:rFonts w:ascii="Times New Roman" w:eastAsia="Times New Roman" w:hAnsi="Times New Roman" w:cs="Times New Roman"/>
          <w:b/>
          <w:bCs/>
          <w:color w:val="000000"/>
          <w:u w:val="single"/>
          <w:lang w:eastAsia="cs-CZ"/>
        </w:rPr>
        <w:t>Mírnější krácení tzv. předčasného starobního důchodu při získání 45 let pojištění</w:t>
      </w:r>
    </w:p>
    <w:p w14:paraId="066E9F54" w14:textId="5B6929BE" w:rsidR="00BB78C9" w:rsidRPr="000D3452" w:rsidRDefault="00343841" w:rsidP="007F4912">
      <w:pPr>
        <w:autoSpaceDE w:val="0"/>
        <w:autoSpaceDN w:val="0"/>
        <w:adjustRightInd w:val="0"/>
        <w:ind w:left="0" w:firstLine="0"/>
        <w:rPr>
          <w:rFonts w:ascii="Times New Roman" w:hAnsi="Times New Roman" w:cs="Times New Roman"/>
        </w:rPr>
      </w:pPr>
      <w:r>
        <w:rPr>
          <w:rFonts w:ascii="Times New Roman" w:hAnsi="Times New Roman" w:cs="Times New Roman"/>
        </w:rPr>
        <w:t>Z</w:t>
      </w:r>
      <w:r w:rsidR="00BB78C9" w:rsidRPr="000D3452">
        <w:rPr>
          <w:rFonts w:ascii="Times New Roman" w:hAnsi="Times New Roman" w:cs="Times New Roman"/>
        </w:rPr>
        <w:t xml:space="preserve">přísnění </w:t>
      </w:r>
      <w:r w:rsidR="00C36A1F" w:rsidRPr="000D3452">
        <w:rPr>
          <w:rFonts w:ascii="Times New Roman" w:hAnsi="Times New Roman" w:cs="Times New Roman"/>
        </w:rPr>
        <w:t>pra</w:t>
      </w:r>
      <w:r w:rsidR="00C36A1F" w:rsidRPr="00A60309">
        <w:rPr>
          <w:rFonts w:ascii="Times New Roman" w:hAnsi="Times New Roman" w:cs="Times New Roman"/>
        </w:rPr>
        <w:t>videl krácení tzv. předčasného starobního důchodu, které je účinné od 1. </w:t>
      </w:r>
      <w:r w:rsidR="00A60309" w:rsidRPr="00A60309">
        <w:rPr>
          <w:rFonts w:ascii="Times New Roman" w:hAnsi="Times New Roman" w:cs="Times New Roman"/>
        </w:rPr>
        <w:t>10</w:t>
      </w:r>
      <w:r w:rsidR="00C36A1F" w:rsidRPr="00A60309">
        <w:rPr>
          <w:rFonts w:ascii="Times New Roman" w:hAnsi="Times New Roman" w:cs="Times New Roman"/>
        </w:rPr>
        <w:t xml:space="preserve">. 2023 (zákon č. </w:t>
      </w:r>
      <w:r w:rsidR="00A60309" w:rsidRPr="00A60309">
        <w:rPr>
          <w:rFonts w:ascii="Times New Roman" w:hAnsi="Times New Roman" w:cs="Times New Roman"/>
        </w:rPr>
        <w:t>270</w:t>
      </w:r>
      <w:r w:rsidR="00C36A1F" w:rsidRPr="00A60309">
        <w:rPr>
          <w:rFonts w:ascii="Times New Roman" w:hAnsi="Times New Roman" w:cs="Times New Roman"/>
        </w:rPr>
        <w:t xml:space="preserve">/2023 Sb.), </w:t>
      </w:r>
      <w:r w:rsidR="00BB78C9" w:rsidRPr="00A60309">
        <w:rPr>
          <w:rFonts w:ascii="Times New Roman" w:hAnsi="Times New Roman" w:cs="Times New Roman"/>
        </w:rPr>
        <w:t>vyvolává poptávku po zmírnění důsledků předčasného odchodu do starobního dů</w:t>
      </w:r>
      <w:r w:rsidR="00BB78C9" w:rsidRPr="000D3452">
        <w:rPr>
          <w:rFonts w:ascii="Times New Roman" w:hAnsi="Times New Roman" w:cs="Times New Roman"/>
        </w:rPr>
        <w:t xml:space="preserve">chodu alespoň u těch osob, které získaly velmi dlouhou příspěvkovou účast na důchodovém pojištění, popř. také účast nepříspěvkovou, která vyžaduje fyzickou aktivitu pojištěnce (péče o děti do čtyř let věku, péče o závislé osoby a základní vojenská služba), a to </w:t>
      </w:r>
      <w:r w:rsidR="00BB78C9" w:rsidRPr="000D3452">
        <w:rPr>
          <w:rFonts w:ascii="Times New Roman" w:hAnsi="Times New Roman" w:cs="Times New Roman"/>
          <w:b/>
          <w:bCs/>
        </w:rPr>
        <w:t>v úhrnném rozsahu aspoň 45 let</w:t>
      </w:r>
      <w:r w:rsidR="00BB78C9" w:rsidRPr="000D3452">
        <w:rPr>
          <w:rFonts w:ascii="Times New Roman" w:hAnsi="Times New Roman" w:cs="Times New Roman"/>
        </w:rPr>
        <w:t xml:space="preserve">. Pro osoby, které tuto podmínku splní, bude </w:t>
      </w:r>
      <w:r w:rsidR="00BB78C9" w:rsidRPr="000D3452">
        <w:rPr>
          <w:rFonts w:ascii="Times New Roman" w:hAnsi="Times New Roman" w:cs="Times New Roman"/>
          <w:b/>
          <w:bCs/>
        </w:rPr>
        <w:t>krácení za předčasnost poloviční</w:t>
      </w:r>
      <w:r w:rsidR="00BB78C9" w:rsidRPr="000D3452">
        <w:rPr>
          <w:rFonts w:ascii="Times New Roman" w:hAnsi="Times New Roman" w:cs="Times New Roman"/>
        </w:rPr>
        <w:t xml:space="preserve"> (tedy 0,75 % výpočtového základu za každých i započatých 90 dnů předčasnosti), což je výhodnější nejen ve srovnání se stavem, který platí od 1. </w:t>
      </w:r>
      <w:r w:rsidR="00A60309">
        <w:rPr>
          <w:rFonts w:ascii="Times New Roman" w:hAnsi="Times New Roman" w:cs="Times New Roman"/>
        </w:rPr>
        <w:t>10</w:t>
      </w:r>
      <w:r w:rsidR="00BB78C9" w:rsidRPr="000D3452">
        <w:rPr>
          <w:rFonts w:ascii="Times New Roman" w:hAnsi="Times New Roman" w:cs="Times New Roman"/>
        </w:rPr>
        <w:t>. 2023, ale i se stavem platným do 3</w:t>
      </w:r>
      <w:r w:rsidR="00A60309">
        <w:rPr>
          <w:rFonts w:ascii="Times New Roman" w:hAnsi="Times New Roman" w:cs="Times New Roman"/>
        </w:rPr>
        <w:t>0</w:t>
      </w:r>
      <w:r w:rsidR="00BB78C9" w:rsidRPr="000D3452">
        <w:rPr>
          <w:rFonts w:ascii="Times New Roman" w:hAnsi="Times New Roman" w:cs="Times New Roman"/>
        </w:rPr>
        <w:t xml:space="preserve">. </w:t>
      </w:r>
      <w:r w:rsidR="00A60309">
        <w:rPr>
          <w:rFonts w:ascii="Times New Roman" w:hAnsi="Times New Roman" w:cs="Times New Roman"/>
        </w:rPr>
        <w:t>9</w:t>
      </w:r>
      <w:r w:rsidR="00BB78C9" w:rsidRPr="000D3452">
        <w:rPr>
          <w:rFonts w:ascii="Times New Roman" w:hAnsi="Times New Roman" w:cs="Times New Roman"/>
        </w:rPr>
        <w:t xml:space="preserve">. 2023. </w:t>
      </w:r>
    </w:p>
    <w:p w14:paraId="0B2BD855" w14:textId="77777777" w:rsidR="00BB78C9" w:rsidRPr="000D3452" w:rsidRDefault="00BB78C9"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Pro účely splnění uvedené podmínky 45 let pojištění </w:t>
      </w:r>
      <w:r w:rsidRPr="000D3452">
        <w:rPr>
          <w:rFonts w:ascii="Times New Roman" w:hAnsi="Times New Roman" w:cs="Times New Roman"/>
          <w:b/>
          <w:bCs/>
        </w:rPr>
        <w:t>se nebude přihlížet</w:t>
      </w:r>
      <w:r w:rsidRPr="000D3452">
        <w:rPr>
          <w:rFonts w:ascii="Times New Roman" w:hAnsi="Times New Roman" w:cs="Times New Roman"/>
        </w:rPr>
        <w:t xml:space="preserve"> např. k době vedení v evidenci uchazečů o zaměstnání, k době pobírání invalidního důchodu pro invaliditu třetího stupně, k době pobírání dávek nemocenského pojištění po skončení zaměstnání. Nebude se přihlížet ani k době studia na střední škole do dosažení věku 18 let získané v období před rokem 1996, která se jinak pro účely nároku na důchod a pro účely jeho výše považuje za dobu zaměstnání. Rovněž se nebude pro tyto účely přihlížet k době VŠ studia (do 31. 12. 2009), k aspirantuře (do 31. 12. 1998) ani k nově zaváděné náhradní době pojištění (standardní doba doktorského studia – viz dále).</w:t>
      </w:r>
    </w:p>
    <w:p w14:paraId="2C16E49C" w14:textId="77777777" w:rsidR="00BB78C9" w:rsidRPr="000D3452" w:rsidRDefault="00BB78C9"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Cílem úpravy je zmírnění pravidel krácení tzv. předčasného starobního důchodu u pojištěnců, kteří přispívali do systému důchodového pojištění, případně vykonávali společensky přínosnou činnost hodnocenou pro důchodové účely v rozsahu 100 % jako náhradní dobu pojištění prakticky po celou dobu svého produktivního života. Pojištěnci s takto dlouhou dobou pojištění získali v rámci důchodového systému významné zásluhy a jejich organismus je v důsledku nepřetržitého zapojení do pracovního procesu nejvíce opotřeben. Jeví se proto odůvodněné umožnit jim v případě potřeby (ztráta zaměstnání, rodinné důvody, celková subjektivní vyčerpanost apod.) odejít do důchodu předčasně, aniž je jim důchod za tuto předčasnost významněji krácen. Na druhé straně může toto opatření některé pojištěnce motivovat k tomu, aby do předčasného důchodu neodešli dříve, než získají 45 let pojištění.</w:t>
      </w:r>
    </w:p>
    <w:p w14:paraId="76807CC9" w14:textId="5B041024" w:rsidR="00BB78C9" w:rsidRPr="000D3452" w:rsidRDefault="00C36A1F"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V případě, že pojištěnec po vzniku nároku na tzv. předčasný starobní důchod vykonává výdělečnou činnost a nepobírá přitom tento starobní důchod ani invalidní důchod pro invaliditu III. stupně, přepočte se v</w:t>
      </w:r>
      <w:r w:rsidR="00BB78C9" w:rsidRPr="000D3452">
        <w:rPr>
          <w:rFonts w:ascii="Times New Roman" w:hAnsi="Times New Roman" w:cs="Times New Roman"/>
        </w:rPr>
        <w:t>ýše procentní výměry starobního důchodu za</w:t>
      </w:r>
      <w:r w:rsidRPr="000D3452">
        <w:rPr>
          <w:rFonts w:ascii="Times New Roman" w:hAnsi="Times New Roman" w:cs="Times New Roman"/>
        </w:rPr>
        <w:t xml:space="preserve"> tuto</w:t>
      </w:r>
      <w:r w:rsidR="00BB78C9" w:rsidRPr="000D3452">
        <w:rPr>
          <w:rFonts w:ascii="Times New Roman" w:hAnsi="Times New Roman" w:cs="Times New Roman"/>
        </w:rPr>
        <w:t xml:space="preserve"> tzv. další výdělečnou činnost podle pravidel uvedených v § 36 odst. 2 ZDP. Jestliže pojištěnec v důsledku této další výdělečné činnosti dodatečně splní podmínku 45 let doby pojištění, získá tím nárok na poloviční krácení za zbytek doby předčasnosti. </w:t>
      </w:r>
    </w:p>
    <w:p w14:paraId="7D5C2AD6" w14:textId="77777777" w:rsidR="00C36A1F" w:rsidRPr="000D3452" w:rsidRDefault="00C36A1F" w:rsidP="007F4912">
      <w:pPr>
        <w:autoSpaceDE w:val="0"/>
        <w:autoSpaceDN w:val="0"/>
        <w:adjustRightInd w:val="0"/>
        <w:spacing w:before="240"/>
        <w:ind w:left="0" w:firstLine="0"/>
        <w:rPr>
          <w:rFonts w:ascii="Times New Roman" w:eastAsia="Times New Roman" w:hAnsi="Times New Roman" w:cs="Times New Roman"/>
          <w:b/>
          <w:bCs/>
          <w:color w:val="000000"/>
          <w:u w:val="single"/>
          <w:lang w:eastAsia="cs-CZ"/>
        </w:rPr>
      </w:pPr>
      <w:r w:rsidRPr="000D3452">
        <w:rPr>
          <w:rFonts w:ascii="Times New Roman" w:eastAsia="Times New Roman" w:hAnsi="Times New Roman" w:cs="Times New Roman"/>
          <w:b/>
          <w:bCs/>
          <w:color w:val="000000"/>
          <w:u w:val="single"/>
          <w:lang w:eastAsia="cs-CZ"/>
        </w:rPr>
        <w:t>Hodnocení doktorského studia jako náhradní doby pojištění</w:t>
      </w:r>
    </w:p>
    <w:p w14:paraId="53E45524" w14:textId="183590C0" w:rsidR="00C36A1F" w:rsidRPr="000D3452" w:rsidRDefault="00C36A1F"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Zavádí se nový typ náhradní doby pojištění, jímž je doba úspěšně dokončeného prvního studia v doktorském studijním programu uskutečňovaném vysokou školou v ČR v prezenční formě studia v období po 31. 12. 2009, a to v maximálním rozsahu trvání standardní doby doktorského studia, tj. v rozsahu 3 nebo 4 let podle stanovené délky studia pro jednotlivé obory. Podle obecného ustanovení § 21 odst. 1 písm. a) ZDP se za studium na VŠ v ČR považuje také studium na VŠ v cizině, pokud je podle rozhodnutí MŠMT pro účely důchodového pojištění postaveno na roveň studia na vysokých školách v ČR.</w:t>
      </w:r>
    </w:p>
    <w:p w14:paraId="79A33A97" w14:textId="77777777" w:rsidR="00C36A1F" w:rsidRPr="000D3452" w:rsidRDefault="00C36A1F"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Obdobně jako jiné studium se bude tato náhradní doba pojištění započítávat pro účely nároku na důchod i pro účely jeho výše pouze v rozsahu 80 %. Pro účely stanovení osobního vyměřovacího základu bude hodnocena jako vyloučená doba.</w:t>
      </w:r>
    </w:p>
    <w:p w14:paraId="06B95C9E" w14:textId="7DC6EF25" w:rsidR="00C36A1F" w:rsidRPr="000D3452" w:rsidRDefault="00C36A1F" w:rsidP="007F4912">
      <w:pPr>
        <w:autoSpaceDE w:val="0"/>
        <w:autoSpaceDN w:val="0"/>
        <w:adjustRightInd w:val="0"/>
        <w:ind w:left="0" w:firstLine="0"/>
        <w:rPr>
          <w:rFonts w:ascii="Times New Roman" w:hAnsi="Times New Roman" w:cs="Times New Roman"/>
          <w:color w:val="000000"/>
          <w:lang w:eastAsia="cs-CZ"/>
        </w:rPr>
      </w:pPr>
      <w:r w:rsidRPr="000D3452">
        <w:rPr>
          <w:rFonts w:ascii="Times New Roman" w:hAnsi="Times New Roman" w:cs="Times New Roman"/>
        </w:rPr>
        <w:t xml:space="preserve">Celková doba studia získaného před 1. 1. 2010 a po 31. 12. 2009, včetně doktorského studia, se bude hodnotit </w:t>
      </w:r>
      <w:r w:rsidRPr="000D3452">
        <w:rPr>
          <w:rFonts w:ascii="Times New Roman" w:hAnsi="Times New Roman" w:cs="Times New Roman"/>
          <w:b/>
          <w:bCs/>
        </w:rPr>
        <w:t>nejvýše v rozsahu šesti let po dosažení věku 18 let</w:t>
      </w:r>
      <w:r w:rsidRPr="000D3452">
        <w:rPr>
          <w:rFonts w:ascii="Times New Roman" w:hAnsi="Times New Roman" w:cs="Times New Roman"/>
        </w:rPr>
        <w:t xml:space="preserve">, neboť smyslem návrhu není rozšiřovat rozsah hodnotitelné doby studia před 1. 1. 2010 ještě o tři/čtyři roky studia v doktorském programu získané po 31. 12. 2009. </w:t>
      </w:r>
      <w:r w:rsidRPr="000D3452">
        <w:rPr>
          <w:rFonts w:ascii="Times New Roman" w:hAnsi="Times New Roman" w:cs="Times New Roman"/>
          <w:color w:val="000000"/>
          <w:lang w:eastAsia="cs-CZ"/>
        </w:rPr>
        <w:t xml:space="preserve">Cílem omezení celkového rozsahu hodnocení doby </w:t>
      </w:r>
      <w:r w:rsidRPr="000D3452">
        <w:rPr>
          <w:rFonts w:ascii="Times New Roman" w:hAnsi="Times New Roman" w:cs="Times New Roman"/>
        </w:rPr>
        <w:t>studia</w:t>
      </w:r>
      <w:r w:rsidRPr="000D3452">
        <w:rPr>
          <w:rFonts w:ascii="Times New Roman" w:hAnsi="Times New Roman" w:cs="Times New Roman"/>
          <w:color w:val="000000"/>
          <w:lang w:eastAsia="cs-CZ"/>
        </w:rPr>
        <w:t xml:space="preserve"> je eliminovat neodůvodněné zvýhodnění studentů denní formy doktorského studia oproti ostatním studentům vysokých škol v době do 31. 12. 2009.</w:t>
      </w:r>
    </w:p>
    <w:p w14:paraId="609C50E3" w14:textId="6561DC01" w:rsidR="004C0355" w:rsidRPr="000D3452" w:rsidRDefault="00C36A1F" w:rsidP="007F4912">
      <w:pPr>
        <w:autoSpaceDE w:val="0"/>
        <w:autoSpaceDN w:val="0"/>
        <w:adjustRightInd w:val="0"/>
        <w:ind w:left="0" w:firstLine="0"/>
        <w:rPr>
          <w:rFonts w:ascii="Times New Roman" w:hAnsi="Times New Roman" w:cs="Times New Roman"/>
          <w:i/>
          <w:iCs/>
          <w:u w:val="single"/>
        </w:rPr>
      </w:pPr>
      <w:r w:rsidRPr="000D3452">
        <w:rPr>
          <w:rFonts w:ascii="Times New Roman" w:hAnsi="Times New Roman" w:cs="Times New Roman"/>
          <w:color w:val="000000"/>
          <w:lang w:eastAsia="cs-CZ"/>
        </w:rPr>
        <w:t xml:space="preserve">Hodnocení nové </w:t>
      </w:r>
      <w:r w:rsidRPr="000D3452">
        <w:rPr>
          <w:rFonts w:ascii="Times New Roman" w:hAnsi="Times New Roman" w:cs="Times New Roman"/>
        </w:rPr>
        <w:t>náhradní</w:t>
      </w:r>
      <w:r w:rsidRPr="000D3452">
        <w:rPr>
          <w:rFonts w:ascii="Times New Roman" w:hAnsi="Times New Roman" w:cs="Times New Roman"/>
          <w:color w:val="000000"/>
          <w:lang w:eastAsia="cs-CZ"/>
        </w:rPr>
        <w:t xml:space="preserve"> doby pojištění se týká výlučně důchodů přiznaných za účinnosti nové úpravy, neboť souvisí s prodloužením potřebné doby pojištění pro nárok na předčasný starobní důchod na 40 let ve smyslu </w:t>
      </w:r>
      <w:r w:rsidRPr="00A60309">
        <w:rPr>
          <w:rFonts w:ascii="Times New Roman" w:hAnsi="Times New Roman" w:cs="Times New Roman"/>
          <w:color w:val="000000"/>
          <w:lang w:eastAsia="cs-CZ"/>
        </w:rPr>
        <w:t xml:space="preserve">čl. I bod 2. zákona č. </w:t>
      </w:r>
      <w:r w:rsidR="00A60309" w:rsidRPr="00A60309">
        <w:rPr>
          <w:rFonts w:ascii="Times New Roman" w:hAnsi="Times New Roman" w:cs="Times New Roman"/>
          <w:color w:val="000000"/>
          <w:lang w:eastAsia="cs-CZ"/>
        </w:rPr>
        <w:t>270/</w:t>
      </w:r>
      <w:r w:rsidRPr="00A60309">
        <w:rPr>
          <w:rFonts w:ascii="Times New Roman" w:hAnsi="Times New Roman" w:cs="Times New Roman"/>
          <w:color w:val="000000"/>
          <w:lang w:eastAsia="cs-CZ"/>
        </w:rPr>
        <w:t>2023 Sb. účinného od 1. </w:t>
      </w:r>
      <w:r w:rsidR="00A60309" w:rsidRPr="00A60309">
        <w:rPr>
          <w:rFonts w:ascii="Times New Roman" w:hAnsi="Times New Roman" w:cs="Times New Roman"/>
          <w:color w:val="000000"/>
          <w:lang w:eastAsia="cs-CZ"/>
        </w:rPr>
        <w:t>10</w:t>
      </w:r>
      <w:r w:rsidRPr="00A60309">
        <w:rPr>
          <w:rFonts w:ascii="Times New Roman" w:hAnsi="Times New Roman" w:cs="Times New Roman"/>
          <w:color w:val="000000"/>
          <w:lang w:eastAsia="cs-CZ"/>
        </w:rPr>
        <w:t>. 2024</w:t>
      </w:r>
      <w:r w:rsidRPr="000D3452">
        <w:rPr>
          <w:rFonts w:ascii="Times New Roman" w:hAnsi="Times New Roman" w:cs="Times New Roman"/>
          <w:color w:val="000000"/>
          <w:lang w:eastAsia="cs-CZ"/>
        </w:rPr>
        <w:t>. Důchody přiznané od data spadajícího do období přede dnem účinnosti nové úpravy se nebudou přepočítávat, i když v nich nebylo doktorské studium zohledněno.</w:t>
      </w:r>
    </w:p>
    <w:p w14:paraId="5663ED05" w14:textId="77777777" w:rsidR="00FD77E9" w:rsidRPr="000D3452" w:rsidRDefault="00FD77E9" w:rsidP="007F4912">
      <w:pPr>
        <w:autoSpaceDE w:val="0"/>
        <w:autoSpaceDN w:val="0"/>
        <w:adjustRightInd w:val="0"/>
        <w:spacing w:before="240"/>
        <w:ind w:left="0" w:firstLine="0"/>
        <w:rPr>
          <w:rFonts w:ascii="Times New Roman" w:eastAsia="Times New Roman" w:hAnsi="Times New Roman" w:cs="Times New Roman"/>
          <w:b/>
          <w:bCs/>
          <w:color w:val="000000"/>
          <w:u w:val="single"/>
          <w:lang w:eastAsia="cs-CZ"/>
        </w:rPr>
      </w:pPr>
      <w:r w:rsidRPr="000D3452">
        <w:rPr>
          <w:rFonts w:ascii="Times New Roman" w:eastAsia="Times New Roman" w:hAnsi="Times New Roman" w:cs="Times New Roman"/>
          <w:b/>
          <w:bCs/>
          <w:color w:val="000000"/>
          <w:u w:val="single"/>
          <w:lang w:eastAsia="cs-CZ"/>
        </w:rPr>
        <w:t>Snížení věku potřebného pro vznik nároku na tzv. odložený starobní důchod</w:t>
      </w:r>
    </w:p>
    <w:p w14:paraId="3AA99574" w14:textId="25171BB2" w:rsidR="00227F4E" w:rsidRPr="000D3452" w:rsidRDefault="00FD77E9" w:rsidP="007F4912">
      <w:pPr>
        <w:autoSpaceDE w:val="0"/>
        <w:autoSpaceDN w:val="0"/>
        <w:adjustRightInd w:val="0"/>
        <w:ind w:left="0" w:firstLine="0"/>
        <w:rPr>
          <w:rFonts w:ascii="Times New Roman" w:hAnsi="Times New Roman" w:cs="Times New Roman"/>
          <w:color w:val="000000"/>
          <w:lang w:eastAsia="cs-CZ"/>
        </w:rPr>
      </w:pPr>
      <w:r w:rsidRPr="000D3452">
        <w:rPr>
          <w:rFonts w:ascii="Times New Roman" w:hAnsi="Times New Roman" w:cs="Times New Roman"/>
          <w:color w:val="000000"/>
          <w:lang w:eastAsia="cs-CZ"/>
        </w:rPr>
        <w:t>Věk potřebný pro vznik nároku na tzv. odložený starobní důchod [§ 29 odst. 2 a § 29 odst. 3 písm. b) ZDP] se snižuje o 3 roky ve srovnání s dosavadním stavem.</w:t>
      </w:r>
      <w:r w:rsidR="00227F4E" w:rsidRPr="000D3452">
        <w:rPr>
          <w:rFonts w:ascii="Times New Roman" w:hAnsi="Times New Roman" w:cs="Times New Roman"/>
          <w:color w:val="000000"/>
          <w:lang w:eastAsia="cs-CZ"/>
        </w:rPr>
        <w:t xml:space="preserve"> Nepůjde tedy o důchodový věk stanovený podle § 32 ZDP pro muže stejného data narození zvýšený o 5 roků, ale </w:t>
      </w:r>
      <w:r w:rsidR="00227F4E" w:rsidRPr="000D3452">
        <w:rPr>
          <w:rFonts w:ascii="Times New Roman" w:hAnsi="Times New Roman" w:cs="Times New Roman"/>
          <w:b/>
          <w:bCs/>
          <w:color w:val="000000"/>
          <w:lang w:eastAsia="cs-CZ"/>
        </w:rPr>
        <w:t>zvýšený pouze o 2 roky</w:t>
      </w:r>
      <w:r w:rsidR="00227F4E" w:rsidRPr="000D3452">
        <w:rPr>
          <w:rFonts w:ascii="Times New Roman" w:hAnsi="Times New Roman" w:cs="Times New Roman"/>
          <w:color w:val="000000"/>
          <w:lang w:eastAsia="cs-CZ"/>
        </w:rPr>
        <w:t xml:space="preserve">. Na podmínce potřebné doby pojištění nejméně 20 let (kombinace příspěvkových a nepříspěvkových dob) nebo 15 let (čistě příspěvkových dob) se nic nemění. </w:t>
      </w:r>
    </w:p>
    <w:p w14:paraId="25AA531F" w14:textId="05987F1B" w:rsidR="00227F4E" w:rsidRPr="000D3452" w:rsidRDefault="00227F4E" w:rsidP="007F4912">
      <w:pPr>
        <w:autoSpaceDE w:val="0"/>
        <w:autoSpaceDN w:val="0"/>
        <w:adjustRightInd w:val="0"/>
        <w:ind w:left="0" w:firstLine="0"/>
        <w:rPr>
          <w:rFonts w:ascii="Times New Roman" w:hAnsi="Times New Roman" w:cs="Times New Roman"/>
          <w:color w:val="000000"/>
          <w:lang w:eastAsia="cs-CZ"/>
        </w:rPr>
      </w:pPr>
      <w:r w:rsidRPr="000D3452">
        <w:rPr>
          <w:rFonts w:ascii="Times New Roman" w:hAnsi="Times New Roman" w:cs="Times New Roman"/>
          <w:color w:val="000000"/>
          <w:lang w:eastAsia="cs-CZ"/>
        </w:rPr>
        <w:t>Změna právní úpravy je vedena především snahou vyhovět doporučení OECD na zkrácení doby pojištění potřebné pro vznik nároku na starobní důchod a pomoci pojištěncům, kteří ze závažných a mnohdy objektivních důvodů nemohli získat v době do dosažení důchodového věku potřebnou dobu pojištění</w:t>
      </w:r>
      <w:r w:rsidR="00894DDC">
        <w:rPr>
          <w:rFonts w:ascii="Times New Roman" w:hAnsi="Times New Roman" w:cs="Times New Roman"/>
          <w:color w:val="000000"/>
          <w:lang w:eastAsia="cs-CZ"/>
        </w:rPr>
        <w:t>, jedná se například o osoby přistěhovalé ze států, se kterými nemá ČR uzavřenu smlouvu o sociálním zabezpečení</w:t>
      </w:r>
      <w:r w:rsidRPr="000D3452">
        <w:rPr>
          <w:rFonts w:ascii="Times New Roman" w:hAnsi="Times New Roman" w:cs="Times New Roman"/>
          <w:color w:val="000000"/>
          <w:lang w:eastAsia="cs-CZ"/>
        </w:rPr>
        <w:t>. Stávající pravidla odsouvají důchodové nároky těchto osob až do pozdějšího vysokého věku, ve kterém již zpravidla nejsou schopni ekonomické aktivity, která by jim zajistila důstojný život.</w:t>
      </w:r>
    </w:p>
    <w:p w14:paraId="12438703" w14:textId="5DF160CA" w:rsidR="00227F4E" w:rsidRPr="000D3452" w:rsidRDefault="00227F4E" w:rsidP="007F4912">
      <w:pPr>
        <w:autoSpaceDE w:val="0"/>
        <w:autoSpaceDN w:val="0"/>
        <w:adjustRightInd w:val="0"/>
        <w:ind w:left="0" w:firstLine="0"/>
        <w:rPr>
          <w:rFonts w:ascii="Times New Roman" w:hAnsi="Times New Roman" w:cs="Times New Roman"/>
          <w:color w:val="000000"/>
          <w:lang w:eastAsia="cs-CZ"/>
        </w:rPr>
      </w:pPr>
      <w:r w:rsidRPr="000D3452">
        <w:rPr>
          <w:rFonts w:ascii="Times New Roman" w:hAnsi="Times New Roman" w:cs="Times New Roman"/>
          <w:color w:val="000000"/>
          <w:lang w:eastAsia="cs-CZ"/>
        </w:rPr>
        <w:t xml:space="preserve">V případech, kdy nově stanovená (mírnější) věková podmínka byla splněna přede dnem nabytí účinnosti nové úpravy, vznikne nárok na starobní důchod ode dne její účinnosti (1. 1. 2025). Plátce důchodu nepřizná důchod automaticky, ale pouze na žádost oprávněné osoby. </w:t>
      </w:r>
    </w:p>
    <w:p w14:paraId="6FDB17BF" w14:textId="77777777" w:rsidR="00227F4E" w:rsidRPr="000D3452" w:rsidRDefault="00227F4E" w:rsidP="007F4912">
      <w:pPr>
        <w:autoSpaceDE w:val="0"/>
        <w:autoSpaceDN w:val="0"/>
        <w:adjustRightInd w:val="0"/>
        <w:spacing w:before="240"/>
        <w:ind w:left="0" w:firstLine="0"/>
        <w:rPr>
          <w:rFonts w:ascii="Times New Roman" w:eastAsia="Times New Roman" w:hAnsi="Times New Roman" w:cs="Times New Roman"/>
          <w:b/>
          <w:bCs/>
          <w:color w:val="000000"/>
          <w:u w:val="single"/>
          <w:lang w:eastAsia="cs-CZ"/>
        </w:rPr>
      </w:pPr>
      <w:r w:rsidRPr="000D3452">
        <w:rPr>
          <w:rFonts w:ascii="Times New Roman" w:eastAsia="Times New Roman" w:hAnsi="Times New Roman" w:cs="Times New Roman"/>
          <w:b/>
          <w:bCs/>
          <w:color w:val="000000"/>
          <w:u w:val="single"/>
          <w:lang w:eastAsia="cs-CZ"/>
        </w:rPr>
        <w:t>Prodloužení lhůty pro obnovu nároku na vdovský/vdovecký důchod z 2 let na 5 let</w:t>
      </w:r>
    </w:p>
    <w:p w14:paraId="5F97CA29" w14:textId="101B2D73" w:rsidR="00227F4E" w:rsidRPr="000D3452" w:rsidRDefault="00227F4E" w:rsidP="007F4912">
      <w:pPr>
        <w:autoSpaceDE w:val="0"/>
        <w:autoSpaceDN w:val="0"/>
        <w:adjustRightInd w:val="0"/>
        <w:ind w:left="0" w:firstLine="0"/>
        <w:rPr>
          <w:rFonts w:ascii="Times New Roman" w:hAnsi="Times New Roman" w:cs="Times New Roman"/>
          <w:color w:val="000000"/>
          <w:lang w:eastAsia="cs-CZ"/>
        </w:rPr>
      </w:pPr>
      <w:r w:rsidRPr="000D3452">
        <w:rPr>
          <w:rFonts w:ascii="Times New Roman" w:hAnsi="Times New Roman" w:cs="Times New Roman"/>
          <w:color w:val="000000"/>
          <w:lang w:eastAsia="cs-CZ"/>
        </w:rPr>
        <w:t>Navrhuje se návrat k právní úpravě účinné před rokem 2012, tj. zmírnění podmínky pro obnovu nároku na vdovský</w:t>
      </w:r>
      <w:r w:rsidR="001648B9" w:rsidRPr="000D3452">
        <w:rPr>
          <w:rFonts w:ascii="Times New Roman" w:hAnsi="Times New Roman" w:cs="Times New Roman"/>
          <w:color w:val="000000"/>
          <w:lang w:eastAsia="cs-CZ"/>
        </w:rPr>
        <w:t xml:space="preserve">/vdovecký </w:t>
      </w:r>
      <w:r w:rsidRPr="000D3452">
        <w:rPr>
          <w:rFonts w:ascii="Times New Roman" w:hAnsi="Times New Roman" w:cs="Times New Roman"/>
          <w:color w:val="000000"/>
          <w:lang w:eastAsia="cs-CZ"/>
        </w:rPr>
        <w:t xml:space="preserve">důchod tím, že se lhůta pro obnovu prodlouží z dosavadních 2 roků na 5 roků od zániku předchozího nároku. Takto koncipovaná právní úprava </w:t>
      </w:r>
      <w:r w:rsidR="001648B9" w:rsidRPr="000D3452">
        <w:rPr>
          <w:rFonts w:ascii="Times New Roman" w:hAnsi="Times New Roman" w:cs="Times New Roman"/>
          <w:color w:val="000000"/>
          <w:lang w:eastAsia="cs-CZ"/>
        </w:rPr>
        <w:t>účinně</w:t>
      </w:r>
      <w:r w:rsidRPr="000D3452">
        <w:rPr>
          <w:rFonts w:ascii="Times New Roman" w:hAnsi="Times New Roman" w:cs="Times New Roman"/>
          <w:color w:val="000000"/>
          <w:lang w:eastAsia="cs-CZ"/>
        </w:rPr>
        <w:t xml:space="preserve"> reag</w:t>
      </w:r>
      <w:r w:rsidR="001648B9" w:rsidRPr="000D3452">
        <w:rPr>
          <w:rFonts w:ascii="Times New Roman" w:hAnsi="Times New Roman" w:cs="Times New Roman"/>
          <w:color w:val="000000"/>
          <w:lang w:eastAsia="cs-CZ"/>
        </w:rPr>
        <w:t>uje</w:t>
      </w:r>
      <w:r w:rsidRPr="000D3452">
        <w:rPr>
          <w:rFonts w:ascii="Times New Roman" w:hAnsi="Times New Roman" w:cs="Times New Roman"/>
          <w:color w:val="000000"/>
          <w:lang w:eastAsia="cs-CZ"/>
        </w:rPr>
        <w:t xml:space="preserve"> na kritiku, která se týká nerovného přístupu k osobám ovdovělým před 1. 1. 2012 ve srovnání s osobami ovdovělými po tomto dni. </w:t>
      </w:r>
    </w:p>
    <w:p w14:paraId="5D336A3F" w14:textId="53750876" w:rsidR="00227F4E" w:rsidRPr="000D3452" w:rsidRDefault="00227F4E" w:rsidP="007F4912">
      <w:pPr>
        <w:autoSpaceDE w:val="0"/>
        <w:autoSpaceDN w:val="0"/>
        <w:adjustRightInd w:val="0"/>
        <w:ind w:left="0" w:firstLine="0"/>
        <w:rPr>
          <w:rFonts w:ascii="Times New Roman" w:hAnsi="Times New Roman" w:cs="Times New Roman"/>
          <w:color w:val="000000"/>
          <w:lang w:eastAsia="cs-CZ"/>
        </w:rPr>
      </w:pPr>
      <w:r w:rsidRPr="000D3452">
        <w:rPr>
          <w:rFonts w:ascii="Times New Roman" w:hAnsi="Times New Roman" w:cs="Times New Roman"/>
          <w:color w:val="000000"/>
          <w:lang w:eastAsia="cs-CZ"/>
        </w:rPr>
        <w:t>Úprava dopad</w:t>
      </w:r>
      <w:r w:rsidR="001648B9" w:rsidRPr="000D3452">
        <w:rPr>
          <w:rFonts w:ascii="Times New Roman" w:hAnsi="Times New Roman" w:cs="Times New Roman"/>
          <w:color w:val="000000"/>
          <w:lang w:eastAsia="cs-CZ"/>
        </w:rPr>
        <w:t>ne</w:t>
      </w:r>
      <w:r w:rsidRPr="000D3452">
        <w:rPr>
          <w:rFonts w:ascii="Times New Roman" w:hAnsi="Times New Roman" w:cs="Times New Roman"/>
          <w:color w:val="000000"/>
          <w:lang w:eastAsia="cs-CZ"/>
        </w:rPr>
        <w:t xml:space="preserve"> v podstatě výlučně na osoby ovdovělé po 31. 12. 2011, neboť na osoby ovdovělé před 1. 1. 2012 se vztahovala původní pětiletá lhůta pro obnovu, a to i v případě, že ke splnění příslušné podmínky v této lhůtě došlo po 31. 12. 2011. Pokud jde o osoby, které ovdověly před rokem 1996, lze předpokládat, že u naprosté většiny z nich nastala obnova nároku podle právní úpravy účinné od 1. 1. 1996 do 31. 12. 2009, kdy platila 5letá lhůta pro obnovu a mírnější věková podmínka (55 let u žen a 58 let u mužů). Úprava tedy nezatíž</w:t>
      </w:r>
      <w:r w:rsidR="001648B9" w:rsidRPr="000D3452">
        <w:rPr>
          <w:rFonts w:ascii="Times New Roman" w:hAnsi="Times New Roman" w:cs="Times New Roman"/>
          <w:color w:val="000000"/>
          <w:lang w:eastAsia="cs-CZ"/>
        </w:rPr>
        <w:t>í</w:t>
      </w:r>
      <w:r w:rsidRPr="000D3452">
        <w:rPr>
          <w:rFonts w:ascii="Times New Roman" w:hAnsi="Times New Roman" w:cs="Times New Roman"/>
          <w:color w:val="000000"/>
          <w:lang w:eastAsia="cs-CZ"/>
        </w:rPr>
        <w:t xml:space="preserve"> plátce důchodu povinností vracet se při posuzování nového nároku daleko do minulosti.</w:t>
      </w:r>
    </w:p>
    <w:p w14:paraId="7990C905" w14:textId="33FDC276" w:rsidR="00227F4E" w:rsidRPr="000D3452" w:rsidRDefault="001648B9" w:rsidP="007F4912">
      <w:pPr>
        <w:autoSpaceDE w:val="0"/>
        <w:autoSpaceDN w:val="0"/>
        <w:adjustRightInd w:val="0"/>
        <w:ind w:left="0" w:firstLine="0"/>
        <w:rPr>
          <w:rFonts w:ascii="Times New Roman" w:hAnsi="Times New Roman" w:cs="Times New Roman"/>
          <w:color w:val="000000"/>
          <w:lang w:eastAsia="cs-CZ"/>
        </w:rPr>
      </w:pPr>
      <w:r w:rsidRPr="000D3452">
        <w:rPr>
          <w:rFonts w:ascii="Times New Roman" w:hAnsi="Times New Roman" w:cs="Times New Roman"/>
          <w:color w:val="000000"/>
          <w:lang w:eastAsia="cs-CZ"/>
        </w:rPr>
        <w:t xml:space="preserve">Návrh pamatuje </w:t>
      </w:r>
      <w:r w:rsidR="00227F4E" w:rsidRPr="000D3452">
        <w:rPr>
          <w:rFonts w:ascii="Times New Roman" w:hAnsi="Times New Roman" w:cs="Times New Roman"/>
          <w:color w:val="000000"/>
          <w:lang w:eastAsia="cs-CZ"/>
        </w:rPr>
        <w:t>i na situace, kdy by podmínky pro obnovu vdovského</w:t>
      </w:r>
      <w:r w:rsidRPr="000D3452">
        <w:rPr>
          <w:rFonts w:ascii="Times New Roman" w:hAnsi="Times New Roman" w:cs="Times New Roman"/>
          <w:color w:val="000000"/>
          <w:lang w:eastAsia="cs-CZ"/>
        </w:rPr>
        <w:t>/vdoveckého</w:t>
      </w:r>
      <w:r w:rsidR="00227F4E" w:rsidRPr="000D3452">
        <w:rPr>
          <w:rFonts w:ascii="Times New Roman" w:hAnsi="Times New Roman" w:cs="Times New Roman"/>
          <w:color w:val="000000"/>
          <w:lang w:eastAsia="cs-CZ"/>
        </w:rPr>
        <w:t xml:space="preserve"> důchodu byly v minulosti splněny, pokud by nová právní úprava v té době </w:t>
      </w:r>
      <w:r w:rsidR="002C42BC">
        <w:rPr>
          <w:rFonts w:ascii="Times New Roman" w:hAnsi="Times New Roman" w:cs="Times New Roman"/>
          <w:color w:val="000000"/>
          <w:lang w:eastAsia="cs-CZ"/>
        </w:rPr>
        <w:t xml:space="preserve">již </w:t>
      </w:r>
      <w:r w:rsidR="00227F4E" w:rsidRPr="000D3452">
        <w:rPr>
          <w:rFonts w:ascii="Times New Roman" w:hAnsi="Times New Roman" w:cs="Times New Roman"/>
          <w:color w:val="000000"/>
          <w:lang w:eastAsia="cs-CZ"/>
        </w:rPr>
        <w:t>platila. Pro tyto účely se proto zavádí fikce předchozího nároku.</w:t>
      </w:r>
    </w:p>
    <w:p w14:paraId="0AE7859C" w14:textId="5684F2B4" w:rsidR="001648B9" w:rsidRPr="000D3452" w:rsidRDefault="001648B9" w:rsidP="007F4912">
      <w:pPr>
        <w:autoSpaceDE w:val="0"/>
        <w:autoSpaceDN w:val="0"/>
        <w:adjustRightInd w:val="0"/>
        <w:ind w:left="0" w:firstLine="0"/>
        <w:rPr>
          <w:rFonts w:ascii="Times New Roman" w:hAnsi="Times New Roman" w:cs="Times New Roman"/>
          <w:color w:val="000000"/>
          <w:lang w:eastAsia="cs-CZ"/>
        </w:rPr>
      </w:pPr>
      <w:r w:rsidRPr="000D3452">
        <w:rPr>
          <w:rFonts w:ascii="Times New Roman" w:hAnsi="Times New Roman" w:cs="Times New Roman"/>
          <w:color w:val="000000"/>
          <w:lang w:eastAsia="cs-CZ"/>
        </w:rPr>
        <w:t xml:space="preserve">Splnil-li pojištěnec podmínky pro obnovu nároku podle nové právní úpravy přede dnem nabytí její účinnosti, a ke dni nabytí účinnosti nové úpravy jsou tyto podmínky splněny, vzniká mu nárok na vdovský/vdovecký důchod od tohoto dne. Obnovený nárok se přizná výlučně na žádost oprávněného, neboť plátci důchodu nejsou schopni tyto případy individuálně dohledat ve svých evidencích z moci úřední. </w:t>
      </w:r>
    </w:p>
    <w:p w14:paraId="7F16990E" w14:textId="6AEFC463" w:rsidR="001648B9" w:rsidRDefault="001648B9" w:rsidP="007F4912">
      <w:pPr>
        <w:autoSpaceDE w:val="0"/>
        <w:autoSpaceDN w:val="0"/>
        <w:adjustRightInd w:val="0"/>
        <w:ind w:left="0" w:firstLine="0"/>
        <w:rPr>
          <w:rFonts w:ascii="Times New Roman" w:hAnsi="Times New Roman" w:cs="Times New Roman"/>
          <w:color w:val="000000"/>
          <w:lang w:eastAsia="cs-CZ"/>
        </w:rPr>
      </w:pPr>
      <w:r w:rsidRPr="000D3452">
        <w:rPr>
          <w:rFonts w:ascii="Times New Roman" w:hAnsi="Times New Roman" w:cs="Times New Roman"/>
          <w:color w:val="000000"/>
          <w:lang w:eastAsia="cs-CZ"/>
        </w:rPr>
        <w:t>Pokud jde o výši obnoveného nároku, uplatní se obecné (již platné) pravidlo, podle něhož výše procentní výměry vdovského/vdoveckého důchodu, na který vznikl znovu nárok, nesmí být nižší než procentní výměra, která náležela ke dni zániku nároku na tento důchod.</w:t>
      </w:r>
    </w:p>
    <w:p w14:paraId="1B197350" w14:textId="77777777" w:rsidR="00EC063A" w:rsidRPr="00625AB6" w:rsidRDefault="00EC063A" w:rsidP="00EC063A">
      <w:pPr>
        <w:autoSpaceDE w:val="0"/>
        <w:autoSpaceDN w:val="0"/>
        <w:adjustRightInd w:val="0"/>
        <w:spacing w:before="240"/>
        <w:ind w:left="0" w:firstLine="0"/>
        <w:rPr>
          <w:rFonts w:ascii="Times New Roman" w:eastAsia="Times New Roman" w:hAnsi="Times New Roman" w:cs="Times New Roman"/>
          <w:b/>
          <w:bCs/>
          <w:color w:val="000000"/>
          <w:u w:val="single"/>
          <w:lang w:eastAsia="cs-CZ"/>
        </w:rPr>
      </w:pPr>
      <w:r w:rsidRPr="00625AB6">
        <w:rPr>
          <w:rFonts w:ascii="Times New Roman" w:eastAsia="Times New Roman" w:hAnsi="Times New Roman" w:cs="Times New Roman"/>
          <w:b/>
          <w:bCs/>
          <w:color w:val="000000"/>
          <w:u w:val="single"/>
          <w:lang w:eastAsia="cs-CZ"/>
        </w:rPr>
        <w:t>Omezení zasílání informativních osobních listů důchodového pojištění v listinné podobě</w:t>
      </w:r>
    </w:p>
    <w:p w14:paraId="3A698BD8" w14:textId="77777777" w:rsidR="00EC063A" w:rsidRPr="00625AB6" w:rsidRDefault="00EC063A" w:rsidP="00EC063A">
      <w:pPr>
        <w:autoSpaceDE w:val="0"/>
        <w:autoSpaceDN w:val="0"/>
        <w:adjustRightInd w:val="0"/>
        <w:ind w:left="0" w:firstLine="0"/>
        <w:rPr>
          <w:rFonts w:ascii="Times New Roman" w:hAnsi="Times New Roman" w:cs="Times New Roman"/>
        </w:rPr>
      </w:pPr>
      <w:r w:rsidRPr="00625AB6">
        <w:rPr>
          <w:rFonts w:ascii="Times New Roman" w:hAnsi="Times New Roman" w:cs="Times New Roman"/>
        </w:rPr>
        <w:t xml:space="preserve">Navrhuje se </w:t>
      </w:r>
      <w:r w:rsidRPr="00625AB6">
        <w:rPr>
          <w:rFonts w:ascii="Times New Roman" w:hAnsi="Times New Roman" w:cs="Times New Roman"/>
          <w:color w:val="000000"/>
          <w:lang w:eastAsia="cs-CZ"/>
        </w:rPr>
        <w:t>zrušit</w:t>
      </w:r>
      <w:r w:rsidRPr="00625AB6">
        <w:rPr>
          <w:rFonts w:ascii="Times New Roman" w:hAnsi="Times New Roman" w:cs="Times New Roman"/>
        </w:rPr>
        <w:t xml:space="preserve"> povinnost orgánu sociálního zabezpečení vyhotovovat IOLDP, jestliže předmětné údaje zpřístupní prostřednictvím elektronické aplikace s využitím jím určené elektronické identifikace klienta. Tento záměr zohledňuje narůstající trend ve využívání prostředků elektronické identifikace, a to i v podmínkách komunikace mezi občanem a ČSSZ.</w:t>
      </w:r>
    </w:p>
    <w:p w14:paraId="7E26B7C1" w14:textId="77777777" w:rsidR="00EC063A" w:rsidRPr="00625AB6" w:rsidRDefault="00EC063A" w:rsidP="00EC063A">
      <w:pPr>
        <w:autoSpaceDE w:val="0"/>
        <w:autoSpaceDN w:val="0"/>
        <w:adjustRightInd w:val="0"/>
        <w:ind w:left="0" w:firstLine="0"/>
        <w:rPr>
          <w:rFonts w:ascii="Times New Roman" w:hAnsi="Times New Roman" w:cs="Times New Roman"/>
        </w:rPr>
      </w:pPr>
      <w:r w:rsidRPr="00625AB6">
        <w:rPr>
          <w:rFonts w:ascii="Times New Roman" w:hAnsi="Times New Roman" w:cs="Times New Roman"/>
        </w:rPr>
        <w:t>ČSSZ již v současnosti nabízí v rámci svého ePortálu např. online službu „Přehled dob důchodového pojištění“, která je klienty hojně využívána. Veškeré relevantní údaje, které se uvádějí na IOLDP, mají klienti k dispozici také prostřednictvím moderní on-line služby ePortálu ČSSZ Informativní důchodová aplikace (dále jen „IDA“), která má navíc vyšší vypovídací hodnotu (je doplněna i o datum dosažení důchodového věku a odhadovanou výši důchodu) a uživatelsky příjemnější zobrazení.</w:t>
      </w:r>
    </w:p>
    <w:p w14:paraId="2E646299" w14:textId="77777777" w:rsidR="00EC063A" w:rsidRPr="00625AB6" w:rsidRDefault="00EC063A" w:rsidP="00EC063A">
      <w:pPr>
        <w:autoSpaceDE w:val="0"/>
        <w:autoSpaceDN w:val="0"/>
        <w:adjustRightInd w:val="0"/>
        <w:ind w:left="0" w:firstLine="0"/>
        <w:rPr>
          <w:rFonts w:ascii="Times New Roman" w:hAnsi="Times New Roman" w:cs="Times New Roman"/>
        </w:rPr>
      </w:pPr>
      <w:r w:rsidRPr="00625AB6">
        <w:rPr>
          <w:rFonts w:ascii="Times New Roman" w:hAnsi="Times New Roman" w:cs="Times New Roman"/>
        </w:rPr>
        <w:t xml:space="preserve">Návrh však pamatuje i na klienty, kteří elektronickou identitou nedisponují a požadují informaci o přehledu dob důchodového pojištění v listinné podobě. Pokud se klient s takovou žádostí </w:t>
      </w:r>
      <w:r w:rsidRPr="00625AB6">
        <w:rPr>
          <w:rFonts w:ascii="Times New Roman" w:hAnsi="Times New Roman" w:cs="Times New Roman"/>
          <w:color w:val="000000"/>
          <w:lang w:eastAsia="cs-CZ"/>
        </w:rPr>
        <w:t>obrátí</w:t>
      </w:r>
      <w:r w:rsidRPr="00625AB6">
        <w:rPr>
          <w:rFonts w:ascii="Times New Roman" w:hAnsi="Times New Roman" w:cs="Times New Roman"/>
        </w:rPr>
        <w:t xml:space="preserve"> na ČSSZ, obdrží od ní pouze informaci, že prostý výpis údajů z evidence ČSSZ v listinné podobě mu poskytne kterákoliv územní správa sociálního zabezpečení, a to v režimu na „počkání“. V případech, kdy klienti budou dokládat další doby a žádat o doplnění evidence ČSSZ, se bude postupovat obdobně jako kdyby tak učinil v návaznosti na obdržený IOLDP.</w:t>
      </w:r>
    </w:p>
    <w:p w14:paraId="5C27483E" w14:textId="77777777" w:rsidR="00EC063A" w:rsidRPr="00625AB6" w:rsidRDefault="00EC063A" w:rsidP="00EC063A">
      <w:pPr>
        <w:autoSpaceDE w:val="0"/>
        <w:autoSpaceDN w:val="0"/>
        <w:adjustRightInd w:val="0"/>
        <w:spacing w:before="240"/>
        <w:ind w:left="0" w:firstLine="0"/>
        <w:rPr>
          <w:rFonts w:ascii="Times New Roman" w:eastAsia="Times New Roman" w:hAnsi="Times New Roman" w:cs="Times New Roman"/>
          <w:b/>
          <w:bCs/>
          <w:color w:val="000000"/>
          <w:u w:val="single"/>
          <w:lang w:eastAsia="cs-CZ"/>
        </w:rPr>
      </w:pPr>
      <w:r w:rsidRPr="00625AB6">
        <w:rPr>
          <w:rFonts w:ascii="Times New Roman" w:eastAsia="Times New Roman" w:hAnsi="Times New Roman" w:cs="Times New Roman"/>
          <w:b/>
          <w:bCs/>
          <w:color w:val="000000"/>
          <w:u w:val="single"/>
          <w:lang w:eastAsia="cs-CZ"/>
        </w:rPr>
        <w:t>Zpoplatnění tzv. valorizačních oznámení zasílaných v listinné podobě</w:t>
      </w:r>
    </w:p>
    <w:p w14:paraId="6A0B695C" w14:textId="77777777" w:rsidR="00EC063A" w:rsidRPr="00625AB6" w:rsidRDefault="00EC063A" w:rsidP="00EC063A">
      <w:pPr>
        <w:autoSpaceDE w:val="0"/>
        <w:autoSpaceDN w:val="0"/>
        <w:adjustRightInd w:val="0"/>
        <w:ind w:left="0" w:firstLine="0"/>
        <w:rPr>
          <w:rFonts w:ascii="Times New Roman" w:hAnsi="Times New Roman" w:cs="Times New Roman"/>
        </w:rPr>
      </w:pPr>
      <w:r w:rsidRPr="00625AB6">
        <w:rPr>
          <w:rFonts w:ascii="Times New Roman" w:hAnsi="Times New Roman" w:cs="Times New Roman"/>
        </w:rPr>
        <w:t>Navrhuje se, aby v případě, že poživatel důchodu má zřízenu datovou schránku, bylo valorizační oznámení vždy zasláno do datové schránky. Dalším způsobem seznamování důchodců s novou výší důchodů je zpřístupnění údajů o nové výši důchodů prostřednictvím elektronické aplikace orgánu sociálního zabezpečení; tuto formu mohou využít ti důchodci, kteří disponují elektronickou identitou, neboť je třeba zaručit ochranu údajů. Tyto dvě formy (datové schránky a elektronická aplikace orgánu sociálního zabezpečení) budou pro poživatele důchodu zdarma. Pokud důchodce bude chtít, bude moci požádat plátce důchodu (ve lhůtě 3 měsíců před valorizací) o zasílání valorizačních oznámení nadále v listinné formě; tato žádost bude přitom platit i pro všechny další valorizace, pokud důchodce svou žádost neodvolá.</w:t>
      </w:r>
    </w:p>
    <w:p w14:paraId="52D5CB68" w14:textId="77777777" w:rsidR="00EC063A" w:rsidRPr="00625AB6" w:rsidRDefault="00EC063A" w:rsidP="00EC063A">
      <w:pPr>
        <w:autoSpaceDE w:val="0"/>
        <w:autoSpaceDN w:val="0"/>
        <w:adjustRightInd w:val="0"/>
        <w:ind w:left="0" w:firstLine="0"/>
        <w:rPr>
          <w:rFonts w:ascii="Times New Roman" w:hAnsi="Times New Roman" w:cs="Times New Roman"/>
        </w:rPr>
      </w:pPr>
      <w:r w:rsidRPr="00625AB6">
        <w:rPr>
          <w:rFonts w:ascii="Times New Roman" w:hAnsi="Times New Roman" w:cs="Times New Roman"/>
        </w:rPr>
        <w:t>V případě, že orgán sociálního zabezpečení zajistil možnost seznámení důchodců s novou výší důchodů prostřednictvím své elektronické aplikace, bude důchodce hradit náklady na zasílání valorizačních oznámení prostřednictvím držitele poštovní licence (poštovné), pokud si tento způsob zasílání oznámení zvolil; pokud by však orgán sociálního zabezpečení tuto elektronickou aplikaci nezajistil, bude plátce důchodu zasílat nadále valorizační oznámení v listinné formě na své náklady, tedy pro důchodce, tak jako dosud, bez úhrady nákladů.</w:t>
      </w:r>
    </w:p>
    <w:p w14:paraId="6EE93E94" w14:textId="77777777" w:rsidR="00EC063A" w:rsidRDefault="00EC063A" w:rsidP="00EC063A">
      <w:pPr>
        <w:autoSpaceDE w:val="0"/>
        <w:autoSpaceDN w:val="0"/>
        <w:adjustRightInd w:val="0"/>
        <w:ind w:left="0" w:firstLine="0"/>
        <w:rPr>
          <w:rFonts w:ascii="Times New Roman" w:hAnsi="Times New Roman" w:cs="Times New Roman"/>
          <w:color w:val="000000"/>
          <w:lang w:eastAsia="cs-CZ"/>
        </w:rPr>
      </w:pPr>
      <w:r w:rsidRPr="00625AB6">
        <w:rPr>
          <w:rFonts w:ascii="Times New Roman" w:hAnsi="Times New Roman" w:cs="Times New Roman"/>
        </w:rPr>
        <w:t>Zachována zůstane možnost získání valorizačního oznámení při osobní návštěvě kterékoliv územní správy sociálního zabezpečení.</w:t>
      </w:r>
    </w:p>
    <w:p w14:paraId="05129FE4" w14:textId="77777777" w:rsidR="00EC063A" w:rsidRPr="00625AB6" w:rsidRDefault="00EC063A" w:rsidP="00EC063A">
      <w:pPr>
        <w:autoSpaceDE w:val="0"/>
        <w:autoSpaceDN w:val="0"/>
        <w:adjustRightInd w:val="0"/>
        <w:spacing w:before="240"/>
        <w:ind w:left="0" w:firstLine="0"/>
        <w:rPr>
          <w:rFonts w:ascii="Times New Roman" w:eastAsia="Times New Roman" w:hAnsi="Times New Roman" w:cs="Times New Roman"/>
          <w:b/>
          <w:bCs/>
          <w:color w:val="000000"/>
          <w:u w:val="single"/>
          <w:lang w:eastAsia="cs-CZ"/>
        </w:rPr>
      </w:pPr>
      <w:r w:rsidRPr="00625AB6">
        <w:rPr>
          <w:rFonts w:ascii="Times New Roman" w:eastAsia="Times New Roman" w:hAnsi="Times New Roman" w:cs="Times New Roman"/>
          <w:b/>
          <w:bCs/>
          <w:color w:val="000000"/>
          <w:u w:val="single"/>
          <w:lang w:eastAsia="cs-CZ"/>
        </w:rPr>
        <w:t>Zjednodušení postupů při prokazování žití u výplat důchodů do zahraničí</w:t>
      </w:r>
    </w:p>
    <w:p w14:paraId="368CA580" w14:textId="77777777" w:rsidR="00EC063A" w:rsidRPr="00625AB6" w:rsidRDefault="00EC063A" w:rsidP="00EC063A">
      <w:pPr>
        <w:autoSpaceDE w:val="0"/>
        <w:autoSpaceDN w:val="0"/>
        <w:adjustRightInd w:val="0"/>
        <w:ind w:left="0" w:firstLine="0"/>
        <w:rPr>
          <w:rFonts w:ascii="Times New Roman" w:hAnsi="Times New Roman" w:cs="Times New Roman"/>
        </w:rPr>
      </w:pPr>
      <w:r w:rsidRPr="00625AB6">
        <w:rPr>
          <w:rFonts w:ascii="Times New Roman" w:hAnsi="Times New Roman" w:cs="Times New Roman"/>
        </w:rPr>
        <w:t>Po zohlednění dosavadních praktických zkušeností ČSSZ a po vyhodnocení výsledků komparace české a zahraniční právní úpravy a správní praxe se navrhuje změna dosavadní právní úpravy, která povede k následujícím cílům:</w:t>
      </w:r>
    </w:p>
    <w:p w14:paraId="4CB5F7C4" w14:textId="77777777" w:rsidR="00EC063A" w:rsidRPr="008958EB" w:rsidRDefault="00EC063A" w:rsidP="00EC063A">
      <w:pPr>
        <w:pStyle w:val="Odstavecseseznamem"/>
        <w:numPr>
          <w:ilvl w:val="0"/>
          <w:numId w:val="48"/>
        </w:numPr>
        <w:shd w:val="clear" w:color="auto" w:fill="FFFFFF"/>
        <w:spacing w:after="120"/>
        <w:ind w:hanging="357"/>
        <w:contextualSpacing w:val="0"/>
        <w:rPr>
          <w:rFonts w:ascii="Times New Roman" w:hAnsi="Times New Roman"/>
        </w:rPr>
      </w:pPr>
      <w:r w:rsidRPr="008958EB">
        <w:rPr>
          <w:rFonts w:ascii="Times New Roman" w:hAnsi="Times New Roman"/>
        </w:rPr>
        <w:t>Potvrzení o žití se vůbec nebude vyžadovat u států, u kterých bude s příslušným orgánem sociálního zabezpečení (nositelem pojištění) sjednána dohoda o elektronické výměně dat o úmrtí (zatím se týká pouze Slovenska)</w:t>
      </w:r>
      <w:r>
        <w:rPr>
          <w:rFonts w:ascii="Times New Roman" w:hAnsi="Times New Roman"/>
        </w:rPr>
        <w:t>.</w:t>
      </w:r>
    </w:p>
    <w:p w14:paraId="7BEEF2FD" w14:textId="77777777" w:rsidR="00EC063A" w:rsidRPr="008958EB" w:rsidRDefault="00EC063A" w:rsidP="00EC063A">
      <w:pPr>
        <w:pStyle w:val="Odstavecseseznamem"/>
        <w:numPr>
          <w:ilvl w:val="0"/>
          <w:numId w:val="48"/>
        </w:numPr>
        <w:shd w:val="clear" w:color="auto" w:fill="FFFFFF"/>
        <w:spacing w:after="120"/>
        <w:ind w:hanging="357"/>
        <w:contextualSpacing w:val="0"/>
        <w:rPr>
          <w:rFonts w:ascii="Times New Roman" w:hAnsi="Times New Roman"/>
        </w:rPr>
      </w:pPr>
      <w:r w:rsidRPr="008958EB">
        <w:rPr>
          <w:rFonts w:ascii="Times New Roman" w:hAnsi="Times New Roman"/>
        </w:rPr>
        <w:t xml:space="preserve">Kontrola žití se omezí tak, že Potvrzení o žití bude ČSSZ </w:t>
      </w:r>
      <w:r>
        <w:rPr>
          <w:rFonts w:ascii="Times New Roman" w:hAnsi="Times New Roman"/>
        </w:rPr>
        <w:t>vyžadovat</w:t>
      </w:r>
      <w:r w:rsidRPr="008958EB">
        <w:rPr>
          <w:rFonts w:ascii="Times New Roman" w:hAnsi="Times New Roman"/>
        </w:rPr>
        <w:t xml:space="preserve"> pouze jednou ročně (popř. nejvýše dvakrát ročně v odůvodněných případech) </w:t>
      </w:r>
      <w:r>
        <w:rPr>
          <w:rFonts w:ascii="Times New Roman" w:hAnsi="Times New Roman"/>
        </w:rPr>
        <w:t xml:space="preserve">od </w:t>
      </w:r>
      <w:r w:rsidRPr="008958EB">
        <w:rPr>
          <w:rFonts w:ascii="Times New Roman" w:hAnsi="Times New Roman"/>
        </w:rPr>
        <w:t>klientů</w:t>
      </w:r>
      <w:r>
        <w:rPr>
          <w:rFonts w:ascii="Times New Roman" w:hAnsi="Times New Roman"/>
        </w:rPr>
        <w:t xml:space="preserve"> žijících</w:t>
      </w:r>
      <w:r w:rsidRPr="008958EB">
        <w:rPr>
          <w:rFonts w:ascii="Times New Roman" w:hAnsi="Times New Roman"/>
        </w:rPr>
        <w:t xml:space="preserve"> </w:t>
      </w:r>
      <w:r>
        <w:rPr>
          <w:rFonts w:ascii="Times New Roman" w:hAnsi="Times New Roman"/>
        </w:rPr>
        <w:t>v</w:t>
      </w:r>
      <w:r w:rsidRPr="008958EB">
        <w:rPr>
          <w:rFonts w:ascii="Times New Roman" w:hAnsi="Times New Roman"/>
        </w:rPr>
        <w:t> členských stát</w:t>
      </w:r>
      <w:r>
        <w:rPr>
          <w:rFonts w:ascii="Times New Roman" w:hAnsi="Times New Roman"/>
        </w:rPr>
        <w:t>ech</w:t>
      </w:r>
      <w:r w:rsidRPr="008958EB">
        <w:rPr>
          <w:rFonts w:ascii="Times New Roman" w:hAnsi="Times New Roman"/>
        </w:rPr>
        <w:t xml:space="preserve"> EU, EHP, Švýcarsk</w:t>
      </w:r>
      <w:r>
        <w:rPr>
          <w:rFonts w:ascii="Times New Roman" w:hAnsi="Times New Roman"/>
        </w:rPr>
        <w:t>u</w:t>
      </w:r>
      <w:r w:rsidRPr="008958EB">
        <w:rPr>
          <w:rFonts w:ascii="Times New Roman" w:hAnsi="Times New Roman"/>
        </w:rPr>
        <w:t>, Spojené</w:t>
      </w:r>
      <w:r>
        <w:rPr>
          <w:rFonts w:ascii="Times New Roman" w:hAnsi="Times New Roman"/>
        </w:rPr>
        <w:t>m</w:t>
      </w:r>
      <w:r w:rsidRPr="008958EB">
        <w:rPr>
          <w:rFonts w:ascii="Times New Roman" w:hAnsi="Times New Roman"/>
        </w:rPr>
        <w:t xml:space="preserve"> království a </w:t>
      </w:r>
      <w:r>
        <w:rPr>
          <w:rFonts w:ascii="Times New Roman" w:hAnsi="Times New Roman"/>
        </w:rPr>
        <w:t>v</w:t>
      </w:r>
      <w:r w:rsidRPr="008958EB">
        <w:rPr>
          <w:rFonts w:ascii="Times New Roman" w:hAnsi="Times New Roman"/>
        </w:rPr>
        <w:t> ostatních smluvních stát</w:t>
      </w:r>
      <w:r>
        <w:rPr>
          <w:rFonts w:ascii="Times New Roman" w:hAnsi="Times New Roman"/>
        </w:rPr>
        <w:t>ech</w:t>
      </w:r>
      <w:r w:rsidRPr="008958EB">
        <w:rPr>
          <w:rFonts w:ascii="Times New Roman" w:hAnsi="Times New Roman"/>
        </w:rPr>
        <w:t xml:space="preserve"> (bilaterální smlouvy).</w:t>
      </w:r>
    </w:p>
    <w:p w14:paraId="18ECDD7B" w14:textId="77777777" w:rsidR="00EC063A" w:rsidRPr="008958EB" w:rsidRDefault="00EC063A" w:rsidP="00EC063A">
      <w:pPr>
        <w:pStyle w:val="Odstavecseseznamem"/>
        <w:numPr>
          <w:ilvl w:val="0"/>
          <w:numId w:val="48"/>
        </w:numPr>
        <w:shd w:val="clear" w:color="auto" w:fill="FFFFFF"/>
        <w:spacing w:after="120"/>
        <w:ind w:hanging="357"/>
        <w:contextualSpacing w:val="0"/>
        <w:rPr>
          <w:rFonts w:ascii="Times New Roman" w:hAnsi="Times New Roman"/>
        </w:rPr>
      </w:pPr>
      <w:r w:rsidRPr="008958EB">
        <w:rPr>
          <w:rFonts w:ascii="Times New Roman" w:hAnsi="Times New Roman"/>
        </w:rPr>
        <w:t xml:space="preserve">Výplata důchodu se bude provádět u členských států EU a u smluvních států v pravidelných měsíčních splátkách náležejících za běžný kalendářní měsíc, ve kterém je splátka vyplacena (plátce důchodu předá výplatu důchodu České národní bance v období do první poloviny kalendářního měsíce, negarantuje však možnost jejího faktického vyplacení klientovi v tomto období). </w:t>
      </w:r>
    </w:p>
    <w:p w14:paraId="51F97E0A" w14:textId="77777777" w:rsidR="00EC063A" w:rsidRPr="008958EB" w:rsidRDefault="00EC063A" w:rsidP="00EC063A">
      <w:pPr>
        <w:pStyle w:val="Odstavecseseznamem"/>
        <w:numPr>
          <w:ilvl w:val="0"/>
          <w:numId w:val="48"/>
        </w:numPr>
        <w:shd w:val="clear" w:color="auto" w:fill="FFFFFF"/>
        <w:spacing w:after="120"/>
        <w:ind w:hanging="357"/>
        <w:contextualSpacing w:val="0"/>
        <w:rPr>
          <w:rFonts w:ascii="Times New Roman" w:hAnsi="Times New Roman"/>
        </w:rPr>
      </w:pPr>
      <w:r w:rsidRPr="008958EB">
        <w:rPr>
          <w:rFonts w:ascii="Times New Roman" w:hAnsi="Times New Roman"/>
        </w:rPr>
        <w:t>U nesmluvních států se ponechá stávající režim, tj. předkládání Potvrzení o žití ve lhůtách určených klientem a zpětná výplata důchodů až po doručení Potvrzení o žití.</w:t>
      </w:r>
    </w:p>
    <w:p w14:paraId="6B6534F9" w14:textId="77777777" w:rsidR="00EC063A" w:rsidRPr="00625AB6" w:rsidRDefault="00EC063A" w:rsidP="00EC063A">
      <w:pPr>
        <w:autoSpaceDE w:val="0"/>
        <w:autoSpaceDN w:val="0"/>
        <w:adjustRightInd w:val="0"/>
        <w:ind w:left="0" w:firstLine="0"/>
        <w:rPr>
          <w:rFonts w:ascii="Times New Roman" w:hAnsi="Times New Roman" w:cs="Times New Roman"/>
        </w:rPr>
      </w:pPr>
      <w:r w:rsidRPr="00625AB6">
        <w:rPr>
          <w:rFonts w:ascii="Times New Roman" w:hAnsi="Times New Roman" w:cs="Times New Roman"/>
        </w:rPr>
        <w:t>Rizikem navrženého zjednodušení postupů při potvrzování žití je nárůst přeplatků. Vymáhání těchto přeplatků bude právně problematické, administrativně náročné, zdlouhavé a většinou i nákladné. To se týká nejen samotného vymáhání, ale už jen zjišťování vzniku a výše přeplatků (škody).</w:t>
      </w:r>
      <w:r>
        <w:rPr>
          <w:rFonts w:ascii="Times New Roman" w:hAnsi="Times New Roman" w:cs="Times New Roman"/>
        </w:rPr>
        <w:t xml:space="preserve"> </w:t>
      </w:r>
      <w:r w:rsidRPr="00625AB6">
        <w:rPr>
          <w:rFonts w:ascii="Times New Roman" w:hAnsi="Times New Roman" w:cs="Times New Roman"/>
        </w:rPr>
        <w:t>V rámci tzv. twiningového projektu, který probíhal v ČSSZ v rámci přípravy na vstup ČR do EU, se zástupci ČSSZ opakovaně dotazovali expertů z EU na otázku přeplatků. Jejich vznik sice experti připouštěli, ale žádný z nich nebyl schopen se jednoznačně vyjádřit, jak s nimi jednotlivé instituce členských států EU dále nakládají, pouze předpokládali jejich administrativní odpis.</w:t>
      </w:r>
    </w:p>
    <w:p w14:paraId="24AE3184" w14:textId="77777777" w:rsidR="00EC063A" w:rsidRPr="00625AB6" w:rsidRDefault="00EC063A" w:rsidP="00EC063A">
      <w:pPr>
        <w:autoSpaceDE w:val="0"/>
        <w:autoSpaceDN w:val="0"/>
        <w:adjustRightInd w:val="0"/>
        <w:ind w:left="0" w:firstLine="0"/>
        <w:rPr>
          <w:rFonts w:ascii="Times New Roman" w:hAnsi="Times New Roman" w:cs="Times New Roman"/>
        </w:rPr>
      </w:pPr>
      <w:r w:rsidRPr="00625AB6">
        <w:rPr>
          <w:rFonts w:ascii="Times New Roman" w:hAnsi="Times New Roman" w:cs="Times New Roman"/>
        </w:rPr>
        <w:t>Přesto v rámci EU platí úprava uznávání rozhodnutí a vymáhání pohledávek, kterou ČSSZ již využívá, byť s obtížemi. O mnoho horší je situace u států, s nimiž ČR nemá sjednanou smlouvu o sociálním zabezpečení. Náklady na vymáhání přeplatků zejména z nesmluvních států by s vysokou pravděpodobností mnohonásobně převyšovaly samotnou částku přeplaceného důchodu a jejich úspěšné vymožení lze považovat za čistou fikci. To je hlavní důvod, proč se navrhuje u nesmluvních států zachovat dosavadní režim výplaty, tedy zpětně na základě potvrzení o žití.</w:t>
      </w:r>
    </w:p>
    <w:p w14:paraId="499E5297" w14:textId="44AE752A" w:rsidR="00EC063A" w:rsidRPr="000D3452" w:rsidRDefault="00EC063A" w:rsidP="007F4912">
      <w:pPr>
        <w:autoSpaceDE w:val="0"/>
        <w:autoSpaceDN w:val="0"/>
        <w:adjustRightInd w:val="0"/>
        <w:ind w:left="0" w:firstLine="0"/>
        <w:rPr>
          <w:rFonts w:ascii="Times New Roman" w:hAnsi="Times New Roman" w:cs="Times New Roman"/>
          <w:color w:val="000000"/>
          <w:lang w:eastAsia="cs-CZ"/>
        </w:rPr>
      </w:pPr>
      <w:r w:rsidRPr="00625AB6">
        <w:rPr>
          <w:rFonts w:ascii="Times New Roman" w:hAnsi="Times New Roman" w:cs="Times New Roman"/>
        </w:rPr>
        <w:t>Z hlediska posouzení efektivity postupů ČSSZ směřujících k vymáhání přeplatků lze využít nové ust. § 123 odst. 2 zákona č. 582/1991 Sb., ve znění zákona č. 321/2023 Sb., které je účinné od 1. 1. 2024. Plátce důchodu se tedy na obecné úrovni pokusí přeplatek vymáhat, a pokud se to nedaří nebo se to s ohledem na zkušenosti jeví od počátku jako nemožné, označí se přeplatek jako nedobytný a odepíše se, bez ohledu na to, jak je vysoký.</w:t>
      </w:r>
    </w:p>
    <w:p w14:paraId="7BB986A9" w14:textId="77777777" w:rsidR="001648B9" w:rsidRPr="000D3452" w:rsidRDefault="001648B9" w:rsidP="007F4912">
      <w:pPr>
        <w:autoSpaceDE w:val="0"/>
        <w:autoSpaceDN w:val="0"/>
        <w:adjustRightInd w:val="0"/>
        <w:spacing w:before="240"/>
        <w:ind w:left="0" w:firstLine="0"/>
        <w:rPr>
          <w:rFonts w:ascii="Times New Roman" w:eastAsia="Times New Roman" w:hAnsi="Times New Roman" w:cs="Times New Roman"/>
          <w:b/>
          <w:bCs/>
          <w:color w:val="000000"/>
          <w:u w:val="single"/>
          <w:lang w:eastAsia="cs-CZ"/>
        </w:rPr>
      </w:pPr>
      <w:r w:rsidRPr="000D3452">
        <w:rPr>
          <w:rFonts w:ascii="Times New Roman" w:eastAsia="Times New Roman" w:hAnsi="Times New Roman" w:cs="Times New Roman"/>
          <w:b/>
          <w:bCs/>
          <w:color w:val="000000"/>
          <w:u w:val="single"/>
          <w:lang w:eastAsia="cs-CZ"/>
        </w:rPr>
        <w:t>Účinnost</w:t>
      </w:r>
    </w:p>
    <w:p w14:paraId="17700B57" w14:textId="0FDDF0AF" w:rsidR="001648B9" w:rsidRPr="000D3452" w:rsidRDefault="001648B9"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Navrhovaná </w:t>
      </w:r>
      <w:r w:rsidRPr="000D3452">
        <w:rPr>
          <w:rFonts w:ascii="Times New Roman" w:hAnsi="Times New Roman" w:cs="Times New Roman"/>
          <w:color w:val="000000"/>
          <w:lang w:eastAsia="cs-CZ"/>
        </w:rPr>
        <w:t>účinnost</w:t>
      </w:r>
      <w:r w:rsidRPr="000D3452">
        <w:rPr>
          <w:rFonts w:ascii="Times New Roman" w:hAnsi="Times New Roman" w:cs="Times New Roman"/>
        </w:rPr>
        <w:t xml:space="preserve"> právní úpravy je dělená. Kritériem pro její stanovení se stala jednak naléhavost jednotlivých opatření, a </w:t>
      </w:r>
      <w:r w:rsidR="00894DDC">
        <w:rPr>
          <w:rFonts w:ascii="Times New Roman" w:hAnsi="Times New Roman" w:cs="Times New Roman"/>
        </w:rPr>
        <w:t>dále</w:t>
      </w:r>
      <w:r w:rsidR="00894DDC" w:rsidRPr="000D3452">
        <w:rPr>
          <w:rFonts w:ascii="Times New Roman" w:hAnsi="Times New Roman" w:cs="Times New Roman"/>
        </w:rPr>
        <w:t xml:space="preserve"> </w:t>
      </w:r>
      <w:r w:rsidRPr="000D3452">
        <w:rPr>
          <w:rFonts w:ascii="Times New Roman" w:hAnsi="Times New Roman" w:cs="Times New Roman"/>
        </w:rPr>
        <w:t>jejich proveditelnost v podmínkách plátců důchodu. Realizace některých opatření si na straně plátců důchodu vyžádá výrazné a časově náročné zásahy do aplikační podpory</w:t>
      </w:r>
      <w:r w:rsidR="00205B0F" w:rsidRPr="000D3452">
        <w:rPr>
          <w:rFonts w:ascii="Times New Roman" w:hAnsi="Times New Roman" w:cs="Times New Roman"/>
        </w:rPr>
        <w:t xml:space="preserve"> a rovněž metodickou přípravu</w:t>
      </w:r>
      <w:r w:rsidRPr="000D3452">
        <w:rPr>
          <w:rFonts w:ascii="Times New Roman" w:hAnsi="Times New Roman" w:cs="Times New Roman"/>
        </w:rPr>
        <w:t>, čemuž je třeba přizpůsobit délku legisvakance.</w:t>
      </w:r>
    </w:p>
    <w:p w14:paraId="406FCB84" w14:textId="77777777" w:rsidR="001648B9" w:rsidRPr="000D3452" w:rsidRDefault="001648B9"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Účinnost se navrhuje </w:t>
      </w:r>
      <w:r w:rsidRPr="000D3452">
        <w:rPr>
          <w:rFonts w:ascii="Times New Roman" w:hAnsi="Times New Roman" w:cs="Times New Roman"/>
          <w:b/>
          <w:bCs/>
        </w:rPr>
        <w:t>od 1. ledna 2025</w:t>
      </w:r>
      <w:r w:rsidRPr="000D3452">
        <w:rPr>
          <w:rFonts w:ascii="Times New Roman" w:hAnsi="Times New Roman" w:cs="Times New Roman"/>
        </w:rPr>
        <w:t xml:space="preserve"> u těchto opatření:</w:t>
      </w:r>
    </w:p>
    <w:p w14:paraId="1BDF68AA" w14:textId="6AD7AB23" w:rsidR="001648B9" w:rsidRPr="000D3452" w:rsidRDefault="001648B9" w:rsidP="007F4912">
      <w:pPr>
        <w:numPr>
          <w:ilvl w:val="0"/>
          <w:numId w:val="44"/>
        </w:numPr>
        <w:autoSpaceDE w:val="0"/>
        <w:autoSpaceDN w:val="0"/>
        <w:adjustRightInd w:val="0"/>
        <w:spacing w:before="0"/>
        <w:rPr>
          <w:rFonts w:ascii="Times New Roman" w:hAnsi="Times New Roman" w:cs="Times New Roman"/>
        </w:rPr>
      </w:pPr>
      <w:r w:rsidRPr="000D3452">
        <w:rPr>
          <w:rFonts w:ascii="Times New Roman" w:hAnsi="Times New Roman" w:cs="Times New Roman"/>
        </w:rPr>
        <w:t>zavedení mechanismu navazujícího hranici pro odchod do starobního důchodu na naději dožití,</w:t>
      </w:r>
    </w:p>
    <w:p w14:paraId="64BEEFD6" w14:textId="6ECD55BF" w:rsidR="001648B9" w:rsidRPr="000D3452" w:rsidRDefault="001648B9" w:rsidP="007F4912">
      <w:pPr>
        <w:numPr>
          <w:ilvl w:val="0"/>
          <w:numId w:val="44"/>
        </w:numPr>
        <w:autoSpaceDE w:val="0"/>
        <w:autoSpaceDN w:val="0"/>
        <w:adjustRightInd w:val="0"/>
        <w:spacing w:before="0"/>
        <w:rPr>
          <w:rFonts w:ascii="Times New Roman" w:hAnsi="Times New Roman" w:cs="Times New Roman"/>
        </w:rPr>
      </w:pPr>
      <w:r w:rsidRPr="000D3452">
        <w:rPr>
          <w:rFonts w:ascii="Times New Roman" w:hAnsi="Times New Roman" w:cs="Times New Roman"/>
        </w:rPr>
        <w:t>postupné parametrické úpravy směřující ke snižování relativní úrovně nově přiznávaných důchodů,</w:t>
      </w:r>
    </w:p>
    <w:p w14:paraId="0C03D9C9" w14:textId="77777777" w:rsidR="001648B9" w:rsidRPr="000D3452" w:rsidRDefault="001648B9" w:rsidP="007F4912">
      <w:pPr>
        <w:numPr>
          <w:ilvl w:val="0"/>
          <w:numId w:val="44"/>
        </w:numPr>
        <w:autoSpaceDE w:val="0"/>
        <w:autoSpaceDN w:val="0"/>
        <w:adjustRightInd w:val="0"/>
        <w:spacing w:before="0"/>
        <w:rPr>
          <w:rFonts w:ascii="Times New Roman" w:hAnsi="Times New Roman" w:cs="Times New Roman"/>
        </w:rPr>
      </w:pPr>
      <w:r w:rsidRPr="000D3452">
        <w:rPr>
          <w:rFonts w:ascii="Times New Roman" w:hAnsi="Times New Roman" w:cs="Times New Roman"/>
        </w:rPr>
        <w:t>snížení věku potřebného pro vznik nároku na tzv. odložený starobní důchod,</w:t>
      </w:r>
    </w:p>
    <w:p w14:paraId="5193D67F" w14:textId="77777777" w:rsidR="00237EDF" w:rsidRDefault="001648B9" w:rsidP="007F4912">
      <w:pPr>
        <w:numPr>
          <w:ilvl w:val="0"/>
          <w:numId w:val="44"/>
        </w:numPr>
        <w:autoSpaceDE w:val="0"/>
        <w:autoSpaceDN w:val="0"/>
        <w:adjustRightInd w:val="0"/>
        <w:spacing w:before="0"/>
        <w:rPr>
          <w:rFonts w:ascii="Times New Roman" w:hAnsi="Times New Roman" w:cs="Times New Roman"/>
        </w:rPr>
      </w:pPr>
      <w:r w:rsidRPr="000D3452">
        <w:rPr>
          <w:rFonts w:ascii="Times New Roman" w:hAnsi="Times New Roman" w:cs="Times New Roman"/>
        </w:rPr>
        <w:t>prodloužení lhůty pro obnovu nároku na vdovský/vdovecký důchod z 2 let na 5 let</w:t>
      </w:r>
      <w:r w:rsidR="00237EDF">
        <w:rPr>
          <w:rFonts w:ascii="Times New Roman" w:hAnsi="Times New Roman" w:cs="Times New Roman"/>
        </w:rPr>
        <w:t>,</w:t>
      </w:r>
    </w:p>
    <w:p w14:paraId="10B7C82A" w14:textId="77777777" w:rsidR="00CD5A6B" w:rsidRPr="00273C62" w:rsidRDefault="00CD5A6B" w:rsidP="00CD5A6B">
      <w:pPr>
        <w:numPr>
          <w:ilvl w:val="0"/>
          <w:numId w:val="44"/>
        </w:numPr>
        <w:autoSpaceDE w:val="0"/>
        <w:autoSpaceDN w:val="0"/>
        <w:adjustRightInd w:val="0"/>
        <w:spacing w:before="0"/>
        <w:rPr>
          <w:rFonts w:ascii="Times New Roman" w:hAnsi="Times New Roman" w:cs="Times New Roman"/>
        </w:rPr>
      </w:pPr>
      <w:r w:rsidRPr="00273C62">
        <w:rPr>
          <w:rFonts w:ascii="Times New Roman" w:hAnsi="Times New Roman" w:cs="Times New Roman"/>
        </w:rPr>
        <w:t>upuštění od valorizování částky tzv. výchovného, která náleží u nově přiznávaných důchodů (ustanovení, které ruší tuto valorizaci, přitom musí nabýt účinnosti nejpozději v srpnu 2024),</w:t>
      </w:r>
    </w:p>
    <w:p w14:paraId="0AC69CDC" w14:textId="7586AE86" w:rsidR="001648B9" w:rsidRPr="000D3452" w:rsidRDefault="00CD5A6B" w:rsidP="00CD5A6B">
      <w:pPr>
        <w:numPr>
          <w:ilvl w:val="0"/>
          <w:numId w:val="44"/>
        </w:numPr>
        <w:autoSpaceDE w:val="0"/>
        <w:autoSpaceDN w:val="0"/>
        <w:adjustRightInd w:val="0"/>
        <w:spacing w:before="0"/>
        <w:rPr>
          <w:rFonts w:ascii="Times New Roman" w:hAnsi="Times New Roman" w:cs="Times New Roman"/>
        </w:rPr>
      </w:pPr>
      <w:r w:rsidRPr="00273C62">
        <w:rPr>
          <w:rFonts w:ascii="Times New Roman" w:hAnsi="Times New Roman" w:cs="Times New Roman"/>
        </w:rPr>
        <w:t>zpoplatnění tzv. valorizačních oznámení zasílaných v listinné podobě</w:t>
      </w:r>
      <w:r w:rsidR="001648B9" w:rsidRPr="000D3452">
        <w:rPr>
          <w:rFonts w:ascii="Times New Roman" w:hAnsi="Times New Roman" w:cs="Times New Roman"/>
        </w:rPr>
        <w:t>.</w:t>
      </w:r>
    </w:p>
    <w:p w14:paraId="007C572D" w14:textId="77777777" w:rsidR="001648B9" w:rsidRPr="000D3452" w:rsidRDefault="001648B9"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Účinnost se navrhuje </w:t>
      </w:r>
      <w:r w:rsidRPr="000D3452">
        <w:rPr>
          <w:rFonts w:ascii="Times New Roman" w:hAnsi="Times New Roman" w:cs="Times New Roman"/>
          <w:b/>
          <w:bCs/>
        </w:rPr>
        <w:t>od 1. ledna 2026</w:t>
      </w:r>
      <w:r w:rsidRPr="000D3452">
        <w:rPr>
          <w:rFonts w:ascii="Times New Roman" w:hAnsi="Times New Roman" w:cs="Times New Roman"/>
        </w:rPr>
        <w:t xml:space="preserve"> u těchto opatření:</w:t>
      </w:r>
    </w:p>
    <w:p w14:paraId="3D29161D" w14:textId="77777777" w:rsidR="001648B9" w:rsidRPr="000D3452" w:rsidRDefault="001648B9" w:rsidP="007F4912">
      <w:pPr>
        <w:numPr>
          <w:ilvl w:val="0"/>
          <w:numId w:val="44"/>
        </w:numPr>
        <w:autoSpaceDE w:val="0"/>
        <w:autoSpaceDN w:val="0"/>
        <w:adjustRightInd w:val="0"/>
        <w:spacing w:before="0"/>
        <w:rPr>
          <w:rFonts w:ascii="Times New Roman" w:hAnsi="Times New Roman" w:cs="Times New Roman"/>
        </w:rPr>
      </w:pPr>
      <w:r w:rsidRPr="000D3452">
        <w:rPr>
          <w:rFonts w:ascii="Times New Roman" w:hAnsi="Times New Roman" w:cs="Times New Roman"/>
        </w:rPr>
        <w:t>zvýšení minimální procentní výměry starobního důchodu a invalidního důchodu pro invaliditu III. stupně na 10 % průměrné mzdy a tomu odpovídající adekvátní navýšení minimální procentní výměry u ostatních druhů důchodu,</w:t>
      </w:r>
    </w:p>
    <w:p w14:paraId="6C423C49" w14:textId="77777777" w:rsidR="001648B9" w:rsidRPr="000D3452" w:rsidRDefault="001648B9" w:rsidP="007F4912">
      <w:pPr>
        <w:numPr>
          <w:ilvl w:val="0"/>
          <w:numId w:val="44"/>
        </w:numPr>
        <w:autoSpaceDE w:val="0"/>
        <w:autoSpaceDN w:val="0"/>
        <w:adjustRightInd w:val="0"/>
        <w:spacing w:before="0"/>
        <w:rPr>
          <w:rFonts w:ascii="Times New Roman" w:hAnsi="Times New Roman" w:cs="Times New Roman"/>
        </w:rPr>
      </w:pPr>
      <w:r w:rsidRPr="000D3452">
        <w:rPr>
          <w:rFonts w:ascii="Times New Roman" w:hAnsi="Times New Roman" w:cs="Times New Roman"/>
        </w:rPr>
        <w:t>mírnější krácení tzv. předčasného starobního důchodu při získání 45 let pojištění,</w:t>
      </w:r>
    </w:p>
    <w:p w14:paraId="78E85AD1" w14:textId="77777777" w:rsidR="00E40829" w:rsidRDefault="001648B9" w:rsidP="007F4912">
      <w:pPr>
        <w:numPr>
          <w:ilvl w:val="0"/>
          <w:numId w:val="44"/>
        </w:numPr>
        <w:autoSpaceDE w:val="0"/>
        <w:autoSpaceDN w:val="0"/>
        <w:adjustRightInd w:val="0"/>
        <w:spacing w:before="0"/>
        <w:rPr>
          <w:rFonts w:ascii="Times New Roman" w:hAnsi="Times New Roman" w:cs="Times New Roman"/>
        </w:rPr>
      </w:pPr>
      <w:r w:rsidRPr="000D3452">
        <w:rPr>
          <w:rFonts w:ascii="Times New Roman" w:hAnsi="Times New Roman" w:cs="Times New Roman"/>
        </w:rPr>
        <w:t>hodnocení úspěšně dokončeného doktorského studia jako náhradní doby pojištění</w:t>
      </w:r>
      <w:r w:rsidR="00E40829">
        <w:rPr>
          <w:rFonts w:ascii="Times New Roman" w:hAnsi="Times New Roman" w:cs="Times New Roman"/>
        </w:rPr>
        <w:t>,</w:t>
      </w:r>
    </w:p>
    <w:p w14:paraId="5C09AAF4" w14:textId="77777777" w:rsidR="00E40829" w:rsidRPr="00273C62" w:rsidRDefault="00E40829" w:rsidP="00E40829">
      <w:pPr>
        <w:numPr>
          <w:ilvl w:val="0"/>
          <w:numId w:val="44"/>
        </w:numPr>
        <w:autoSpaceDE w:val="0"/>
        <w:autoSpaceDN w:val="0"/>
        <w:adjustRightInd w:val="0"/>
        <w:spacing w:before="0"/>
        <w:rPr>
          <w:rFonts w:ascii="Times New Roman" w:hAnsi="Times New Roman" w:cs="Times New Roman"/>
        </w:rPr>
      </w:pPr>
      <w:r w:rsidRPr="00273C62">
        <w:rPr>
          <w:rFonts w:ascii="Times New Roman" w:hAnsi="Times New Roman" w:cs="Times New Roman"/>
        </w:rPr>
        <w:t>omezení zasílání informativních osobních listů důchodového pojištění v listinné podobě,</w:t>
      </w:r>
    </w:p>
    <w:p w14:paraId="440FBB73" w14:textId="79F042A8" w:rsidR="001648B9" w:rsidRPr="000D3452" w:rsidRDefault="00E40829" w:rsidP="00E40829">
      <w:pPr>
        <w:numPr>
          <w:ilvl w:val="0"/>
          <w:numId w:val="44"/>
        </w:numPr>
        <w:autoSpaceDE w:val="0"/>
        <w:autoSpaceDN w:val="0"/>
        <w:adjustRightInd w:val="0"/>
        <w:spacing w:before="0"/>
        <w:rPr>
          <w:rFonts w:ascii="Times New Roman" w:hAnsi="Times New Roman" w:cs="Times New Roman"/>
        </w:rPr>
      </w:pPr>
      <w:r w:rsidRPr="00273C62">
        <w:rPr>
          <w:rFonts w:ascii="Times New Roman" w:hAnsi="Times New Roman" w:cs="Times New Roman"/>
        </w:rPr>
        <w:t>zjednodušení postupů při prokazování žití u výplat důchodů do zahraničí</w:t>
      </w:r>
      <w:r w:rsidR="001648B9" w:rsidRPr="000D3452">
        <w:rPr>
          <w:rFonts w:ascii="Times New Roman" w:hAnsi="Times New Roman" w:cs="Times New Roman"/>
        </w:rPr>
        <w:t>.</w:t>
      </w:r>
    </w:p>
    <w:p w14:paraId="4D43D5EF" w14:textId="77777777" w:rsidR="009B5BE0" w:rsidRPr="00273C62" w:rsidRDefault="009B5BE0" w:rsidP="009B5BE0">
      <w:pPr>
        <w:autoSpaceDE w:val="0"/>
        <w:autoSpaceDN w:val="0"/>
        <w:adjustRightInd w:val="0"/>
        <w:ind w:left="0" w:firstLine="0"/>
        <w:rPr>
          <w:rFonts w:ascii="Times New Roman" w:hAnsi="Times New Roman" w:cs="Times New Roman"/>
        </w:rPr>
      </w:pPr>
      <w:r w:rsidRPr="00273C62">
        <w:rPr>
          <w:rFonts w:ascii="Times New Roman" w:hAnsi="Times New Roman" w:cs="Times New Roman"/>
        </w:rPr>
        <w:t xml:space="preserve">Účinnost se navrhuje </w:t>
      </w:r>
      <w:r w:rsidRPr="00273C62">
        <w:rPr>
          <w:rFonts w:ascii="Times New Roman" w:hAnsi="Times New Roman" w:cs="Times New Roman"/>
          <w:b/>
          <w:bCs/>
        </w:rPr>
        <w:t>od 1. ledna 2027</w:t>
      </w:r>
      <w:r w:rsidRPr="00273C62">
        <w:rPr>
          <w:rFonts w:ascii="Times New Roman" w:hAnsi="Times New Roman" w:cs="Times New Roman"/>
        </w:rPr>
        <w:t xml:space="preserve"> u těchto opatření:</w:t>
      </w:r>
    </w:p>
    <w:p w14:paraId="3E730778" w14:textId="77777777" w:rsidR="009B5BE0" w:rsidRPr="00273C62" w:rsidRDefault="009B5BE0" w:rsidP="009B5BE0">
      <w:pPr>
        <w:numPr>
          <w:ilvl w:val="0"/>
          <w:numId w:val="44"/>
        </w:numPr>
        <w:autoSpaceDE w:val="0"/>
        <w:autoSpaceDN w:val="0"/>
        <w:adjustRightInd w:val="0"/>
        <w:spacing w:before="0"/>
        <w:rPr>
          <w:rFonts w:ascii="Times New Roman" w:hAnsi="Times New Roman" w:cs="Times New Roman"/>
        </w:rPr>
      </w:pPr>
      <w:r w:rsidRPr="00273C62">
        <w:rPr>
          <w:rFonts w:ascii="Times New Roman" w:hAnsi="Times New Roman" w:cs="Times New Roman"/>
        </w:rPr>
        <w:t>postupné omezení tzv. výchovného s projekcí jeho přiznávání pouze za třetí a další vychované dítě v cílovém období od roku 2030,</w:t>
      </w:r>
    </w:p>
    <w:p w14:paraId="5DF251AC" w14:textId="77777777" w:rsidR="009B5BE0" w:rsidRPr="00273C62" w:rsidRDefault="009B5BE0" w:rsidP="009B5BE0">
      <w:pPr>
        <w:numPr>
          <w:ilvl w:val="0"/>
          <w:numId w:val="44"/>
        </w:numPr>
        <w:autoSpaceDE w:val="0"/>
        <w:autoSpaceDN w:val="0"/>
        <w:adjustRightInd w:val="0"/>
        <w:spacing w:before="0"/>
        <w:rPr>
          <w:rFonts w:ascii="Times New Roman" w:hAnsi="Times New Roman" w:cs="Times New Roman"/>
        </w:rPr>
      </w:pPr>
      <w:r w:rsidRPr="00273C62">
        <w:rPr>
          <w:rFonts w:ascii="Times New Roman" w:hAnsi="Times New Roman" w:cs="Times New Roman"/>
        </w:rPr>
        <w:t>ocenění za péči formou fiktivních vyměřovacích základů,</w:t>
      </w:r>
    </w:p>
    <w:p w14:paraId="34340D79" w14:textId="77777777" w:rsidR="009B5BE0" w:rsidRDefault="009B5BE0" w:rsidP="009B5BE0">
      <w:pPr>
        <w:numPr>
          <w:ilvl w:val="0"/>
          <w:numId w:val="44"/>
        </w:numPr>
        <w:autoSpaceDE w:val="0"/>
        <w:autoSpaceDN w:val="0"/>
        <w:adjustRightInd w:val="0"/>
        <w:spacing w:before="0"/>
        <w:rPr>
          <w:rFonts w:ascii="Times New Roman" w:hAnsi="Times New Roman" w:cs="Times New Roman"/>
        </w:rPr>
      </w:pPr>
      <w:r w:rsidRPr="00273C62">
        <w:rPr>
          <w:rFonts w:ascii="Times New Roman" w:hAnsi="Times New Roman" w:cs="Times New Roman"/>
        </w:rPr>
        <w:t>dobrovolný sdílený vyměřovací základ manželů (rodinný vyměřovací základ).</w:t>
      </w:r>
    </w:p>
    <w:p w14:paraId="4FA53674" w14:textId="77777777" w:rsidR="009B5BE0" w:rsidRPr="00273C62" w:rsidRDefault="009B5BE0" w:rsidP="00D066B1">
      <w:pPr>
        <w:autoSpaceDE w:val="0"/>
        <w:autoSpaceDN w:val="0"/>
        <w:adjustRightInd w:val="0"/>
        <w:spacing w:before="0"/>
        <w:ind w:left="720" w:firstLine="0"/>
        <w:rPr>
          <w:rFonts w:ascii="Times New Roman" w:hAnsi="Times New Roman" w:cs="Times New Roman"/>
        </w:rPr>
      </w:pPr>
    </w:p>
    <w:p w14:paraId="36533E8A" w14:textId="4A23D585" w:rsidR="005617A5" w:rsidRPr="000D3452" w:rsidRDefault="005617A5" w:rsidP="007F4912">
      <w:pPr>
        <w:tabs>
          <w:tab w:val="left" w:pos="900"/>
        </w:tabs>
        <w:ind w:left="0" w:firstLine="0"/>
        <w:rPr>
          <w:rFonts w:ascii="Times New Roman" w:eastAsia="Times New Roman" w:hAnsi="Times New Roman" w:cs="Times New Roman"/>
          <w:b/>
          <w:lang w:eastAsia="cs-CZ"/>
        </w:rPr>
      </w:pPr>
      <w:r w:rsidRPr="000D3452">
        <w:rPr>
          <w:rFonts w:ascii="Times New Roman" w:eastAsia="Times New Roman" w:hAnsi="Times New Roman" w:cs="Times New Roman"/>
          <w:b/>
          <w:lang w:eastAsia="cs-CZ"/>
        </w:rPr>
        <w:t xml:space="preserve">1.6.      Mezinárodní srovnání </w:t>
      </w:r>
    </w:p>
    <w:p w14:paraId="3B5D7A04" w14:textId="058549F4" w:rsidR="00B409B2" w:rsidRPr="008D6A9F" w:rsidRDefault="00B409B2" w:rsidP="007F4912">
      <w:pPr>
        <w:tabs>
          <w:tab w:val="left" w:pos="709"/>
        </w:tabs>
        <w:ind w:left="0" w:firstLine="0"/>
        <w:rPr>
          <w:rFonts w:ascii="Times New Roman" w:hAnsi="Times New Roman" w:cs="Times New Roman"/>
        </w:rPr>
      </w:pPr>
      <w:r w:rsidRPr="008D6A9F">
        <w:rPr>
          <w:rFonts w:ascii="Times New Roman" w:hAnsi="Times New Roman" w:cs="Times New Roman"/>
        </w:rPr>
        <w:t xml:space="preserve">Mezinárodní srovnání důchodových </w:t>
      </w:r>
      <w:r w:rsidRPr="008D6A9F">
        <w:rPr>
          <w:rFonts w:ascii="Times New Roman" w:hAnsi="Times New Roman"/>
        </w:rPr>
        <w:t>systémů</w:t>
      </w:r>
      <w:r w:rsidRPr="008D6A9F">
        <w:rPr>
          <w:rFonts w:ascii="Times New Roman" w:hAnsi="Times New Roman" w:cs="Times New Roman"/>
        </w:rPr>
        <w:t xml:space="preserve"> je do značné míry limitováno tím, že podoba nároků v jednotlivých systémech není odvozena pouze od exaktních dat a čísel, ale je ovlivněna historickými konsekvencemi, tradicemi a chováním lidí, umístěním v regionu, vývojem, ekonomickým postavením a dalšími celospolečenskými faktory. Důsledkem je velká odlišnost přístupů k problematice zabezpečení člověka ve stáří. Proto lze mezinárodní srovnání v této oblasti využit spíše jako zdroj dodatečných informací, nikoli jako možnost přejímat různé </w:t>
      </w:r>
      <w:r w:rsidR="00894DDC">
        <w:rPr>
          <w:rFonts w:ascii="Times New Roman" w:hAnsi="Times New Roman" w:cs="Times New Roman"/>
        </w:rPr>
        <w:t xml:space="preserve">konkrétní </w:t>
      </w:r>
      <w:r w:rsidRPr="008D6A9F">
        <w:rPr>
          <w:rFonts w:ascii="Times New Roman" w:hAnsi="Times New Roman" w:cs="Times New Roman"/>
        </w:rPr>
        <w:t>nástroje či instituty ze zahraničí.</w:t>
      </w:r>
    </w:p>
    <w:p w14:paraId="0C1ECB24" w14:textId="77777777" w:rsidR="00B409B2" w:rsidRPr="008D6A9F" w:rsidRDefault="00B409B2" w:rsidP="007F4912">
      <w:pPr>
        <w:tabs>
          <w:tab w:val="left" w:pos="709"/>
        </w:tabs>
        <w:ind w:left="0" w:firstLine="0"/>
        <w:rPr>
          <w:rFonts w:ascii="Times New Roman" w:hAnsi="Times New Roman" w:cs="Times New Roman"/>
          <w:b/>
          <w:bCs/>
        </w:rPr>
      </w:pPr>
      <w:r w:rsidRPr="008D6A9F">
        <w:rPr>
          <w:rFonts w:ascii="Times New Roman" w:hAnsi="Times New Roman" w:cs="Times New Roman"/>
          <w:b/>
          <w:bCs/>
        </w:rPr>
        <w:t>Zajištění minimálního příjmu</w:t>
      </w:r>
    </w:p>
    <w:p w14:paraId="1463D5D5" w14:textId="77777777" w:rsidR="00B409B2" w:rsidRPr="008D6A9F" w:rsidRDefault="00B409B2" w:rsidP="007F4912">
      <w:pPr>
        <w:tabs>
          <w:tab w:val="left" w:pos="709"/>
        </w:tabs>
        <w:ind w:left="0" w:firstLine="0"/>
        <w:rPr>
          <w:rFonts w:ascii="Times New Roman" w:hAnsi="Times New Roman" w:cs="Times New Roman"/>
        </w:rPr>
      </w:pPr>
      <w:r w:rsidRPr="008D6A9F">
        <w:rPr>
          <w:rFonts w:ascii="Times New Roman" w:hAnsi="Times New Roman" w:cs="Times New Roman"/>
        </w:rPr>
        <w:t xml:space="preserve">Koncept zajištění minimální úrovně příjmu státním sociálním systémem je obecně přítomen v zásadě ve všech členských státech EU. Základní přístup spočívající v zabezpečení existenčního či životního minima pro celou populaci lze najít i v úžeji definované oblasti sociálního zabezpečení – v důchodovém pojištění, kdy prostřednictvím důchodového systému je poskytována a garantována dávka ve výši životního minima, případně dávka v jiné výši jejíž úroveň je konsenzuálně považována za důstojný základní příjem důchodců. Obecně lze konstatovat, že </w:t>
      </w:r>
      <w:r w:rsidRPr="008D6A9F">
        <w:rPr>
          <w:rFonts w:ascii="Times New Roman" w:hAnsi="Times New Roman"/>
        </w:rPr>
        <w:t>určitá</w:t>
      </w:r>
      <w:r w:rsidRPr="008D6A9F">
        <w:rPr>
          <w:rFonts w:ascii="Times New Roman" w:hAnsi="Times New Roman" w:cs="Times New Roman"/>
        </w:rPr>
        <w:t xml:space="preserve"> minimální úroveň příjmu pro občany v seniorském věku je obvyklá. Nicméně to, zda je částečně či úplně realizována prostřednictvím důchodového systému, nebo prostřednictvím jiných sociálních subsystémů, se liší. Z mezinárodního srovnání vyplývá, že minimální zabezpečení občanů v seniorském věku je prováděno jak pomocí zavedeného institutu minimálního důchodu v důchodovém systému, tak i bez tohoto institutu. Přičemž toto uspořádání vychází především z tradic a socioekonomického vývoje jednotlivých zemí. Státy se zavedeným „minimální důchodem“ jsou ve svých přístupech velmi odlišné. Minimální důchod je stanoven např. jako absolutní částka, kterou lze v některých případech pravidelně aktualizovat či valorizovat. Nebo se jedná o relativní procento ze statistické veličiny (např. průměrná, minimální mzda), případně násobek částky např. životního minima. Kromě toho se v některých zemích rozlišuje počet (závislých) členů domácnosti, případně status osoby. Rovněž jsou v řadě případů stanoveny další dodatečné podmínky nároku (např. dosažení věku, nutný minimální počet let pojištění, testování příjmů a potřebnosti), které je často potřeba splnit a které srovnání systémů jednotlivých zemí komplikují. Propojenost a složitost podmínek nároku a ostatních sociálních (sub)systémů při zabezpečování minimálního/garantovaného příjmu občanů/seniorů je tak z mezinárodního srovnání značná.</w:t>
      </w:r>
    </w:p>
    <w:p w14:paraId="550F173B" w14:textId="77777777" w:rsidR="00B409B2" w:rsidRPr="008D6A9F" w:rsidRDefault="00B409B2" w:rsidP="007F4912">
      <w:pPr>
        <w:tabs>
          <w:tab w:val="left" w:pos="709"/>
        </w:tabs>
        <w:ind w:left="0" w:firstLine="0"/>
        <w:rPr>
          <w:rFonts w:ascii="Times New Roman" w:hAnsi="Times New Roman" w:cs="Times New Roman"/>
        </w:rPr>
      </w:pPr>
      <w:r w:rsidRPr="008D6A9F">
        <w:rPr>
          <w:rFonts w:ascii="Times New Roman" w:hAnsi="Times New Roman" w:cs="Times New Roman"/>
        </w:rPr>
        <w:t xml:space="preserve">Minimální zabezpečení </w:t>
      </w:r>
      <w:r w:rsidRPr="008D6A9F">
        <w:rPr>
          <w:rFonts w:ascii="Times New Roman" w:hAnsi="Times New Roman"/>
        </w:rPr>
        <w:t>příjmu</w:t>
      </w:r>
      <w:r w:rsidRPr="008D6A9F">
        <w:rPr>
          <w:rFonts w:ascii="Times New Roman" w:hAnsi="Times New Roman" w:cs="Times New Roman"/>
        </w:rPr>
        <w:t xml:space="preserve"> seniorů (nebo domácnosti, ve které žijí), kteří z nějakého důvodu nedosahují určité konsensuální úrovně příjmu, či dokonce nesplňují nárok na přiznání dávky z důchodového systému, je v sociálních systémech jednotlivých zemí v zásadě standardem. Nicméně podoba opatření, relativní úroveň dávky a její umístění v sociálním systému se značně liší a je velmi obtížné nalézt jednoznačnou směřující tendenci a určující jednotící trend.</w:t>
      </w:r>
    </w:p>
    <w:p w14:paraId="3EFB1DE2" w14:textId="77777777" w:rsidR="00B409B2" w:rsidRPr="008D6A9F" w:rsidRDefault="00B409B2" w:rsidP="007F4912">
      <w:pPr>
        <w:tabs>
          <w:tab w:val="left" w:pos="709"/>
        </w:tabs>
        <w:ind w:left="0" w:firstLine="0"/>
        <w:rPr>
          <w:rFonts w:ascii="Times New Roman" w:hAnsi="Times New Roman" w:cs="Times New Roman"/>
          <w:b/>
          <w:bCs/>
        </w:rPr>
      </w:pPr>
      <w:r w:rsidRPr="008D6A9F">
        <w:rPr>
          <w:rFonts w:ascii="Times New Roman" w:hAnsi="Times New Roman" w:cs="Times New Roman"/>
          <w:b/>
          <w:bCs/>
        </w:rPr>
        <w:t>Zvyšování důchodového věku</w:t>
      </w:r>
    </w:p>
    <w:p w14:paraId="42B62CB6" w14:textId="77777777" w:rsidR="00B409B2" w:rsidRPr="008D6A9F" w:rsidRDefault="00B409B2" w:rsidP="007F4912">
      <w:pPr>
        <w:tabs>
          <w:tab w:val="left" w:pos="709"/>
        </w:tabs>
        <w:ind w:left="0" w:firstLine="0"/>
        <w:rPr>
          <w:rFonts w:ascii="Times New Roman" w:hAnsi="Times New Roman" w:cs="Times New Roman"/>
        </w:rPr>
      </w:pPr>
      <w:r w:rsidRPr="008D6A9F">
        <w:rPr>
          <w:rFonts w:ascii="Times New Roman" w:hAnsi="Times New Roman" w:cs="Times New Roman"/>
        </w:rPr>
        <w:t>Stárnutí populace, představované především rostoucí střední délkou života, je celosvětovým trendem. V zemích kontinentální Evropy, které jsou typické již poměrně vyspělou demografickou strukturou a rozvinutými systémy sociálního zabezpečení, je tento vývoj pociťován velmi silně.</w:t>
      </w:r>
    </w:p>
    <w:p w14:paraId="61DE1224" w14:textId="60F68077" w:rsidR="00B409B2" w:rsidRPr="008D6A9F" w:rsidRDefault="00B409B2" w:rsidP="007F4912">
      <w:pPr>
        <w:tabs>
          <w:tab w:val="left" w:pos="709"/>
        </w:tabs>
        <w:ind w:left="0" w:firstLine="0"/>
        <w:rPr>
          <w:rFonts w:ascii="Times New Roman" w:hAnsi="Times New Roman" w:cs="Times New Roman"/>
        </w:rPr>
      </w:pPr>
      <w:r w:rsidRPr="008D6A9F">
        <w:rPr>
          <w:rFonts w:ascii="Times New Roman" w:hAnsi="Times New Roman" w:cs="Times New Roman"/>
        </w:rPr>
        <w:t>S vědomím jistého zjednodušení je možno konstatovat, že reakce na demografické trendy</w:t>
      </w:r>
      <w:r>
        <w:rPr>
          <w:rFonts w:ascii="Times New Roman" w:hAnsi="Times New Roman" w:cs="Times New Roman"/>
        </w:rPr>
        <w:t xml:space="preserve"> </w:t>
      </w:r>
      <w:r w:rsidRPr="008D6A9F">
        <w:rPr>
          <w:rFonts w:ascii="Times New Roman" w:hAnsi="Times New Roman" w:cs="Times New Roman"/>
        </w:rPr>
        <w:t>-</w:t>
      </w:r>
      <w:r>
        <w:rPr>
          <w:rFonts w:ascii="Times New Roman" w:hAnsi="Times New Roman" w:cs="Times New Roman"/>
        </w:rPr>
        <w:t xml:space="preserve"> </w:t>
      </w:r>
      <w:r w:rsidRPr="008D6A9F">
        <w:rPr>
          <w:rFonts w:ascii="Times New Roman" w:hAnsi="Times New Roman" w:cs="Times New Roman"/>
        </w:rPr>
        <w:t xml:space="preserve">zejména na parametr zvyšující se naděje dožití - se promítá i do úprav statutárního důchodového věku. Lze jednoznačně uvést příklady </w:t>
      </w:r>
      <w:r w:rsidR="00894DDC">
        <w:rPr>
          <w:rFonts w:ascii="Times New Roman" w:hAnsi="Times New Roman" w:cs="Times New Roman"/>
        </w:rPr>
        <w:t xml:space="preserve">řady </w:t>
      </w:r>
      <w:r w:rsidRPr="008D6A9F">
        <w:rPr>
          <w:rFonts w:ascii="Times New Roman" w:hAnsi="Times New Roman" w:cs="Times New Roman"/>
        </w:rPr>
        <w:t xml:space="preserve">států, které přistoupily k posunu věkové hranice odchodu do starobního důchodu v zájmu zachování udržitelnosti důchodového systému, byť přístup k problematice není jednotný. K zvyšování důchodového věku postupně přistoupily vlastně všechny země EU. Spolu s tím je přítomen i trend sjednocování důchodového věku žen a mužů v případě, že v některých státech ještě existuje rozdílná věková hranice. Přičemž proces a diskusi o zvyšování důchodového věku nelze považovat za definitivně uzavřenou v návaznosti na neuzavřenost demografického vývoje, který dle relevantních demografických prognóz stále směřuje pozitivním směrem, tedy jednoznačně k poměrně razantnímu zvyšování naděje dožití žen i mužů. </w:t>
      </w:r>
    </w:p>
    <w:p w14:paraId="1F6AC89F" w14:textId="77777777" w:rsidR="00B409B2" w:rsidRPr="008D6A9F" w:rsidRDefault="00B409B2" w:rsidP="007F4912">
      <w:pPr>
        <w:ind w:left="0" w:firstLine="0"/>
        <w:rPr>
          <w:rFonts w:ascii="Times New Roman" w:hAnsi="Times New Roman" w:cs="Times New Roman"/>
        </w:rPr>
      </w:pPr>
      <w:r w:rsidRPr="008D6A9F">
        <w:rPr>
          <w:rFonts w:ascii="Times New Roman" w:hAnsi="Times New Roman" w:cs="Times New Roman"/>
        </w:rPr>
        <w:t>Drtivá většina států reaguje v důchodových systémech na demografický vývoj. Většinou jde o variace právní úpravy</w:t>
      </w:r>
      <w:r>
        <w:rPr>
          <w:rFonts w:ascii="Times New Roman" w:hAnsi="Times New Roman" w:cs="Times New Roman"/>
        </w:rPr>
        <w:t xml:space="preserve"> dosud</w:t>
      </w:r>
      <w:r w:rsidRPr="008D6A9F">
        <w:rPr>
          <w:rFonts w:ascii="Times New Roman" w:hAnsi="Times New Roman" w:cs="Times New Roman"/>
        </w:rPr>
        <w:t xml:space="preserve"> známé z ČR, kdy se jedná o zvyšování pro osoby narozené v určitém roce (období) o stanovený počet měsíců (let). Tyto úpravy tedy reagují na demografický vývoj nepřímo a přibližně kopírují současnou i očekávanou zvyšující se nadějí dožití, nicméně bez pravidelné revize vývoje úmrtnostních tabulek.</w:t>
      </w:r>
    </w:p>
    <w:p w14:paraId="5E9F318F" w14:textId="28C9731F" w:rsidR="00B409B2" w:rsidRDefault="00B409B2" w:rsidP="007F4912">
      <w:pPr>
        <w:ind w:left="0" w:firstLine="0"/>
        <w:rPr>
          <w:rFonts w:ascii="Times New Roman" w:hAnsi="Times New Roman" w:cs="Times New Roman"/>
          <w:iCs/>
        </w:rPr>
      </w:pPr>
      <w:r w:rsidRPr="008D6A9F">
        <w:rPr>
          <w:rFonts w:ascii="Times New Roman" w:hAnsi="Times New Roman" w:cs="Times New Roman"/>
        </w:rPr>
        <w:t>Postupně se několik států</w:t>
      </w:r>
      <w:r>
        <w:rPr>
          <w:rFonts w:ascii="Times New Roman" w:hAnsi="Times New Roman" w:cs="Times New Roman"/>
        </w:rPr>
        <w:t xml:space="preserve"> </w:t>
      </w:r>
      <w:r w:rsidR="00894DDC">
        <w:rPr>
          <w:rFonts w:ascii="Times New Roman" w:hAnsi="Times New Roman" w:cs="Times New Roman"/>
        </w:rPr>
        <w:t>rozhodlo</w:t>
      </w:r>
      <w:r w:rsidR="00894DDC" w:rsidRPr="008D6A9F">
        <w:rPr>
          <w:rFonts w:ascii="Times New Roman" w:hAnsi="Times New Roman" w:cs="Times New Roman"/>
        </w:rPr>
        <w:t> </w:t>
      </w:r>
      <w:r w:rsidRPr="008D6A9F">
        <w:rPr>
          <w:rFonts w:ascii="Times New Roman" w:hAnsi="Times New Roman" w:cs="Times New Roman"/>
        </w:rPr>
        <w:t>ve větší či menší intenzitě navázat důchodový věk na očekávaný růst naděje dožití.</w:t>
      </w:r>
      <w:r w:rsidR="001D3945">
        <w:rPr>
          <w:rFonts w:ascii="Times New Roman" w:hAnsi="Times New Roman" w:cs="Times New Roman"/>
        </w:rPr>
        <w:t xml:space="preserve"> Uplatňování tohoto přístupu vede, vlivem ukotvení mechanismu zvyšování na objektivně měřitelný parametr, k relativně vyššímu růstu důchodovému věku v mezinárodním srovnání evropských zemí.</w:t>
      </w:r>
      <w:r w:rsidRPr="008D6A9F">
        <w:rPr>
          <w:rFonts w:ascii="Times New Roman" w:hAnsi="Times New Roman" w:cs="Times New Roman"/>
        </w:rPr>
        <w:t xml:space="preserve"> V řadě států lze nalézt snahu demotivovat k dřívějším odchodům do důchodu prostřednictvím restrikce výše dávek ve vazbě na změny v naději dožití, a to např. prostřednictvím příspěvkově definovaných schémat jako je NDC nebo demografických koeficientů. Tento přístup ovšem skýtá jisté nemalé riziko ve chvíli, kdy (de)motivační faktory nezafungují a </w:t>
      </w:r>
      <w:r w:rsidR="00894DDC">
        <w:rPr>
          <w:rFonts w:ascii="Times New Roman" w:hAnsi="Times New Roman" w:cs="Times New Roman"/>
        </w:rPr>
        <w:t>pojištěnci</w:t>
      </w:r>
      <w:r w:rsidR="00894DDC" w:rsidRPr="008D6A9F">
        <w:rPr>
          <w:rFonts w:ascii="Times New Roman" w:hAnsi="Times New Roman" w:cs="Times New Roman"/>
        </w:rPr>
        <w:t xml:space="preserve"> </w:t>
      </w:r>
      <w:r w:rsidRPr="008D6A9F">
        <w:rPr>
          <w:rFonts w:ascii="Times New Roman" w:hAnsi="Times New Roman" w:cs="Times New Roman"/>
        </w:rPr>
        <w:t xml:space="preserve">budou odcházet do důchodu v nižším věku, se správně redukovanou, ale ve svém důsledku nízkou, dávkou. Takový stav by vedl nejen k nenaplnění cíle zvýšení efektivního věku odchodu do důchodu, ale ohrozil by další významný cíl spočívající ve snižování rizika ohrožení chudobou. </w:t>
      </w:r>
      <w:r w:rsidRPr="008D6A9F">
        <w:rPr>
          <w:rFonts w:ascii="Times New Roman" w:hAnsi="Times New Roman" w:cs="Times New Roman"/>
          <w:iCs/>
        </w:rPr>
        <w:t>Proto se v praxi i u těchto schémat nastavuje minimální hranice důchodového věku a tím zůstává stanovení určité věkové hranice aktuální i v důchodových systémech, které teoreticky nevyžadují řešení této otázky.</w:t>
      </w:r>
    </w:p>
    <w:p w14:paraId="1C3D24D3" w14:textId="77777777" w:rsidR="00B409B2" w:rsidRPr="008D6A9F" w:rsidRDefault="00B409B2" w:rsidP="007F4912">
      <w:pPr>
        <w:ind w:left="0" w:firstLine="567"/>
        <w:rPr>
          <w:rFonts w:ascii="Times New Roman" w:hAnsi="Times New Roman" w:cs="Times New Roman"/>
          <w:iCs/>
        </w:rPr>
      </w:pPr>
    </w:p>
    <w:tbl>
      <w:tblPr>
        <w:tblW w:w="6648" w:type="dxa"/>
        <w:tblCellMar>
          <w:left w:w="70" w:type="dxa"/>
          <w:right w:w="70" w:type="dxa"/>
        </w:tblCellMar>
        <w:tblLook w:val="04A0" w:firstRow="1" w:lastRow="0" w:firstColumn="1" w:lastColumn="0" w:noHBand="0" w:noVBand="1"/>
      </w:tblPr>
      <w:tblGrid>
        <w:gridCol w:w="960"/>
        <w:gridCol w:w="960"/>
        <w:gridCol w:w="960"/>
        <w:gridCol w:w="960"/>
        <w:gridCol w:w="960"/>
        <w:gridCol w:w="960"/>
        <w:gridCol w:w="888"/>
      </w:tblGrid>
      <w:tr w:rsidR="00575ABD" w:rsidRPr="00575ABD" w14:paraId="5285BBE6" w14:textId="77777777" w:rsidTr="00CF1B25">
        <w:trPr>
          <w:trHeight w:val="315"/>
        </w:trPr>
        <w:tc>
          <w:tcPr>
            <w:tcW w:w="960" w:type="dxa"/>
            <w:tcBorders>
              <w:top w:val="single" w:sz="12" w:space="0" w:color="auto"/>
              <w:left w:val="single" w:sz="12" w:space="0" w:color="auto"/>
              <w:bottom w:val="nil"/>
              <w:right w:val="nil"/>
            </w:tcBorders>
            <w:shd w:val="clear" w:color="000000" w:fill="FFFFFF"/>
            <w:noWrap/>
            <w:vAlign w:val="bottom"/>
            <w:hideMark/>
          </w:tcPr>
          <w:p w14:paraId="2D17B8BF" w14:textId="77777777" w:rsidR="00575ABD" w:rsidRPr="00575ABD" w:rsidRDefault="00575ABD" w:rsidP="00D066B1">
            <w:pPr>
              <w:spacing w:before="0"/>
              <w:ind w:left="0" w:firstLine="0"/>
              <w:rPr>
                <w:rFonts w:eastAsia="Times New Roman" w:cs="Times New Roman"/>
                <w:sz w:val="20"/>
                <w:szCs w:val="20"/>
                <w:lang w:eastAsia="cs-CZ"/>
              </w:rPr>
            </w:pPr>
            <w:r w:rsidRPr="00575ABD">
              <w:rPr>
                <w:rFonts w:eastAsia="Times New Roman" w:cs="Times New Roman"/>
                <w:sz w:val="20"/>
                <w:szCs w:val="20"/>
                <w:lang w:eastAsia="cs-CZ"/>
              </w:rPr>
              <w:t> </w:t>
            </w:r>
          </w:p>
        </w:tc>
        <w:tc>
          <w:tcPr>
            <w:tcW w:w="5688" w:type="dxa"/>
            <w:gridSpan w:val="6"/>
            <w:tcBorders>
              <w:top w:val="single" w:sz="12" w:space="0" w:color="auto"/>
              <w:left w:val="single" w:sz="8" w:space="0" w:color="auto"/>
              <w:bottom w:val="nil"/>
              <w:right w:val="single" w:sz="12" w:space="0" w:color="auto"/>
            </w:tcBorders>
            <w:shd w:val="clear" w:color="000000" w:fill="FFFFFF"/>
            <w:noWrap/>
            <w:vAlign w:val="bottom"/>
            <w:hideMark/>
          </w:tcPr>
          <w:p w14:paraId="02174A30" w14:textId="77777777" w:rsidR="00575ABD" w:rsidRPr="00575ABD" w:rsidRDefault="00575ABD" w:rsidP="00D066B1">
            <w:pPr>
              <w:spacing w:before="0"/>
              <w:ind w:left="0" w:firstLine="0"/>
              <w:rPr>
                <w:rFonts w:ascii="Calibri" w:eastAsia="Times New Roman" w:hAnsi="Calibri" w:cs="Calibri"/>
                <w:b/>
                <w:bCs/>
                <w:color w:val="000000"/>
                <w:sz w:val="22"/>
                <w:szCs w:val="22"/>
                <w:lang w:eastAsia="cs-CZ"/>
              </w:rPr>
            </w:pPr>
            <w:r w:rsidRPr="00575ABD">
              <w:rPr>
                <w:rFonts w:ascii="Calibri" w:eastAsia="Times New Roman" w:hAnsi="Calibri" w:cs="Calibri"/>
                <w:b/>
                <w:bCs/>
                <w:color w:val="000000"/>
                <w:sz w:val="22"/>
                <w:szCs w:val="22"/>
                <w:lang w:eastAsia="cs-CZ"/>
              </w:rPr>
              <w:t>Předpokládaný vývoj statutárního důchodového věku v mezinárodním srovnání</w:t>
            </w:r>
          </w:p>
        </w:tc>
      </w:tr>
      <w:tr w:rsidR="00575ABD" w:rsidRPr="00575ABD" w14:paraId="04EC0ACD" w14:textId="77777777" w:rsidTr="00CF1B25">
        <w:trPr>
          <w:trHeight w:val="255"/>
        </w:trPr>
        <w:tc>
          <w:tcPr>
            <w:tcW w:w="960" w:type="dxa"/>
            <w:tcBorders>
              <w:top w:val="nil"/>
              <w:left w:val="single" w:sz="12" w:space="0" w:color="auto"/>
              <w:bottom w:val="nil"/>
              <w:right w:val="nil"/>
            </w:tcBorders>
            <w:shd w:val="clear" w:color="000000" w:fill="FFFFFF"/>
            <w:noWrap/>
            <w:vAlign w:val="bottom"/>
            <w:hideMark/>
          </w:tcPr>
          <w:p w14:paraId="6F8643B1" w14:textId="77777777" w:rsidR="00575ABD" w:rsidRPr="00575ABD" w:rsidRDefault="00575ABD" w:rsidP="00D066B1">
            <w:pPr>
              <w:spacing w:before="0"/>
              <w:ind w:left="0" w:firstLine="0"/>
              <w:rPr>
                <w:rFonts w:eastAsia="Times New Roman" w:cs="Times New Roman"/>
                <w:sz w:val="20"/>
                <w:szCs w:val="20"/>
                <w:lang w:eastAsia="cs-CZ"/>
              </w:rPr>
            </w:pPr>
            <w:r w:rsidRPr="00575ABD">
              <w:rPr>
                <w:rFonts w:eastAsia="Times New Roman" w:cs="Times New Roman"/>
                <w:sz w:val="20"/>
                <w:szCs w:val="20"/>
                <w:lang w:eastAsia="cs-CZ"/>
              </w:rPr>
              <w:t>stát</w:t>
            </w:r>
          </w:p>
        </w:tc>
        <w:tc>
          <w:tcPr>
            <w:tcW w:w="3840" w:type="dxa"/>
            <w:gridSpan w:val="4"/>
            <w:tcBorders>
              <w:top w:val="nil"/>
              <w:left w:val="single" w:sz="8" w:space="0" w:color="auto"/>
              <w:bottom w:val="single" w:sz="4" w:space="0" w:color="auto"/>
              <w:right w:val="nil"/>
            </w:tcBorders>
            <w:shd w:val="clear" w:color="000000" w:fill="FFFFFF"/>
            <w:vAlign w:val="bottom"/>
            <w:hideMark/>
          </w:tcPr>
          <w:p w14:paraId="0CDFC5AE" w14:textId="77777777" w:rsidR="00575ABD" w:rsidRPr="00575ABD" w:rsidRDefault="00575ABD" w:rsidP="00D066B1">
            <w:pPr>
              <w:spacing w:before="0"/>
              <w:ind w:left="0" w:firstLine="0"/>
              <w:rPr>
                <w:rFonts w:eastAsia="Times New Roman" w:cs="Times New Roman"/>
                <w:sz w:val="20"/>
                <w:szCs w:val="20"/>
                <w:lang w:eastAsia="cs-CZ"/>
              </w:rPr>
            </w:pPr>
            <w:r w:rsidRPr="00575ABD">
              <w:rPr>
                <w:rFonts w:eastAsia="Times New Roman" w:cs="Times New Roman"/>
                <w:sz w:val="20"/>
                <w:szCs w:val="20"/>
                <w:lang w:eastAsia="cs-CZ"/>
              </w:rPr>
              <w:t>muži</w:t>
            </w:r>
          </w:p>
        </w:tc>
        <w:tc>
          <w:tcPr>
            <w:tcW w:w="1848" w:type="dxa"/>
            <w:gridSpan w:val="2"/>
            <w:tcBorders>
              <w:top w:val="nil"/>
              <w:left w:val="nil"/>
              <w:bottom w:val="single" w:sz="4" w:space="0" w:color="auto"/>
              <w:right w:val="single" w:sz="12" w:space="0" w:color="auto"/>
            </w:tcBorders>
            <w:shd w:val="clear" w:color="000000" w:fill="FFFFFF"/>
            <w:vAlign w:val="bottom"/>
            <w:hideMark/>
          </w:tcPr>
          <w:p w14:paraId="7FAF58BB" w14:textId="77777777" w:rsidR="00575ABD" w:rsidRPr="00575ABD" w:rsidRDefault="00575ABD" w:rsidP="00D066B1">
            <w:pPr>
              <w:spacing w:before="0"/>
              <w:ind w:left="0" w:firstLine="0"/>
              <w:rPr>
                <w:rFonts w:eastAsia="Times New Roman" w:cs="Times New Roman"/>
                <w:sz w:val="20"/>
                <w:szCs w:val="20"/>
                <w:lang w:eastAsia="cs-CZ"/>
              </w:rPr>
            </w:pPr>
            <w:r w:rsidRPr="00575ABD">
              <w:rPr>
                <w:rFonts w:eastAsia="Times New Roman" w:cs="Times New Roman"/>
                <w:sz w:val="20"/>
                <w:szCs w:val="20"/>
                <w:lang w:eastAsia="cs-CZ"/>
              </w:rPr>
              <w:t>ženy</w:t>
            </w:r>
          </w:p>
        </w:tc>
      </w:tr>
      <w:tr w:rsidR="00EA039B" w:rsidRPr="00575ABD" w14:paraId="63ADEA5B" w14:textId="77777777" w:rsidTr="00CF1B25">
        <w:trPr>
          <w:trHeight w:val="270"/>
        </w:trPr>
        <w:tc>
          <w:tcPr>
            <w:tcW w:w="960" w:type="dxa"/>
            <w:tcBorders>
              <w:top w:val="nil"/>
              <w:left w:val="single" w:sz="12" w:space="0" w:color="auto"/>
              <w:bottom w:val="nil"/>
              <w:right w:val="nil"/>
            </w:tcBorders>
            <w:shd w:val="clear" w:color="000000" w:fill="FFFFFF"/>
            <w:noWrap/>
            <w:hideMark/>
          </w:tcPr>
          <w:p w14:paraId="6E672087" w14:textId="77777777" w:rsidR="00EA039B" w:rsidRPr="00575ABD" w:rsidRDefault="00EA039B" w:rsidP="00D066B1">
            <w:pPr>
              <w:spacing w:before="0"/>
              <w:ind w:left="0" w:firstLine="0"/>
              <w:rPr>
                <w:rFonts w:eastAsia="Times New Roman" w:cs="Times New Roman"/>
                <w:sz w:val="20"/>
                <w:szCs w:val="20"/>
                <w:lang w:eastAsia="cs-CZ"/>
              </w:rPr>
            </w:pPr>
            <w:r w:rsidRPr="00575ABD">
              <w:rPr>
                <w:rFonts w:eastAsia="Times New Roman" w:cs="Times New Roman"/>
                <w:sz w:val="20"/>
                <w:szCs w:val="20"/>
                <w:lang w:eastAsia="cs-CZ"/>
              </w:rPr>
              <w:t> </w:t>
            </w:r>
          </w:p>
        </w:tc>
        <w:tc>
          <w:tcPr>
            <w:tcW w:w="960" w:type="dxa"/>
            <w:tcBorders>
              <w:top w:val="nil"/>
              <w:left w:val="single" w:sz="8" w:space="0" w:color="auto"/>
              <w:bottom w:val="nil"/>
              <w:right w:val="nil"/>
            </w:tcBorders>
            <w:shd w:val="clear" w:color="000000" w:fill="FFFFFF"/>
            <w:vAlign w:val="center"/>
            <w:hideMark/>
          </w:tcPr>
          <w:p w14:paraId="0557D4E1" w14:textId="77777777" w:rsidR="00EA039B" w:rsidRPr="00575ABD" w:rsidRDefault="00EA039B" w:rsidP="00D066B1">
            <w:pPr>
              <w:spacing w:before="0"/>
              <w:ind w:left="0" w:firstLine="0"/>
              <w:rPr>
                <w:rFonts w:eastAsia="Times New Roman" w:cs="Times New Roman"/>
                <w:sz w:val="20"/>
                <w:szCs w:val="20"/>
                <w:lang w:eastAsia="cs-CZ"/>
              </w:rPr>
            </w:pPr>
            <w:r w:rsidRPr="00575ABD">
              <w:rPr>
                <w:rFonts w:eastAsia="Times New Roman" w:cs="Times New Roman"/>
                <w:sz w:val="20"/>
                <w:szCs w:val="20"/>
                <w:lang w:eastAsia="cs-CZ"/>
              </w:rPr>
              <w:t>2019</w:t>
            </w:r>
          </w:p>
        </w:tc>
        <w:tc>
          <w:tcPr>
            <w:tcW w:w="960" w:type="dxa"/>
            <w:tcBorders>
              <w:top w:val="nil"/>
              <w:left w:val="nil"/>
              <w:bottom w:val="nil"/>
              <w:right w:val="single" w:sz="4" w:space="0" w:color="auto"/>
            </w:tcBorders>
            <w:shd w:val="clear" w:color="000000" w:fill="FFFFFF"/>
            <w:vAlign w:val="center"/>
            <w:hideMark/>
          </w:tcPr>
          <w:p w14:paraId="158E7CB4" w14:textId="77777777" w:rsidR="00EA039B" w:rsidRPr="00575ABD" w:rsidRDefault="00EA039B" w:rsidP="00D066B1">
            <w:pPr>
              <w:spacing w:before="0"/>
              <w:ind w:left="0" w:firstLine="0"/>
              <w:rPr>
                <w:rFonts w:eastAsia="Times New Roman" w:cs="Times New Roman"/>
                <w:sz w:val="20"/>
                <w:szCs w:val="20"/>
                <w:lang w:eastAsia="cs-CZ"/>
              </w:rPr>
            </w:pPr>
            <w:r w:rsidRPr="00575ABD">
              <w:rPr>
                <w:rFonts w:eastAsia="Times New Roman" w:cs="Times New Roman"/>
                <w:sz w:val="20"/>
                <w:szCs w:val="20"/>
                <w:lang w:eastAsia="cs-CZ"/>
              </w:rPr>
              <w:t>2030</w:t>
            </w:r>
          </w:p>
        </w:tc>
        <w:tc>
          <w:tcPr>
            <w:tcW w:w="960" w:type="dxa"/>
            <w:tcBorders>
              <w:top w:val="nil"/>
              <w:left w:val="nil"/>
              <w:bottom w:val="nil"/>
              <w:right w:val="nil"/>
            </w:tcBorders>
            <w:shd w:val="clear" w:color="000000" w:fill="FFFFFF"/>
            <w:vAlign w:val="center"/>
            <w:hideMark/>
          </w:tcPr>
          <w:p w14:paraId="1652CB60" w14:textId="77777777" w:rsidR="00EA039B" w:rsidRPr="00575ABD" w:rsidRDefault="00EA039B" w:rsidP="00D066B1">
            <w:pPr>
              <w:spacing w:before="0"/>
              <w:ind w:left="0" w:firstLine="0"/>
              <w:rPr>
                <w:rFonts w:eastAsia="Times New Roman" w:cs="Times New Roman"/>
                <w:sz w:val="20"/>
                <w:szCs w:val="20"/>
                <w:lang w:eastAsia="cs-CZ"/>
              </w:rPr>
            </w:pPr>
            <w:r w:rsidRPr="00575ABD">
              <w:rPr>
                <w:rFonts w:eastAsia="Times New Roman" w:cs="Times New Roman"/>
                <w:sz w:val="20"/>
                <w:szCs w:val="20"/>
                <w:lang w:eastAsia="cs-CZ"/>
              </w:rPr>
              <w:t>2050</w:t>
            </w:r>
          </w:p>
        </w:tc>
        <w:tc>
          <w:tcPr>
            <w:tcW w:w="960" w:type="dxa"/>
            <w:tcBorders>
              <w:top w:val="nil"/>
              <w:left w:val="single" w:sz="8" w:space="0" w:color="auto"/>
              <w:bottom w:val="nil"/>
              <w:right w:val="nil"/>
            </w:tcBorders>
            <w:shd w:val="clear" w:color="000000" w:fill="FFFFFF"/>
            <w:vAlign w:val="center"/>
            <w:hideMark/>
          </w:tcPr>
          <w:p w14:paraId="18D5C42D" w14:textId="77777777" w:rsidR="00EA039B" w:rsidRPr="00575ABD" w:rsidRDefault="00EA039B" w:rsidP="00D066B1">
            <w:pPr>
              <w:spacing w:before="0"/>
              <w:ind w:left="0" w:firstLine="0"/>
              <w:rPr>
                <w:rFonts w:eastAsia="Times New Roman" w:cs="Times New Roman"/>
                <w:sz w:val="20"/>
                <w:szCs w:val="20"/>
                <w:lang w:eastAsia="cs-CZ"/>
              </w:rPr>
            </w:pPr>
            <w:r w:rsidRPr="00575ABD">
              <w:rPr>
                <w:rFonts w:eastAsia="Times New Roman" w:cs="Times New Roman"/>
                <w:sz w:val="20"/>
                <w:szCs w:val="20"/>
                <w:lang w:eastAsia="cs-CZ"/>
              </w:rPr>
              <w:t>2019</w:t>
            </w:r>
          </w:p>
        </w:tc>
        <w:tc>
          <w:tcPr>
            <w:tcW w:w="960" w:type="dxa"/>
            <w:tcBorders>
              <w:top w:val="nil"/>
              <w:left w:val="nil"/>
              <w:bottom w:val="nil"/>
              <w:right w:val="nil"/>
            </w:tcBorders>
            <w:shd w:val="clear" w:color="000000" w:fill="FFFFFF"/>
            <w:vAlign w:val="center"/>
            <w:hideMark/>
          </w:tcPr>
          <w:p w14:paraId="5BD3AA05" w14:textId="77777777" w:rsidR="00EA039B" w:rsidRPr="00575ABD" w:rsidRDefault="00EA039B" w:rsidP="00D066B1">
            <w:pPr>
              <w:spacing w:before="0"/>
              <w:ind w:left="0" w:firstLine="0"/>
              <w:rPr>
                <w:rFonts w:eastAsia="Times New Roman" w:cs="Times New Roman"/>
                <w:sz w:val="20"/>
                <w:szCs w:val="20"/>
                <w:lang w:eastAsia="cs-CZ"/>
              </w:rPr>
            </w:pPr>
            <w:r w:rsidRPr="00575ABD">
              <w:rPr>
                <w:rFonts w:eastAsia="Times New Roman" w:cs="Times New Roman"/>
                <w:sz w:val="20"/>
                <w:szCs w:val="20"/>
                <w:lang w:eastAsia="cs-CZ"/>
              </w:rPr>
              <w:t>2030</w:t>
            </w:r>
          </w:p>
        </w:tc>
        <w:tc>
          <w:tcPr>
            <w:tcW w:w="888" w:type="dxa"/>
            <w:tcBorders>
              <w:top w:val="nil"/>
              <w:left w:val="single" w:sz="4" w:space="0" w:color="auto"/>
              <w:bottom w:val="nil"/>
              <w:right w:val="single" w:sz="12" w:space="0" w:color="auto"/>
            </w:tcBorders>
            <w:shd w:val="clear" w:color="000000" w:fill="FFFFFF"/>
            <w:vAlign w:val="center"/>
            <w:hideMark/>
          </w:tcPr>
          <w:p w14:paraId="622E6595" w14:textId="77777777" w:rsidR="00EA039B" w:rsidRPr="00575ABD" w:rsidRDefault="00EA039B" w:rsidP="00D066B1">
            <w:pPr>
              <w:spacing w:before="0"/>
              <w:ind w:left="0" w:firstLine="0"/>
              <w:rPr>
                <w:rFonts w:eastAsia="Times New Roman" w:cs="Times New Roman"/>
                <w:sz w:val="20"/>
                <w:szCs w:val="20"/>
                <w:lang w:eastAsia="cs-CZ"/>
              </w:rPr>
            </w:pPr>
            <w:r w:rsidRPr="00575ABD">
              <w:rPr>
                <w:rFonts w:eastAsia="Times New Roman" w:cs="Times New Roman"/>
                <w:sz w:val="20"/>
                <w:szCs w:val="20"/>
                <w:lang w:eastAsia="cs-CZ"/>
              </w:rPr>
              <w:t>2050</w:t>
            </w:r>
          </w:p>
        </w:tc>
      </w:tr>
      <w:tr w:rsidR="00EA039B" w:rsidRPr="00575ABD" w14:paraId="6DDB424D" w14:textId="77777777" w:rsidTr="00CF1B25">
        <w:trPr>
          <w:trHeight w:val="255"/>
        </w:trPr>
        <w:tc>
          <w:tcPr>
            <w:tcW w:w="960" w:type="dxa"/>
            <w:tcBorders>
              <w:top w:val="single" w:sz="8" w:space="0" w:color="auto"/>
              <w:left w:val="single" w:sz="12" w:space="0" w:color="auto"/>
              <w:bottom w:val="nil"/>
              <w:right w:val="single" w:sz="8" w:space="0" w:color="auto"/>
            </w:tcBorders>
            <w:shd w:val="clear" w:color="000000" w:fill="FFFFFF"/>
            <w:noWrap/>
            <w:vAlign w:val="bottom"/>
            <w:hideMark/>
          </w:tcPr>
          <w:p w14:paraId="220493CE"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BE</w:t>
            </w:r>
          </w:p>
        </w:tc>
        <w:tc>
          <w:tcPr>
            <w:tcW w:w="960" w:type="dxa"/>
            <w:tcBorders>
              <w:top w:val="single" w:sz="8" w:space="0" w:color="auto"/>
              <w:left w:val="nil"/>
              <w:bottom w:val="nil"/>
              <w:right w:val="nil"/>
            </w:tcBorders>
            <w:shd w:val="clear" w:color="000000" w:fill="FFFFFF"/>
            <w:noWrap/>
            <w:vAlign w:val="center"/>
            <w:hideMark/>
          </w:tcPr>
          <w:p w14:paraId="24A70B26"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single" w:sz="8" w:space="0" w:color="auto"/>
              <w:left w:val="single" w:sz="4" w:space="0" w:color="auto"/>
              <w:bottom w:val="nil"/>
              <w:right w:val="nil"/>
            </w:tcBorders>
            <w:shd w:val="clear" w:color="000000" w:fill="FFFFFF"/>
            <w:noWrap/>
            <w:vAlign w:val="center"/>
            <w:hideMark/>
          </w:tcPr>
          <w:p w14:paraId="376364F5"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960" w:type="dxa"/>
            <w:tcBorders>
              <w:top w:val="single" w:sz="8" w:space="0" w:color="auto"/>
              <w:left w:val="single" w:sz="4" w:space="0" w:color="auto"/>
              <w:bottom w:val="nil"/>
              <w:right w:val="nil"/>
            </w:tcBorders>
            <w:shd w:val="clear" w:color="000000" w:fill="FFFFFF"/>
            <w:noWrap/>
            <w:vAlign w:val="center"/>
            <w:hideMark/>
          </w:tcPr>
          <w:p w14:paraId="7B24CEA9"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960" w:type="dxa"/>
            <w:tcBorders>
              <w:top w:val="single" w:sz="8" w:space="0" w:color="auto"/>
              <w:left w:val="single" w:sz="8" w:space="0" w:color="auto"/>
              <w:bottom w:val="nil"/>
              <w:right w:val="nil"/>
            </w:tcBorders>
            <w:shd w:val="clear" w:color="000000" w:fill="FFFFFF"/>
            <w:noWrap/>
            <w:vAlign w:val="center"/>
            <w:hideMark/>
          </w:tcPr>
          <w:p w14:paraId="367D42FB"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single" w:sz="8" w:space="0" w:color="auto"/>
              <w:left w:val="single" w:sz="4" w:space="0" w:color="auto"/>
              <w:bottom w:val="nil"/>
              <w:right w:val="nil"/>
            </w:tcBorders>
            <w:shd w:val="clear" w:color="000000" w:fill="FFFFFF"/>
            <w:noWrap/>
            <w:vAlign w:val="center"/>
            <w:hideMark/>
          </w:tcPr>
          <w:p w14:paraId="7E7F778A"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888" w:type="dxa"/>
            <w:tcBorders>
              <w:top w:val="single" w:sz="8" w:space="0" w:color="auto"/>
              <w:left w:val="single" w:sz="4" w:space="0" w:color="auto"/>
              <w:bottom w:val="nil"/>
              <w:right w:val="single" w:sz="12" w:space="0" w:color="auto"/>
            </w:tcBorders>
            <w:shd w:val="clear" w:color="000000" w:fill="FFFFFF"/>
            <w:noWrap/>
            <w:vAlign w:val="center"/>
            <w:hideMark/>
          </w:tcPr>
          <w:p w14:paraId="7B19D999"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r>
      <w:tr w:rsidR="00EA039B" w:rsidRPr="00575ABD" w14:paraId="273021E2" w14:textId="77777777" w:rsidTr="00CF1B25">
        <w:trPr>
          <w:trHeight w:val="255"/>
        </w:trPr>
        <w:tc>
          <w:tcPr>
            <w:tcW w:w="960" w:type="dxa"/>
            <w:tcBorders>
              <w:top w:val="nil"/>
              <w:left w:val="single" w:sz="12" w:space="0" w:color="auto"/>
              <w:bottom w:val="nil"/>
              <w:right w:val="single" w:sz="8" w:space="0" w:color="auto"/>
            </w:tcBorders>
            <w:shd w:val="clear" w:color="000000" w:fill="FFFFFF"/>
            <w:noWrap/>
            <w:vAlign w:val="bottom"/>
            <w:hideMark/>
          </w:tcPr>
          <w:p w14:paraId="0F8B7977"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BG</w:t>
            </w:r>
          </w:p>
        </w:tc>
        <w:tc>
          <w:tcPr>
            <w:tcW w:w="960" w:type="dxa"/>
            <w:tcBorders>
              <w:top w:val="nil"/>
              <w:left w:val="nil"/>
              <w:bottom w:val="nil"/>
              <w:right w:val="nil"/>
            </w:tcBorders>
            <w:shd w:val="clear" w:color="000000" w:fill="FFFFFF"/>
            <w:noWrap/>
            <w:vAlign w:val="center"/>
            <w:hideMark/>
          </w:tcPr>
          <w:p w14:paraId="74BF7683"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64,2</w:t>
            </w:r>
          </w:p>
        </w:tc>
        <w:tc>
          <w:tcPr>
            <w:tcW w:w="960" w:type="dxa"/>
            <w:tcBorders>
              <w:top w:val="nil"/>
              <w:left w:val="single" w:sz="4" w:space="0" w:color="auto"/>
              <w:bottom w:val="nil"/>
              <w:right w:val="nil"/>
            </w:tcBorders>
            <w:shd w:val="clear" w:color="000000" w:fill="FFFFFF"/>
            <w:noWrap/>
            <w:vAlign w:val="center"/>
            <w:hideMark/>
          </w:tcPr>
          <w:p w14:paraId="703266D7"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4" w:space="0" w:color="auto"/>
              <w:bottom w:val="nil"/>
              <w:right w:val="nil"/>
            </w:tcBorders>
            <w:shd w:val="clear" w:color="000000" w:fill="FFFFFF"/>
            <w:noWrap/>
            <w:vAlign w:val="center"/>
            <w:hideMark/>
          </w:tcPr>
          <w:p w14:paraId="58A02BA2"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8" w:space="0" w:color="auto"/>
              <w:bottom w:val="nil"/>
              <w:right w:val="nil"/>
            </w:tcBorders>
            <w:shd w:val="clear" w:color="000000" w:fill="FFFFFF"/>
            <w:noWrap/>
            <w:vAlign w:val="center"/>
            <w:hideMark/>
          </w:tcPr>
          <w:p w14:paraId="659CB2B2"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61,3</w:t>
            </w:r>
          </w:p>
        </w:tc>
        <w:tc>
          <w:tcPr>
            <w:tcW w:w="960" w:type="dxa"/>
            <w:tcBorders>
              <w:top w:val="nil"/>
              <w:left w:val="single" w:sz="4" w:space="0" w:color="auto"/>
              <w:bottom w:val="nil"/>
              <w:right w:val="nil"/>
            </w:tcBorders>
            <w:shd w:val="clear" w:color="000000" w:fill="FFFFFF"/>
            <w:noWrap/>
            <w:vAlign w:val="center"/>
            <w:hideMark/>
          </w:tcPr>
          <w:p w14:paraId="478034D9"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63,3</w:t>
            </w:r>
          </w:p>
        </w:tc>
        <w:tc>
          <w:tcPr>
            <w:tcW w:w="888" w:type="dxa"/>
            <w:tcBorders>
              <w:top w:val="nil"/>
              <w:left w:val="single" w:sz="4" w:space="0" w:color="auto"/>
              <w:bottom w:val="nil"/>
              <w:right w:val="single" w:sz="12" w:space="0" w:color="auto"/>
            </w:tcBorders>
            <w:shd w:val="clear" w:color="000000" w:fill="FFFFFF"/>
            <w:noWrap/>
            <w:vAlign w:val="center"/>
            <w:hideMark/>
          </w:tcPr>
          <w:p w14:paraId="1C784F09"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r>
      <w:tr w:rsidR="00EA039B" w:rsidRPr="00575ABD" w14:paraId="7A600621" w14:textId="77777777" w:rsidTr="00CF1B25">
        <w:trPr>
          <w:trHeight w:val="255"/>
        </w:trPr>
        <w:tc>
          <w:tcPr>
            <w:tcW w:w="960" w:type="dxa"/>
            <w:tcBorders>
              <w:top w:val="nil"/>
              <w:left w:val="single" w:sz="12" w:space="0" w:color="auto"/>
              <w:bottom w:val="nil"/>
              <w:right w:val="single" w:sz="8" w:space="0" w:color="auto"/>
            </w:tcBorders>
            <w:shd w:val="clear" w:color="000000" w:fill="FFFFFF"/>
            <w:noWrap/>
            <w:vAlign w:val="bottom"/>
            <w:hideMark/>
          </w:tcPr>
          <w:p w14:paraId="7C909A6A"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CZ</w:t>
            </w:r>
          </w:p>
        </w:tc>
        <w:tc>
          <w:tcPr>
            <w:tcW w:w="960" w:type="dxa"/>
            <w:tcBorders>
              <w:top w:val="nil"/>
              <w:left w:val="nil"/>
              <w:bottom w:val="nil"/>
              <w:right w:val="nil"/>
            </w:tcBorders>
            <w:shd w:val="clear" w:color="000000" w:fill="FFFFFF"/>
            <w:noWrap/>
            <w:vAlign w:val="center"/>
            <w:hideMark/>
          </w:tcPr>
          <w:p w14:paraId="5280C101"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63,5</w:t>
            </w:r>
          </w:p>
        </w:tc>
        <w:tc>
          <w:tcPr>
            <w:tcW w:w="960" w:type="dxa"/>
            <w:tcBorders>
              <w:top w:val="nil"/>
              <w:left w:val="single" w:sz="4" w:space="0" w:color="auto"/>
              <w:bottom w:val="nil"/>
              <w:right w:val="nil"/>
            </w:tcBorders>
            <w:shd w:val="clear" w:color="000000" w:fill="FFFFFF"/>
            <w:noWrap/>
            <w:vAlign w:val="center"/>
            <w:hideMark/>
          </w:tcPr>
          <w:p w14:paraId="30791DCE"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4" w:space="0" w:color="auto"/>
              <w:bottom w:val="nil"/>
              <w:right w:val="nil"/>
            </w:tcBorders>
            <w:shd w:val="clear" w:color="000000" w:fill="FFFFFF"/>
            <w:noWrap/>
            <w:vAlign w:val="center"/>
            <w:hideMark/>
          </w:tcPr>
          <w:p w14:paraId="31792487"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8" w:space="0" w:color="auto"/>
              <w:bottom w:val="nil"/>
              <w:right w:val="nil"/>
            </w:tcBorders>
            <w:shd w:val="clear" w:color="000000" w:fill="FFFFFF"/>
            <w:noWrap/>
            <w:vAlign w:val="center"/>
            <w:hideMark/>
          </w:tcPr>
          <w:p w14:paraId="0399EF3E"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61,2</w:t>
            </w:r>
          </w:p>
        </w:tc>
        <w:tc>
          <w:tcPr>
            <w:tcW w:w="960" w:type="dxa"/>
            <w:tcBorders>
              <w:top w:val="nil"/>
              <w:left w:val="single" w:sz="4" w:space="0" w:color="auto"/>
              <w:bottom w:val="nil"/>
              <w:right w:val="nil"/>
            </w:tcBorders>
            <w:shd w:val="clear" w:color="000000" w:fill="FFFFFF"/>
            <w:noWrap/>
            <w:vAlign w:val="center"/>
            <w:hideMark/>
          </w:tcPr>
          <w:p w14:paraId="437BCD1A"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888" w:type="dxa"/>
            <w:tcBorders>
              <w:top w:val="nil"/>
              <w:left w:val="single" w:sz="4" w:space="0" w:color="auto"/>
              <w:bottom w:val="nil"/>
              <w:right w:val="single" w:sz="12" w:space="0" w:color="auto"/>
            </w:tcBorders>
            <w:shd w:val="clear" w:color="000000" w:fill="FFFFFF"/>
            <w:noWrap/>
            <w:vAlign w:val="center"/>
            <w:hideMark/>
          </w:tcPr>
          <w:p w14:paraId="7F784565"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r>
      <w:tr w:rsidR="00EA039B" w:rsidRPr="00575ABD" w14:paraId="24E09EF1" w14:textId="77777777" w:rsidTr="00CF1B25">
        <w:trPr>
          <w:trHeight w:val="255"/>
        </w:trPr>
        <w:tc>
          <w:tcPr>
            <w:tcW w:w="960" w:type="dxa"/>
            <w:tcBorders>
              <w:top w:val="nil"/>
              <w:left w:val="single" w:sz="12" w:space="0" w:color="auto"/>
              <w:bottom w:val="nil"/>
              <w:right w:val="single" w:sz="8" w:space="0" w:color="auto"/>
            </w:tcBorders>
            <w:shd w:val="clear" w:color="000000" w:fill="FFFFFF"/>
            <w:noWrap/>
            <w:vAlign w:val="bottom"/>
            <w:hideMark/>
          </w:tcPr>
          <w:p w14:paraId="50D81061"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CZ**</w:t>
            </w:r>
          </w:p>
        </w:tc>
        <w:tc>
          <w:tcPr>
            <w:tcW w:w="960" w:type="dxa"/>
            <w:tcBorders>
              <w:top w:val="nil"/>
              <w:left w:val="nil"/>
              <w:bottom w:val="nil"/>
              <w:right w:val="nil"/>
            </w:tcBorders>
            <w:shd w:val="clear" w:color="000000" w:fill="FFFFFF"/>
            <w:noWrap/>
            <w:vAlign w:val="center"/>
            <w:hideMark/>
          </w:tcPr>
          <w:p w14:paraId="0BF944C4"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63,5</w:t>
            </w:r>
          </w:p>
        </w:tc>
        <w:tc>
          <w:tcPr>
            <w:tcW w:w="960" w:type="dxa"/>
            <w:tcBorders>
              <w:top w:val="nil"/>
              <w:left w:val="single" w:sz="4" w:space="0" w:color="auto"/>
              <w:bottom w:val="nil"/>
              <w:right w:val="nil"/>
            </w:tcBorders>
            <w:shd w:val="clear" w:color="000000" w:fill="FFFFFF"/>
            <w:noWrap/>
            <w:vAlign w:val="center"/>
            <w:hideMark/>
          </w:tcPr>
          <w:p w14:paraId="74CFB96A"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4" w:space="0" w:color="auto"/>
              <w:bottom w:val="nil"/>
              <w:right w:val="nil"/>
            </w:tcBorders>
            <w:shd w:val="clear" w:color="000000" w:fill="FFFFFF"/>
            <w:noWrap/>
            <w:vAlign w:val="center"/>
            <w:hideMark/>
          </w:tcPr>
          <w:p w14:paraId="600909C6"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67,9</w:t>
            </w:r>
          </w:p>
        </w:tc>
        <w:tc>
          <w:tcPr>
            <w:tcW w:w="960" w:type="dxa"/>
            <w:tcBorders>
              <w:top w:val="nil"/>
              <w:left w:val="single" w:sz="8" w:space="0" w:color="auto"/>
              <w:bottom w:val="nil"/>
              <w:right w:val="nil"/>
            </w:tcBorders>
            <w:shd w:val="clear" w:color="000000" w:fill="FFFFFF"/>
            <w:noWrap/>
            <w:vAlign w:val="center"/>
            <w:hideMark/>
          </w:tcPr>
          <w:p w14:paraId="131D78FC"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61,2</w:t>
            </w:r>
          </w:p>
        </w:tc>
        <w:tc>
          <w:tcPr>
            <w:tcW w:w="960" w:type="dxa"/>
            <w:tcBorders>
              <w:top w:val="nil"/>
              <w:left w:val="single" w:sz="4" w:space="0" w:color="auto"/>
              <w:bottom w:val="nil"/>
              <w:right w:val="nil"/>
            </w:tcBorders>
            <w:shd w:val="clear" w:color="000000" w:fill="FFFFFF"/>
            <w:noWrap/>
            <w:vAlign w:val="center"/>
            <w:hideMark/>
          </w:tcPr>
          <w:p w14:paraId="6CB70654"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888" w:type="dxa"/>
            <w:tcBorders>
              <w:top w:val="nil"/>
              <w:left w:val="single" w:sz="4" w:space="0" w:color="auto"/>
              <w:bottom w:val="nil"/>
              <w:right w:val="single" w:sz="12" w:space="0" w:color="auto"/>
            </w:tcBorders>
            <w:shd w:val="clear" w:color="000000" w:fill="FFFFFF"/>
            <w:noWrap/>
            <w:vAlign w:val="center"/>
            <w:hideMark/>
          </w:tcPr>
          <w:p w14:paraId="447AB9DA"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67,9</w:t>
            </w:r>
          </w:p>
        </w:tc>
      </w:tr>
      <w:tr w:rsidR="00EA039B" w:rsidRPr="00575ABD" w14:paraId="29E98342" w14:textId="77777777" w:rsidTr="00CF1B25">
        <w:trPr>
          <w:trHeight w:val="255"/>
        </w:trPr>
        <w:tc>
          <w:tcPr>
            <w:tcW w:w="960" w:type="dxa"/>
            <w:tcBorders>
              <w:top w:val="nil"/>
              <w:left w:val="single" w:sz="12" w:space="0" w:color="auto"/>
              <w:bottom w:val="nil"/>
              <w:right w:val="single" w:sz="8" w:space="0" w:color="auto"/>
            </w:tcBorders>
            <w:shd w:val="clear" w:color="000000" w:fill="FFFFFF"/>
            <w:noWrap/>
            <w:vAlign w:val="bottom"/>
            <w:hideMark/>
          </w:tcPr>
          <w:p w14:paraId="583E3993"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DK*</w:t>
            </w:r>
          </w:p>
        </w:tc>
        <w:tc>
          <w:tcPr>
            <w:tcW w:w="960" w:type="dxa"/>
            <w:tcBorders>
              <w:top w:val="nil"/>
              <w:left w:val="nil"/>
              <w:bottom w:val="nil"/>
              <w:right w:val="nil"/>
            </w:tcBorders>
            <w:shd w:val="clear" w:color="000000" w:fill="FFFFFF"/>
            <w:noWrap/>
            <w:vAlign w:val="center"/>
            <w:hideMark/>
          </w:tcPr>
          <w:p w14:paraId="663394D1"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65,5</w:t>
            </w:r>
          </w:p>
        </w:tc>
        <w:tc>
          <w:tcPr>
            <w:tcW w:w="960" w:type="dxa"/>
            <w:tcBorders>
              <w:top w:val="nil"/>
              <w:left w:val="single" w:sz="4" w:space="0" w:color="auto"/>
              <w:bottom w:val="nil"/>
              <w:right w:val="nil"/>
            </w:tcBorders>
            <w:shd w:val="clear" w:color="000000" w:fill="FFFFFF"/>
            <w:noWrap/>
            <w:vAlign w:val="center"/>
            <w:hideMark/>
          </w:tcPr>
          <w:p w14:paraId="63E0FCA7"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68</w:t>
            </w:r>
          </w:p>
        </w:tc>
        <w:tc>
          <w:tcPr>
            <w:tcW w:w="960" w:type="dxa"/>
            <w:tcBorders>
              <w:top w:val="nil"/>
              <w:left w:val="single" w:sz="4" w:space="0" w:color="auto"/>
              <w:bottom w:val="nil"/>
              <w:right w:val="nil"/>
            </w:tcBorders>
            <w:shd w:val="clear" w:color="000000" w:fill="FFFFFF"/>
            <w:noWrap/>
            <w:vAlign w:val="center"/>
            <w:hideMark/>
          </w:tcPr>
          <w:p w14:paraId="49496DA1"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72</w:t>
            </w:r>
          </w:p>
        </w:tc>
        <w:tc>
          <w:tcPr>
            <w:tcW w:w="960" w:type="dxa"/>
            <w:tcBorders>
              <w:top w:val="nil"/>
              <w:left w:val="single" w:sz="8" w:space="0" w:color="auto"/>
              <w:bottom w:val="nil"/>
              <w:right w:val="nil"/>
            </w:tcBorders>
            <w:shd w:val="clear" w:color="000000" w:fill="FFFFFF"/>
            <w:noWrap/>
            <w:vAlign w:val="center"/>
            <w:hideMark/>
          </w:tcPr>
          <w:p w14:paraId="0AB4ED4F"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65,5</w:t>
            </w:r>
          </w:p>
        </w:tc>
        <w:tc>
          <w:tcPr>
            <w:tcW w:w="960" w:type="dxa"/>
            <w:tcBorders>
              <w:top w:val="nil"/>
              <w:left w:val="single" w:sz="4" w:space="0" w:color="auto"/>
              <w:bottom w:val="nil"/>
              <w:right w:val="nil"/>
            </w:tcBorders>
            <w:shd w:val="clear" w:color="000000" w:fill="FFFFFF"/>
            <w:noWrap/>
            <w:vAlign w:val="center"/>
            <w:hideMark/>
          </w:tcPr>
          <w:p w14:paraId="5A009D2E"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68</w:t>
            </w:r>
          </w:p>
        </w:tc>
        <w:tc>
          <w:tcPr>
            <w:tcW w:w="888" w:type="dxa"/>
            <w:tcBorders>
              <w:top w:val="nil"/>
              <w:left w:val="single" w:sz="4" w:space="0" w:color="auto"/>
              <w:bottom w:val="nil"/>
              <w:right w:val="single" w:sz="12" w:space="0" w:color="auto"/>
            </w:tcBorders>
            <w:shd w:val="clear" w:color="000000" w:fill="FFFFFF"/>
            <w:noWrap/>
            <w:vAlign w:val="center"/>
            <w:hideMark/>
          </w:tcPr>
          <w:p w14:paraId="649AD15D"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72</w:t>
            </w:r>
          </w:p>
        </w:tc>
      </w:tr>
      <w:tr w:rsidR="00EA039B" w:rsidRPr="00575ABD" w14:paraId="7E999AF0" w14:textId="77777777" w:rsidTr="00CF1B25">
        <w:trPr>
          <w:trHeight w:val="255"/>
        </w:trPr>
        <w:tc>
          <w:tcPr>
            <w:tcW w:w="960" w:type="dxa"/>
            <w:tcBorders>
              <w:top w:val="nil"/>
              <w:left w:val="single" w:sz="12" w:space="0" w:color="auto"/>
              <w:bottom w:val="nil"/>
              <w:right w:val="single" w:sz="8" w:space="0" w:color="auto"/>
            </w:tcBorders>
            <w:shd w:val="clear" w:color="000000" w:fill="FFFFFF"/>
            <w:noWrap/>
            <w:vAlign w:val="bottom"/>
            <w:hideMark/>
          </w:tcPr>
          <w:p w14:paraId="7E5D53EA"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DE</w:t>
            </w:r>
          </w:p>
        </w:tc>
        <w:tc>
          <w:tcPr>
            <w:tcW w:w="960" w:type="dxa"/>
            <w:tcBorders>
              <w:top w:val="nil"/>
              <w:left w:val="nil"/>
              <w:bottom w:val="nil"/>
              <w:right w:val="nil"/>
            </w:tcBorders>
            <w:shd w:val="clear" w:color="000000" w:fill="FFFFFF"/>
            <w:noWrap/>
            <w:vAlign w:val="center"/>
            <w:hideMark/>
          </w:tcPr>
          <w:p w14:paraId="5D692926"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65,7</w:t>
            </w:r>
          </w:p>
        </w:tc>
        <w:tc>
          <w:tcPr>
            <w:tcW w:w="960" w:type="dxa"/>
            <w:tcBorders>
              <w:top w:val="nil"/>
              <w:left w:val="single" w:sz="4" w:space="0" w:color="auto"/>
              <w:bottom w:val="nil"/>
              <w:right w:val="nil"/>
            </w:tcBorders>
            <w:shd w:val="clear" w:color="000000" w:fill="FFFFFF"/>
            <w:noWrap/>
            <w:vAlign w:val="center"/>
            <w:hideMark/>
          </w:tcPr>
          <w:p w14:paraId="265C7B6F"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960" w:type="dxa"/>
            <w:tcBorders>
              <w:top w:val="nil"/>
              <w:left w:val="single" w:sz="4" w:space="0" w:color="auto"/>
              <w:bottom w:val="nil"/>
              <w:right w:val="nil"/>
            </w:tcBorders>
            <w:shd w:val="clear" w:color="000000" w:fill="FFFFFF"/>
            <w:noWrap/>
            <w:vAlign w:val="center"/>
            <w:hideMark/>
          </w:tcPr>
          <w:p w14:paraId="44F828FE"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960" w:type="dxa"/>
            <w:tcBorders>
              <w:top w:val="nil"/>
              <w:left w:val="single" w:sz="8" w:space="0" w:color="auto"/>
              <w:bottom w:val="nil"/>
              <w:right w:val="nil"/>
            </w:tcBorders>
            <w:shd w:val="clear" w:color="000000" w:fill="FFFFFF"/>
            <w:noWrap/>
            <w:vAlign w:val="center"/>
            <w:hideMark/>
          </w:tcPr>
          <w:p w14:paraId="3CE87406"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65,7</w:t>
            </w:r>
          </w:p>
        </w:tc>
        <w:tc>
          <w:tcPr>
            <w:tcW w:w="960" w:type="dxa"/>
            <w:tcBorders>
              <w:top w:val="nil"/>
              <w:left w:val="single" w:sz="4" w:space="0" w:color="auto"/>
              <w:bottom w:val="nil"/>
              <w:right w:val="nil"/>
            </w:tcBorders>
            <w:shd w:val="clear" w:color="000000" w:fill="FFFFFF"/>
            <w:noWrap/>
            <w:vAlign w:val="center"/>
            <w:hideMark/>
          </w:tcPr>
          <w:p w14:paraId="3CB7CD8A"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888" w:type="dxa"/>
            <w:tcBorders>
              <w:top w:val="nil"/>
              <w:left w:val="single" w:sz="4" w:space="0" w:color="auto"/>
              <w:bottom w:val="nil"/>
              <w:right w:val="single" w:sz="12" w:space="0" w:color="auto"/>
            </w:tcBorders>
            <w:shd w:val="clear" w:color="000000" w:fill="FFFFFF"/>
            <w:noWrap/>
            <w:vAlign w:val="center"/>
            <w:hideMark/>
          </w:tcPr>
          <w:p w14:paraId="72550C49"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r>
      <w:tr w:rsidR="00EA039B" w:rsidRPr="00575ABD" w14:paraId="00376B9B" w14:textId="77777777" w:rsidTr="00CF1B25">
        <w:trPr>
          <w:trHeight w:val="255"/>
        </w:trPr>
        <w:tc>
          <w:tcPr>
            <w:tcW w:w="960" w:type="dxa"/>
            <w:tcBorders>
              <w:top w:val="nil"/>
              <w:left w:val="single" w:sz="12" w:space="0" w:color="auto"/>
              <w:bottom w:val="nil"/>
              <w:right w:val="single" w:sz="8" w:space="0" w:color="auto"/>
            </w:tcBorders>
            <w:shd w:val="clear" w:color="000000" w:fill="FFFFFF"/>
            <w:noWrap/>
            <w:vAlign w:val="bottom"/>
            <w:hideMark/>
          </w:tcPr>
          <w:p w14:paraId="65D9F6F3"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EE*</w:t>
            </w:r>
          </w:p>
        </w:tc>
        <w:tc>
          <w:tcPr>
            <w:tcW w:w="960" w:type="dxa"/>
            <w:tcBorders>
              <w:top w:val="nil"/>
              <w:left w:val="nil"/>
              <w:bottom w:val="nil"/>
              <w:right w:val="nil"/>
            </w:tcBorders>
            <w:shd w:val="clear" w:color="000000" w:fill="FFFFFF"/>
            <w:noWrap/>
            <w:vAlign w:val="center"/>
            <w:hideMark/>
          </w:tcPr>
          <w:p w14:paraId="75E3BB97"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63,6</w:t>
            </w:r>
          </w:p>
        </w:tc>
        <w:tc>
          <w:tcPr>
            <w:tcW w:w="960" w:type="dxa"/>
            <w:tcBorders>
              <w:top w:val="nil"/>
              <w:left w:val="single" w:sz="4" w:space="0" w:color="auto"/>
              <w:bottom w:val="nil"/>
              <w:right w:val="nil"/>
            </w:tcBorders>
            <w:shd w:val="clear" w:color="000000" w:fill="FFFFFF"/>
            <w:noWrap/>
            <w:vAlign w:val="center"/>
            <w:hideMark/>
          </w:tcPr>
          <w:p w14:paraId="3CA07E9A"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65,5</w:t>
            </w:r>
          </w:p>
        </w:tc>
        <w:tc>
          <w:tcPr>
            <w:tcW w:w="960" w:type="dxa"/>
            <w:tcBorders>
              <w:top w:val="nil"/>
              <w:left w:val="single" w:sz="4" w:space="0" w:color="auto"/>
              <w:bottom w:val="nil"/>
              <w:right w:val="nil"/>
            </w:tcBorders>
            <w:shd w:val="clear" w:color="000000" w:fill="FFFFFF"/>
            <w:noWrap/>
            <w:vAlign w:val="center"/>
            <w:hideMark/>
          </w:tcPr>
          <w:p w14:paraId="74259F67"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67,7</w:t>
            </w:r>
          </w:p>
        </w:tc>
        <w:tc>
          <w:tcPr>
            <w:tcW w:w="960" w:type="dxa"/>
            <w:tcBorders>
              <w:top w:val="nil"/>
              <w:left w:val="single" w:sz="8" w:space="0" w:color="auto"/>
              <w:bottom w:val="nil"/>
              <w:right w:val="nil"/>
            </w:tcBorders>
            <w:shd w:val="clear" w:color="000000" w:fill="FFFFFF"/>
            <w:noWrap/>
            <w:vAlign w:val="center"/>
            <w:hideMark/>
          </w:tcPr>
          <w:p w14:paraId="42509894"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63,6</w:t>
            </w:r>
          </w:p>
        </w:tc>
        <w:tc>
          <w:tcPr>
            <w:tcW w:w="960" w:type="dxa"/>
            <w:tcBorders>
              <w:top w:val="nil"/>
              <w:left w:val="single" w:sz="4" w:space="0" w:color="auto"/>
              <w:bottom w:val="nil"/>
              <w:right w:val="nil"/>
            </w:tcBorders>
            <w:shd w:val="clear" w:color="000000" w:fill="FFFFFF"/>
            <w:noWrap/>
            <w:vAlign w:val="center"/>
            <w:hideMark/>
          </w:tcPr>
          <w:p w14:paraId="28FA4F1E"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65,5</w:t>
            </w:r>
          </w:p>
        </w:tc>
        <w:tc>
          <w:tcPr>
            <w:tcW w:w="888" w:type="dxa"/>
            <w:tcBorders>
              <w:top w:val="nil"/>
              <w:left w:val="single" w:sz="4" w:space="0" w:color="auto"/>
              <w:bottom w:val="nil"/>
              <w:right w:val="single" w:sz="12" w:space="0" w:color="auto"/>
            </w:tcBorders>
            <w:shd w:val="clear" w:color="000000" w:fill="FFFFFF"/>
            <w:noWrap/>
            <w:vAlign w:val="center"/>
            <w:hideMark/>
          </w:tcPr>
          <w:p w14:paraId="25B9F436"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67,7</w:t>
            </w:r>
          </w:p>
        </w:tc>
      </w:tr>
      <w:tr w:rsidR="00EA039B" w:rsidRPr="00575ABD" w14:paraId="1F064614" w14:textId="77777777" w:rsidTr="00CF1B25">
        <w:trPr>
          <w:trHeight w:val="255"/>
        </w:trPr>
        <w:tc>
          <w:tcPr>
            <w:tcW w:w="960" w:type="dxa"/>
            <w:tcBorders>
              <w:top w:val="nil"/>
              <w:left w:val="single" w:sz="12" w:space="0" w:color="auto"/>
              <w:bottom w:val="nil"/>
              <w:right w:val="single" w:sz="8" w:space="0" w:color="auto"/>
            </w:tcBorders>
            <w:shd w:val="clear" w:color="000000" w:fill="FFFFFF"/>
            <w:noWrap/>
            <w:vAlign w:val="bottom"/>
            <w:hideMark/>
          </w:tcPr>
          <w:p w14:paraId="6927BE9F"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IE</w:t>
            </w:r>
          </w:p>
        </w:tc>
        <w:tc>
          <w:tcPr>
            <w:tcW w:w="960" w:type="dxa"/>
            <w:tcBorders>
              <w:top w:val="nil"/>
              <w:left w:val="nil"/>
              <w:bottom w:val="nil"/>
              <w:right w:val="nil"/>
            </w:tcBorders>
            <w:shd w:val="clear" w:color="000000" w:fill="FFFFFF"/>
            <w:noWrap/>
            <w:vAlign w:val="center"/>
            <w:hideMark/>
          </w:tcPr>
          <w:p w14:paraId="34C8C523"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66</w:t>
            </w:r>
          </w:p>
        </w:tc>
        <w:tc>
          <w:tcPr>
            <w:tcW w:w="960" w:type="dxa"/>
            <w:tcBorders>
              <w:top w:val="nil"/>
              <w:left w:val="single" w:sz="4" w:space="0" w:color="auto"/>
              <w:bottom w:val="nil"/>
              <w:right w:val="nil"/>
            </w:tcBorders>
            <w:shd w:val="clear" w:color="000000" w:fill="FFFFFF"/>
            <w:noWrap/>
            <w:vAlign w:val="center"/>
            <w:hideMark/>
          </w:tcPr>
          <w:p w14:paraId="153F9CBE"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66</w:t>
            </w:r>
          </w:p>
        </w:tc>
        <w:tc>
          <w:tcPr>
            <w:tcW w:w="960" w:type="dxa"/>
            <w:tcBorders>
              <w:top w:val="nil"/>
              <w:left w:val="single" w:sz="4" w:space="0" w:color="auto"/>
              <w:bottom w:val="nil"/>
              <w:right w:val="nil"/>
            </w:tcBorders>
            <w:shd w:val="clear" w:color="000000" w:fill="FFFFFF"/>
            <w:noWrap/>
            <w:vAlign w:val="center"/>
            <w:hideMark/>
          </w:tcPr>
          <w:p w14:paraId="446CF45F"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66</w:t>
            </w:r>
          </w:p>
        </w:tc>
        <w:tc>
          <w:tcPr>
            <w:tcW w:w="960" w:type="dxa"/>
            <w:tcBorders>
              <w:top w:val="nil"/>
              <w:left w:val="single" w:sz="8" w:space="0" w:color="auto"/>
              <w:bottom w:val="nil"/>
              <w:right w:val="nil"/>
            </w:tcBorders>
            <w:shd w:val="clear" w:color="000000" w:fill="FFFFFF"/>
            <w:noWrap/>
            <w:vAlign w:val="center"/>
            <w:hideMark/>
          </w:tcPr>
          <w:p w14:paraId="30F2E8B4"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66</w:t>
            </w:r>
          </w:p>
        </w:tc>
        <w:tc>
          <w:tcPr>
            <w:tcW w:w="960" w:type="dxa"/>
            <w:tcBorders>
              <w:top w:val="nil"/>
              <w:left w:val="single" w:sz="4" w:space="0" w:color="auto"/>
              <w:bottom w:val="nil"/>
              <w:right w:val="nil"/>
            </w:tcBorders>
            <w:shd w:val="clear" w:color="000000" w:fill="FFFFFF"/>
            <w:noWrap/>
            <w:vAlign w:val="center"/>
            <w:hideMark/>
          </w:tcPr>
          <w:p w14:paraId="71D60187"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66</w:t>
            </w:r>
          </w:p>
        </w:tc>
        <w:tc>
          <w:tcPr>
            <w:tcW w:w="888" w:type="dxa"/>
            <w:tcBorders>
              <w:top w:val="nil"/>
              <w:left w:val="single" w:sz="4" w:space="0" w:color="auto"/>
              <w:bottom w:val="nil"/>
              <w:right w:val="single" w:sz="12" w:space="0" w:color="auto"/>
            </w:tcBorders>
            <w:shd w:val="clear" w:color="000000" w:fill="FFFFFF"/>
            <w:noWrap/>
            <w:vAlign w:val="center"/>
            <w:hideMark/>
          </w:tcPr>
          <w:p w14:paraId="3A058477"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66</w:t>
            </w:r>
          </w:p>
        </w:tc>
      </w:tr>
      <w:tr w:rsidR="00EA039B" w:rsidRPr="00575ABD" w14:paraId="0314601F" w14:textId="77777777" w:rsidTr="00CF1B25">
        <w:trPr>
          <w:trHeight w:val="255"/>
        </w:trPr>
        <w:tc>
          <w:tcPr>
            <w:tcW w:w="960" w:type="dxa"/>
            <w:tcBorders>
              <w:top w:val="nil"/>
              <w:left w:val="single" w:sz="12" w:space="0" w:color="auto"/>
              <w:bottom w:val="nil"/>
              <w:right w:val="single" w:sz="8" w:space="0" w:color="auto"/>
            </w:tcBorders>
            <w:shd w:val="clear" w:color="000000" w:fill="FFFFFF"/>
            <w:noWrap/>
            <w:vAlign w:val="bottom"/>
            <w:hideMark/>
          </w:tcPr>
          <w:p w14:paraId="4EBB2131"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EL*</w:t>
            </w:r>
          </w:p>
        </w:tc>
        <w:tc>
          <w:tcPr>
            <w:tcW w:w="960" w:type="dxa"/>
            <w:tcBorders>
              <w:top w:val="nil"/>
              <w:left w:val="nil"/>
              <w:bottom w:val="nil"/>
              <w:right w:val="nil"/>
            </w:tcBorders>
            <w:shd w:val="clear" w:color="000000" w:fill="FFFFFF"/>
            <w:noWrap/>
            <w:vAlign w:val="center"/>
            <w:hideMark/>
          </w:tcPr>
          <w:p w14:paraId="7BF5356B"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960" w:type="dxa"/>
            <w:tcBorders>
              <w:top w:val="nil"/>
              <w:left w:val="single" w:sz="4" w:space="0" w:color="auto"/>
              <w:bottom w:val="nil"/>
              <w:right w:val="nil"/>
            </w:tcBorders>
            <w:shd w:val="clear" w:color="000000" w:fill="FFFFFF"/>
            <w:noWrap/>
            <w:vAlign w:val="center"/>
            <w:hideMark/>
          </w:tcPr>
          <w:p w14:paraId="090F3F83"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68,8</w:t>
            </w:r>
          </w:p>
        </w:tc>
        <w:tc>
          <w:tcPr>
            <w:tcW w:w="960" w:type="dxa"/>
            <w:tcBorders>
              <w:top w:val="nil"/>
              <w:left w:val="single" w:sz="4" w:space="0" w:color="auto"/>
              <w:bottom w:val="nil"/>
              <w:right w:val="nil"/>
            </w:tcBorders>
            <w:shd w:val="clear" w:color="000000" w:fill="FFFFFF"/>
            <w:noWrap/>
            <w:vAlign w:val="center"/>
            <w:hideMark/>
          </w:tcPr>
          <w:p w14:paraId="29043EF6"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70,8</w:t>
            </w:r>
          </w:p>
        </w:tc>
        <w:tc>
          <w:tcPr>
            <w:tcW w:w="960" w:type="dxa"/>
            <w:tcBorders>
              <w:top w:val="nil"/>
              <w:left w:val="single" w:sz="8" w:space="0" w:color="auto"/>
              <w:bottom w:val="nil"/>
              <w:right w:val="nil"/>
            </w:tcBorders>
            <w:shd w:val="clear" w:color="000000" w:fill="FFFFFF"/>
            <w:noWrap/>
            <w:vAlign w:val="center"/>
            <w:hideMark/>
          </w:tcPr>
          <w:p w14:paraId="72862D29"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960" w:type="dxa"/>
            <w:tcBorders>
              <w:top w:val="nil"/>
              <w:left w:val="single" w:sz="4" w:space="0" w:color="auto"/>
              <w:bottom w:val="nil"/>
              <w:right w:val="nil"/>
            </w:tcBorders>
            <w:shd w:val="clear" w:color="000000" w:fill="FFFFFF"/>
            <w:noWrap/>
            <w:vAlign w:val="center"/>
            <w:hideMark/>
          </w:tcPr>
          <w:p w14:paraId="207F6E97"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68,8</w:t>
            </w:r>
          </w:p>
        </w:tc>
        <w:tc>
          <w:tcPr>
            <w:tcW w:w="888" w:type="dxa"/>
            <w:tcBorders>
              <w:top w:val="nil"/>
              <w:left w:val="single" w:sz="4" w:space="0" w:color="auto"/>
              <w:bottom w:val="nil"/>
              <w:right w:val="single" w:sz="12" w:space="0" w:color="auto"/>
            </w:tcBorders>
            <w:shd w:val="clear" w:color="000000" w:fill="FFFFFF"/>
            <w:noWrap/>
            <w:vAlign w:val="center"/>
            <w:hideMark/>
          </w:tcPr>
          <w:p w14:paraId="53C25186"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70,8</w:t>
            </w:r>
          </w:p>
        </w:tc>
      </w:tr>
      <w:tr w:rsidR="00EA039B" w:rsidRPr="00575ABD" w14:paraId="11DF4374" w14:textId="77777777" w:rsidTr="00CF1B25">
        <w:trPr>
          <w:trHeight w:val="255"/>
        </w:trPr>
        <w:tc>
          <w:tcPr>
            <w:tcW w:w="960" w:type="dxa"/>
            <w:tcBorders>
              <w:top w:val="nil"/>
              <w:left w:val="single" w:sz="12" w:space="0" w:color="auto"/>
              <w:bottom w:val="nil"/>
              <w:right w:val="single" w:sz="8" w:space="0" w:color="auto"/>
            </w:tcBorders>
            <w:shd w:val="clear" w:color="000000" w:fill="FFFFFF"/>
            <w:noWrap/>
            <w:vAlign w:val="bottom"/>
            <w:hideMark/>
          </w:tcPr>
          <w:p w14:paraId="3FB82ABA"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ES</w:t>
            </w:r>
          </w:p>
        </w:tc>
        <w:tc>
          <w:tcPr>
            <w:tcW w:w="960" w:type="dxa"/>
            <w:tcBorders>
              <w:top w:val="nil"/>
              <w:left w:val="nil"/>
              <w:bottom w:val="nil"/>
              <w:right w:val="nil"/>
            </w:tcBorders>
            <w:shd w:val="clear" w:color="000000" w:fill="FFFFFF"/>
            <w:noWrap/>
            <w:vAlign w:val="center"/>
            <w:hideMark/>
          </w:tcPr>
          <w:p w14:paraId="174BF485"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65,7</w:t>
            </w:r>
          </w:p>
        </w:tc>
        <w:tc>
          <w:tcPr>
            <w:tcW w:w="960" w:type="dxa"/>
            <w:tcBorders>
              <w:top w:val="nil"/>
              <w:left w:val="single" w:sz="4" w:space="0" w:color="auto"/>
              <w:bottom w:val="nil"/>
              <w:right w:val="nil"/>
            </w:tcBorders>
            <w:shd w:val="clear" w:color="000000" w:fill="FFFFFF"/>
            <w:noWrap/>
            <w:vAlign w:val="center"/>
            <w:hideMark/>
          </w:tcPr>
          <w:p w14:paraId="57F05FB7"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960" w:type="dxa"/>
            <w:tcBorders>
              <w:top w:val="nil"/>
              <w:left w:val="single" w:sz="4" w:space="0" w:color="auto"/>
              <w:bottom w:val="nil"/>
              <w:right w:val="nil"/>
            </w:tcBorders>
            <w:shd w:val="clear" w:color="000000" w:fill="FFFFFF"/>
            <w:noWrap/>
            <w:vAlign w:val="center"/>
            <w:hideMark/>
          </w:tcPr>
          <w:p w14:paraId="3B94E1AC"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960" w:type="dxa"/>
            <w:tcBorders>
              <w:top w:val="nil"/>
              <w:left w:val="single" w:sz="8" w:space="0" w:color="auto"/>
              <w:bottom w:val="nil"/>
              <w:right w:val="nil"/>
            </w:tcBorders>
            <w:shd w:val="clear" w:color="000000" w:fill="FFFFFF"/>
            <w:noWrap/>
            <w:vAlign w:val="center"/>
            <w:hideMark/>
          </w:tcPr>
          <w:p w14:paraId="43DA96B9"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65,7</w:t>
            </w:r>
          </w:p>
        </w:tc>
        <w:tc>
          <w:tcPr>
            <w:tcW w:w="960" w:type="dxa"/>
            <w:tcBorders>
              <w:top w:val="nil"/>
              <w:left w:val="single" w:sz="4" w:space="0" w:color="auto"/>
              <w:bottom w:val="nil"/>
              <w:right w:val="nil"/>
            </w:tcBorders>
            <w:shd w:val="clear" w:color="000000" w:fill="FFFFFF"/>
            <w:noWrap/>
            <w:vAlign w:val="center"/>
            <w:hideMark/>
          </w:tcPr>
          <w:p w14:paraId="33D50C1A"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888" w:type="dxa"/>
            <w:tcBorders>
              <w:top w:val="nil"/>
              <w:left w:val="single" w:sz="4" w:space="0" w:color="auto"/>
              <w:bottom w:val="nil"/>
              <w:right w:val="single" w:sz="12" w:space="0" w:color="auto"/>
            </w:tcBorders>
            <w:shd w:val="clear" w:color="000000" w:fill="FFFFFF"/>
            <w:noWrap/>
            <w:vAlign w:val="center"/>
            <w:hideMark/>
          </w:tcPr>
          <w:p w14:paraId="0F3E1392"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r>
      <w:tr w:rsidR="00EA039B" w:rsidRPr="00575ABD" w14:paraId="40AEA55C" w14:textId="77777777" w:rsidTr="00CF1B25">
        <w:trPr>
          <w:trHeight w:val="255"/>
        </w:trPr>
        <w:tc>
          <w:tcPr>
            <w:tcW w:w="960" w:type="dxa"/>
            <w:tcBorders>
              <w:top w:val="nil"/>
              <w:left w:val="single" w:sz="12" w:space="0" w:color="auto"/>
              <w:bottom w:val="nil"/>
              <w:right w:val="single" w:sz="8" w:space="0" w:color="auto"/>
            </w:tcBorders>
            <w:shd w:val="clear" w:color="000000" w:fill="FFFFFF"/>
            <w:noWrap/>
            <w:vAlign w:val="bottom"/>
            <w:hideMark/>
          </w:tcPr>
          <w:p w14:paraId="3D2B8724"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FR</w:t>
            </w:r>
          </w:p>
        </w:tc>
        <w:tc>
          <w:tcPr>
            <w:tcW w:w="960" w:type="dxa"/>
            <w:tcBorders>
              <w:top w:val="nil"/>
              <w:left w:val="nil"/>
              <w:bottom w:val="nil"/>
              <w:right w:val="nil"/>
            </w:tcBorders>
            <w:shd w:val="clear" w:color="000000" w:fill="FFFFFF"/>
            <w:noWrap/>
            <w:vAlign w:val="center"/>
            <w:hideMark/>
          </w:tcPr>
          <w:p w14:paraId="49EC4D4A"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66,8</w:t>
            </w:r>
          </w:p>
        </w:tc>
        <w:tc>
          <w:tcPr>
            <w:tcW w:w="960" w:type="dxa"/>
            <w:tcBorders>
              <w:top w:val="nil"/>
              <w:left w:val="single" w:sz="4" w:space="0" w:color="auto"/>
              <w:bottom w:val="nil"/>
              <w:right w:val="nil"/>
            </w:tcBorders>
            <w:shd w:val="clear" w:color="000000" w:fill="FFFFFF"/>
            <w:noWrap/>
            <w:vAlign w:val="center"/>
            <w:hideMark/>
          </w:tcPr>
          <w:p w14:paraId="095DE83A"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960" w:type="dxa"/>
            <w:tcBorders>
              <w:top w:val="nil"/>
              <w:left w:val="single" w:sz="4" w:space="0" w:color="auto"/>
              <w:bottom w:val="nil"/>
              <w:right w:val="nil"/>
            </w:tcBorders>
            <w:shd w:val="clear" w:color="000000" w:fill="FFFFFF"/>
            <w:noWrap/>
            <w:vAlign w:val="center"/>
            <w:hideMark/>
          </w:tcPr>
          <w:p w14:paraId="72A2B276"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960" w:type="dxa"/>
            <w:tcBorders>
              <w:top w:val="nil"/>
              <w:left w:val="single" w:sz="8" w:space="0" w:color="auto"/>
              <w:bottom w:val="nil"/>
              <w:right w:val="nil"/>
            </w:tcBorders>
            <w:shd w:val="clear" w:color="000000" w:fill="FFFFFF"/>
            <w:noWrap/>
            <w:vAlign w:val="center"/>
            <w:hideMark/>
          </w:tcPr>
          <w:p w14:paraId="7120103B"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66,8</w:t>
            </w:r>
          </w:p>
        </w:tc>
        <w:tc>
          <w:tcPr>
            <w:tcW w:w="960" w:type="dxa"/>
            <w:tcBorders>
              <w:top w:val="nil"/>
              <w:left w:val="single" w:sz="4" w:space="0" w:color="auto"/>
              <w:bottom w:val="nil"/>
              <w:right w:val="nil"/>
            </w:tcBorders>
            <w:shd w:val="clear" w:color="000000" w:fill="FFFFFF"/>
            <w:noWrap/>
            <w:vAlign w:val="center"/>
            <w:hideMark/>
          </w:tcPr>
          <w:p w14:paraId="761B9A39"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888" w:type="dxa"/>
            <w:tcBorders>
              <w:top w:val="nil"/>
              <w:left w:val="single" w:sz="4" w:space="0" w:color="auto"/>
              <w:bottom w:val="nil"/>
              <w:right w:val="single" w:sz="12" w:space="0" w:color="auto"/>
            </w:tcBorders>
            <w:shd w:val="clear" w:color="000000" w:fill="FFFFFF"/>
            <w:noWrap/>
            <w:vAlign w:val="center"/>
            <w:hideMark/>
          </w:tcPr>
          <w:p w14:paraId="1BF8610A"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r>
      <w:tr w:rsidR="00EA039B" w:rsidRPr="00575ABD" w14:paraId="0BFEEB5E" w14:textId="77777777" w:rsidTr="00CF1B25">
        <w:trPr>
          <w:trHeight w:val="255"/>
        </w:trPr>
        <w:tc>
          <w:tcPr>
            <w:tcW w:w="960" w:type="dxa"/>
            <w:tcBorders>
              <w:top w:val="nil"/>
              <w:left w:val="single" w:sz="12" w:space="0" w:color="auto"/>
              <w:bottom w:val="nil"/>
              <w:right w:val="single" w:sz="8" w:space="0" w:color="auto"/>
            </w:tcBorders>
            <w:shd w:val="clear" w:color="000000" w:fill="FFFFFF"/>
            <w:noWrap/>
            <w:vAlign w:val="bottom"/>
            <w:hideMark/>
          </w:tcPr>
          <w:p w14:paraId="070A929E"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HR</w:t>
            </w:r>
          </w:p>
        </w:tc>
        <w:tc>
          <w:tcPr>
            <w:tcW w:w="960" w:type="dxa"/>
            <w:tcBorders>
              <w:top w:val="nil"/>
              <w:left w:val="nil"/>
              <w:bottom w:val="nil"/>
              <w:right w:val="nil"/>
            </w:tcBorders>
            <w:shd w:val="clear" w:color="000000" w:fill="FFFFFF"/>
            <w:noWrap/>
            <w:vAlign w:val="center"/>
            <w:hideMark/>
          </w:tcPr>
          <w:p w14:paraId="3BA762DC"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4" w:space="0" w:color="auto"/>
              <w:bottom w:val="nil"/>
              <w:right w:val="nil"/>
            </w:tcBorders>
            <w:shd w:val="clear" w:color="000000" w:fill="FFFFFF"/>
            <w:noWrap/>
            <w:vAlign w:val="center"/>
            <w:hideMark/>
          </w:tcPr>
          <w:p w14:paraId="1F8852E3"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4" w:space="0" w:color="auto"/>
              <w:bottom w:val="nil"/>
              <w:right w:val="nil"/>
            </w:tcBorders>
            <w:shd w:val="clear" w:color="000000" w:fill="FFFFFF"/>
            <w:noWrap/>
            <w:vAlign w:val="center"/>
            <w:hideMark/>
          </w:tcPr>
          <w:p w14:paraId="4BE09473"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8" w:space="0" w:color="auto"/>
              <w:bottom w:val="nil"/>
              <w:right w:val="nil"/>
            </w:tcBorders>
            <w:shd w:val="clear" w:color="000000" w:fill="FFFFFF"/>
            <w:noWrap/>
            <w:vAlign w:val="center"/>
            <w:hideMark/>
          </w:tcPr>
          <w:p w14:paraId="36C8AB17"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62,3</w:t>
            </w:r>
          </w:p>
        </w:tc>
        <w:tc>
          <w:tcPr>
            <w:tcW w:w="960" w:type="dxa"/>
            <w:tcBorders>
              <w:top w:val="nil"/>
              <w:left w:val="single" w:sz="4" w:space="0" w:color="auto"/>
              <w:bottom w:val="nil"/>
              <w:right w:val="nil"/>
            </w:tcBorders>
            <w:shd w:val="clear" w:color="000000" w:fill="FFFFFF"/>
            <w:noWrap/>
            <w:vAlign w:val="center"/>
            <w:hideMark/>
          </w:tcPr>
          <w:p w14:paraId="4B586F64"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888" w:type="dxa"/>
            <w:tcBorders>
              <w:top w:val="nil"/>
              <w:left w:val="single" w:sz="4" w:space="0" w:color="auto"/>
              <w:bottom w:val="nil"/>
              <w:right w:val="single" w:sz="12" w:space="0" w:color="auto"/>
            </w:tcBorders>
            <w:shd w:val="clear" w:color="000000" w:fill="FFFFFF"/>
            <w:noWrap/>
            <w:vAlign w:val="center"/>
            <w:hideMark/>
          </w:tcPr>
          <w:p w14:paraId="1AB63E99"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r>
      <w:tr w:rsidR="00EA039B" w:rsidRPr="00575ABD" w14:paraId="762C54DD" w14:textId="77777777" w:rsidTr="00CF1B25">
        <w:trPr>
          <w:trHeight w:val="255"/>
        </w:trPr>
        <w:tc>
          <w:tcPr>
            <w:tcW w:w="960" w:type="dxa"/>
            <w:tcBorders>
              <w:top w:val="nil"/>
              <w:left w:val="single" w:sz="12" w:space="0" w:color="auto"/>
              <w:bottom w:val="nil"/>
              <w:right w:val="single" w:sz="8" w:space="0" w:color="auto"/>
            </w:tcBorders>
            <w:shd w:val="clear" w:color="000000" w:fill="FFFFFF"/>
            <w:noWrap/>
            <w:vAlign w:val="bottom"/>
            <w:hideMark/>
          </w:tcPr>
          <w:p w14:paraId="4D983B6E"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IT*</w:t>
            </w:r>
          </w:p>
        </w:tc>
        <w:tc>
          <w:tcPr>
            <w:tcW w:w="960" w:type="dxa"/>
            <w:tcBorders>
              <w:top w:val="nil"/>
              <w:left w:val="nil"/>
              <w:bottom w:val="nil"/>
              <w:right w:val="nil"/>
            </w:tcBorders>
            <w:shd w:val="clear" w:color="000000" w:fill="FFFFFF"/>
            <w:noWrap/>
            <w:vAlign w:val="center"/>
            <w:hideMark/>
          </w:tcPr>
          <w:p w14:paraId="642CD356"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960" w:type="dxa"/>
            <w:tcBorders>
              <w:top w:val="nil"/>
              <w:left w:val="single" w:sz="4" w:space="0" w:color="auto"/>
              <w:bottom w:val="nil"/>
              <w:right w:val="nil"/>
            </w:tcBorders>
            <w:shd w:val="clear" w:color="000000" w:fill="FFFFFF"/>
            <w:noWrap/>
            <w:vAlign w:val="center"/>
            <w:hideMark/>
          </w:tcPr>
          <w:p w14:paraId="26B4650F"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67,7</w:t>
            </w:r>
          </w:p>
        </w:tc>
        <w:tc>
          <w:tcPr>
            <w:tcW w:w="960" w:type="dxa"/>
            <w:tcBorders>
              <w:top w:val="nil"/>
              <w:left w:val="single" w:sz="4" w:space="0" w:color="auto"/>
              <w:bottom w:val="nil"/>
              <w:right w:val="nil"/>
            </w:tcBorders>
            <w:shd w:val="clear" w:color="000000" w:fill="FFFFFF"/>
            <w:noWrap/>
            <w:vAlign w:val="center"/>
            <w:hideMark/>
          </w:tcPr>
          <w:p w14:paraId="7195A99E"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69,3</w:t>
            </w:r>
          </w:p>
        </w:tc>
        <w:tc>
          <w:tcPr>
            <w:tcW w:w="960" w:type="dxa"/>
            <w:tcBorders>
              <w:top w:val="nil"/>
              <w:left w:val="single" w:sz="8" w:space="0" w:color="auto"/>
              <w:bottom w:val="nil"/>
              <w:right w:val="nil"/>
            </w:tcBorders>
            <w:shd w:val="clear" w:color="000000" w:fill="FFFFFF"/>
            <w:noWrap/>
            <w:vAlign w:val="center"/>
            <w:hideMark/>
          </w:tcPr>
          <w:p w14:paraId="2A12AACC"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960" w:type="dxa"/>
            <w:tcBorders>
              <w:top w:val="nil"/>
              <w:left w:val="single" w:sz="4" w:space="0" w:color="auto"/>
              <w:bottom w:val="nil"/>
              <w:right w:val="nil"/>
            </w:tcBorders>
            <w:shd w:val="clear" w:color="000000" w:fill="FFFFFF"/>
            <w:noWrap/>
            <w:vAlign w:val="center"/>
            <w:hideMark/>
          </w:tcPr>
          <w:p w14:paraId="292F2662"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67,7</w:t>
            </w:r>
          </w:p>
        </w:tc>
        <w:tc>
          <w:tcPr>
            <w:tcW w:w="888" w:type="dxa"/>
            <w:tcBorders>
              <w:top w:val="nil"/>
              <w:left w:val="single" w:sz="4" w:space="0" w:color="auto"/>
              <w:bottom w:val="nil"/>
              <w:right w:val="single" w:sz="12" w:space="0" w:color="auto"/>
            </w:tcBorders>
            <w:shd w:val="clear" w:color="000000" w:fill="FFFFFF"/>
            <w:noWrap/>
            <w:vAlign w:val="center"/>
            <w:hideMark/>
          </w:tcPr>
          <w:p w14:paraId="10E04204"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69,3</w:t>
            </w:r>
          </w:p>
        </w:tc>
      </w:tr>
      <w:tr w:rsidR="00EA039B" w:rsidRPr="00575ABD" w14:paraId="77463614" w14:textId="77777777" w:rsidTr="00CF1B25">
        <w:trPr>
          <w:trHeight w:val="255"/>
        </w:trPr>
        <w:tc>
          <w:tcPr>
            <w:tcW w:w="960" w:type="dxa"/>
            <w:tcBorders>
              <w:top w:val="nil"/>
              <w:left w:val="single" w:sz="12" w:space="0" w:color="auto"/>
              <w:bottom w:val="nil"/>
              <w:right w:val="single" w:sz="8" w:space="0" w:color="auto"/>
            </w:tcBorders>
            <w:shd w:val="clear" w:color="000000" w:fill="FFFFFF"/>
            <w:noWrap/>
            <w:vAlign w:val="bottom"/>
            <w:hideMark/>
          </w:tcPr>
          <w:p w14:paraId="1DC09ED2"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CY*</w:t>
            </w:r>
          </w:p>
        </w:tc>
        <w:tc>
          <w:tcPr>
            <w:tcW w:w="960" w:type="dxa"/>
            <w:tcBorders>
              <w:top w:val="nil"/>
              <w:left w:val="nil"/>
              <w:bottom w:val="nil"/>
              <w:right w:val="nil"/>
            </w:tcBorders>
            <w:shd w:val="clear" w:color="000000" w:fill="FFFFFF"/>
            <w:noWrap/>
            <w:vAlign w:val="center"/>
            <w:hideMark/>
          </w:tcPr>
          <w:p w14:paraId="01998D93"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4" w:space="0" w:color="auto"/>
              <w:bottom w:val="nil"/>
              <w:right w:val="nil"/>
            </w:tcBorders>
            <w:shd w:val="clear" w:color="000000" w:fill="FFFFFF"/>
            <w:noWrap/>
            <w:vAlign w:val="center"/>
            <w:hideMark/>
          </w:tcPr>
          <w:p w14:paraId="7AD8E51D"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66,5</w:t>
            </w:r>
          </w:p>
        </w:tc>
        <w:tc>
          <w:tcPr>
            <w:tcW w:w="960" w:type="dxa"/>
            <w:tcBorders>
              <w:top w:val="nil"/>
              <w:left w:val="single" w:sz="4" w:space="0" w:color="auto"/>
              <w:bottom w:val="nil"/>
              <w:right w:val="nil"/>
            </w:tcBorders>
            <w:shd w:val="clear" w:color="000000" w:fill="FFFFFF"/>
            <w:noWrap/>
            <w:vAlign w:val="center"/>
            <w:hideMark/>
          </w:tcPr>
          <w:p w14:paraId="6DDA89E3"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68,3</w:t>
            </w:r>
          </w:p>
        </w:tc>
        <w:tc>
          <w:tcPr>
            <w:tcW w:w="960" w:type="dxa"/>
            <w:tcBorders>
              <w:top w:val="nil"/>
              <w:left w:val="single" w:sz="8" w:space="0" w:color="auto"/>
              <w:bottom w:val="nil"/>
              <w:right w:val="nil"/>
            </w:tcBorders>
            <w:shd w:val="clear" w:color="000000" w:fill="FFFFFF"/>
            <w:noWrap/>
            <w:vAlign w:val="center"/>
            <w:hideMark/>
          </w:tcPr>
          <w:p w14:paraId="41689B14"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4" w:space="0" w:color="auto"/>
              <w:bottom w:val="nil"/>
              <w:right w:val="nil"/>
            </w:tcBorders>
            <w:shd w:val="clear" w:color="000000" w:fill="FFFFFF"/>
            <w:noWrap/>
            <w:vAlign w:val="center"/>
            <w:hideMark/>
          </w:tcPr>
          <w:p w14:paraId="651231B2"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66,5</w:t>
            </w:r>
          </w:p>
        </w:tc>
        <w:tc>
          <w:tcPr>
            <w:tcW w:w="888" w:type="dxa"/>
            <w:tcBorders>
              <w:top w:val="nil"/>
              <w:left w:val="single" w:sz="4" w:space="0" w:color="auto"/>
              <w:bottom w:val="nil"/>
              <w:right w:val="single" w:sz="12" w:space="0" w:color="auto"/>
            </w:tcBorders>
            <w:shd w:val="clear" w:color="000000" w:fill="FFFFFF"/>
            <w:noWrap/>
            <w:vAlign w:val="center"/>
            <w:hideMark/>
          </w:tcPr>
          <w:p w14:paraId="060954EE"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68,3</w:t>
            </w:r>
          </w:p>
        </w:tc>
      </w:tr>
      <w:tr w:rsidR="00EA039B" w:rsidRPr="00575ABD" w14:paraId="02AC718C" w14:textId="77777777" w:rsidTr="00CF1B25">
        <w:trPr>
          <w:trHeight w:val="255"/>
        </w:trPr>
        <w:tc>
          <w:tcPr>
            <w:tcW w:w="960" w:type="dxa"/>
            <w:tcBorders>
              <w:top w:val="nil"/>
              <w:left w:val="single" w:sz="12" w:space="0" w:color="auto"/>
              <w:bottom w:val="nil"/>
              <w:right w:val="single" w:sz="8" w:space="0" w:color="auto"/>
            </w:tcBorders>
            <w:shd w:val="clear" w:color="000000" w:fill="FFFFFF"/>
            <w:noWrap/>
            <w:vAlign w:val="bottom"/>
            <w:hideMark/>
          </w:tcPr>
          <w:p w14:paraId="5B9598F9"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LV</w:t>
            </w:r>
          </w:p>
        </w:tc>
        <w:tc>
          <w:tcPr>
            <w:tcW w:w="960" w:type="dxa"/>
            <w:tcBorders>
              <w:top w:val="nil"/>
              <w:left w:val="nil"/>
              <w:bottom w:val="nil"/>
              <w:right w:val="nil"/>
            </w:tcBorders>
            <w:shd w:val="clear" w:color="000000" w:fill="FFFFFF"/>
            <w:noWrap/>
            <w:vAlign w:val="center"/>
            <w:hideMark/>
          </w:tcPr>
          <w:p w14:paraId="151A5E1A"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63,5</w:t>
            </w:r>
          </w:p>
        </w:tc>
        <w:tc>
          <w:tcPr>
            <w:tcW w:w="960" w:type="dxa"/>
            <w:tcBorders>
              <w:top w:val="nil"/>
              <w:left w:val="single" w:sz="4" w:space="0" w:color="auto"/>
              <w:bottom w:val="nil"/>
              <w:right w:val="nil"/>
            </w:tcBorders>
            <w:shd w:val="clear" w:color="000000" w:fill="FFFFFF"/>
            <w:noWrap/>
            <w:vAlign w:val="center"/>
            <w:hideMark/>
          </w:tcPr>
          <w:p w14:paraId="2F98D686"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4" w:space="0" w:color="auto"/>
              <w:bottom w:val="nil"/>
              <w:right w:val="nil"/>
            </w:tcBorders>
            <w:shd w:val="clear" w:color="000000" w:fill="FFFFFF"/>
            <w:noWrap/>
            <w:vAlign w:val="center"/>
            <w:hideMark/>
          </w:tcPr>
          <w:p w14:paraId="156AACAC"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8" w:space="0" w:color="auto"/>
              <w:bottom w:val="nil"/>
              <w:right w:val="nil"/>
            </w:tcBorders>
            <w:shd w:val="clear" w:color="000000" w:fill="FFFFFF"/>
            <w:noWrap/>
            <w:vAlign w:val="center"/>
            <w:hideMark/>
          </w:tcPr>
          <w:p w14:paraId="14BC0615"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63,5</w:t>
            </w:r>
          </w:p>
        </w:tc>
        <w:tc>
          <w:tcPr>
            <w:tcW w:w="960" w:type="dxa"/>
            <w:tcBorders>
              <w:top w:val="nil"/>
              <w:left w:val="single" w:sz="4" w:space="0" w:color="auto"/>
              <w:bottom w:val="nil"/>
              <w:right w:val="nil"/>
            </w:tcBorders>
            <w:shd w:val="clear" w:color="000000" w:fill="FFFFFF"/>
            <w:noWrap/>
            <w:vAlign w:val="center"/>
            <w:hideMark/>
          </w:tcPr>
          <w:p w14:paraId="0C42229B"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888" w:type="dxa"/>
            <w:tcBorders>
              <w:top w:val="nil"/>
              <w:left w:val="single" w:sz="4" w:space="0" w:color="auto"/>
              <w:bottom w:val="nil"/>
              <w:right w:val="single" w:sz="12" w:space="0" w:color="auto"/>
            </w:tcBorders>
            <w:shd w:val="clear" w:color="000000" w:fill="FFFFFF"/>
            <w:noWrap/>
            <w:vAlign w:val="center"/>
            <w:hideMark/>
          </w:tcPr>
          <w:p w14:paraId="60365904"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r>
      <w:tr w:rsidR="00EA039B" w:rsidRPr="00575ABD" w14:paraId="25291347" w14:textId="77777777" w:rsidTr="00CF1B25">
        <w:trPr>
          <w:trHeight w:val="255"/>
        </w:trPr>
        <w:tc>
          <w:tcPr>
            <w:tcW w:w="960" w:type="dxa"/>
            <w:tcBorders>
              <w:top w:val="nil"/>
              <w:left w:val="single" w:sz="12" w:space="0" w:color="auto"/>
              <w:bottom w:val="nil"/>
              <w:right w:val="single" w:sz="8" w:space="0" w:color="auto"/>
            </w:tcBorders>
            <w:shd w:val="clear" w:color="000000" w:fill="FFFFFF"/>
            <w:noWrap/>
            <w:vAlign w:val="bottom"/>
            <w:hideMark/>
          </w:tcPr>
          <w:p w14:paraId="2C8CB92A"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LT</w:t>
            </w:r>
          </w:p>
        </w:tc>
        <w:tc>
          <w:tcPr>
            <w:tcW w:w="960" w:type="dxa"/>
            <w:tcBorders>
              <w:top w:val="nil"/>
              <w:left w:val="nil"/>
              <w:bottom w:val="nil"/>
              <w:right w:val="nil"/>
            </w:tcBorders>
            <w:shd w:val="clear" w:color="000000" w:fill="FFFFFF"/>
            <w:noWrap/>
            <w:vAlign w:val="center"/>
            <w:hideMark/>
          </w:tcPr>
          <w:p w14:paraId="2DA847AB"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63,8</w:t>
            </w:r>
          </w:p>
        </w:tc>
        <w:tc>
          <w:tcPr>
            <w:tcW w:w="960" w:type="dxa"/>
            <w:tcBorders>
              <w:top w:val="nil"/>
              <w:left w:val="single" w:sz="4" w:space="0" w:color="auto"/>
              <w:bottom w:val="nil"/>
              <w:right w:val="nil"/>
            </w:tcBorders>
            <w:shd w:val="clear" w:color="000000" w:fill="FFFFFF"/>
            <w:noWrap/>
            <w:vAlign w:val="center"/>
            <w:hideMark/>
          </w:tcPr>
          <w:p w14:paraId="2BD23993"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4" w:space="0" w:color="auto"/>
              <w:bottom w:val="nil"/>
              <w:right w:val="nil"/>
            </w:tcBorders>
            <w:shd w:val="clear" w:color="000000" w:fill="FFFFFF"/>
            <w:noWrap/>
            <w:vAlign w:val="center"/>
            <w:hideMark/>
          </w:tcPr>
          <w:p w14:paraId="3AF776B2"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8" w:space="0" w:color="auto"/>
              <w:bottom w:val="nil"/>
              <w:right w:val="nil"/>
            </w:tcBorders>
            <w:shd w:val="clear" w:color="000000" w:fill="FFFFFF"/>
            <w:noWrap/>
            <w:vAlign w:val="center"/>
            <w:hideMark/>
          </w:tcPr>
          <w:p w14:paraId="609B2595"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62,7</w:t>
            </w:r>
          </w:p>
        </w:tc>
        <w:tc>
          <w:tcPr>
            <w:tcW w:w="960" w:type="dxa"/>
            <w:tcBorders>
              <w:top w:val="nil"/>
              <w:left w:val="single" w:sz="4" w:space="0" w:color="auto"/>
              <w:bottom w:val="nil"/>
              <w:right w:val="nil"/>
            </w:tcBorders>
            <w:shd w:val="clear" w:color="000000" w:fill="FFFFFF"/>
            <w:noWrap/>
            <w:vAlign w:val="center"/>
            <w:hideMark/>
          </w:tcPr>
          <w:p w14:paraId="3AFDB572"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888" w:type="dxa"/>
            <w:tcBorders>
              <w:top w:val="nil"/>
              <w:left w:val="single" w:sz="4" w:space="0" w:color="auto"/>
              <w:bottom w:val="nil"/>
              <w:right w:val="single" w:sz="12" w:space="0" w:color="auto"/>
            </w:tcBorders>
            <w:shd w:val="clear" w:color="000000" w:fill="FFFFFF"/>
            <w:noWrap/>
            <w:vAlign w:val="center"/>
            <w:hideMark/>
          </w:tcPr>
          <w:p w14:paraId="3226BAF8"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r>
      <w:tr w:rsidR="00EA039B" w:rsidRPr="00575ABD" w14:paraId="11240B31" w14:textId="77777777" w:rsidTr="00CF1B25">
        <w:trPr>
          <w:trHeight w:val="255"/>
        </w:trPr>
        <w:tc>
          <w:tcPr>
            <w:tcW w:w="960" w:type="dxa"/>
            <w:tcBorders>
              <w:top w:val="nil"/>
              <w:left w:val="single" w:sz="12" w:space="0" w:color="auto"/>
              <w:bottom w:val="nil"/>
              <w:right w:val="single" w:sz="8" w:space="0" w:color="auto"/>
            </w:tcBorders>
            <w:shd w:val="clear" w:color="000000" w:fill="FFFFFF"/>
            <w:noWrap/>
            <w:vAlign w:val="bottom"/>
            <w:hideMark/>
          </w:tcPr>
          <w:p w14:paraId="33D541DE"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LU</w:t>
            </w:r>
          </w:p>
        </w:tc>
        <w:tc>
          <w:tcPr>
            <w:tcW w:w="960" w:type="dxa"/>
            <w:tcBorders>
              <w:top w:val="nil"/>
              <w:left w:val="nil"/>
              <w:bottom w:val="nil"/>
              <w:right w:val="nil"/>
            </w:tcBorders>
            <w:shd w:val="clear" w:color="000000" w:fill="FFFFFF"/>
            <w:noWrap/>
            <w:vAlign w:val="center"/>
            <w:hideMark/>
          </w:tcPr>
          <w:p w14:paraId="174CA889"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4" w:space="0" w:color="auto"/>
              <w:bottom w:val="nil"/>
              <w:right w:val="nil"/>
            </w:tcBorders>
            <w:shd w:val="clear" w:color="000000" w:fill="FFFFFF"/>
            <w:noWrap/>
            <w:vAlign w:val="center"/>
            <w:hideMark/>
          </w:tcPr>
          <w:p w14:paraId="72EA3CCC"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4" w:space="0" w:color="auto"/>
              <w:bottom w:val="nil"/>
              <w:right w:val="nil"/>
            </w:tcBorders>
            <w:shd w:val="clear" w:color="000000" w:fill="FFFFFF"/>
            <w:noWrap/>
            <w:vAlign w:val="center"/>
            <w:hideMark/>
          </w:tcPr>
          <w:p w14:paraId="1F2B64AF"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8" w:space="0" w:color="auto"/>
              <w:bottom w:val="nil"/>
              <w:right w:val="nil"/>
            </w:tcBorders>
            <w:shd w:val="clear" w:color="000000" w:fill="FFFFFF"/>
            <w:noWrap/>
            <w:vAlign w:val="center"/>
            <w:hideMark/>
          </w:tcPr>
          <w:p w14:paraId="5E93D264"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4" w:space="0" w:color="auto"/>
              <w:bottom w:val="nil"/>
              <w:right w:val="nil"/>
            </w:tcBorders>
            <w:shd w:val="clear" w:color="000000" w:fill="FFFFFF"/>
            <w:noWrap/>
            <w:vAlign w:val="center"/>
            <w:hideMark/>
          </w:tcPr>
          <w:p w14:paraId="67FB3465"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888" w:type="dxa"/>
            <w:tcBorders>
              <w:top w:val="nil"/>
              <w:left w:val="single" w:sz="4" w:space="0" w:color="auto"/>
              <w:bottom w:val="nil"/>
              <w:right w:val="single" w:sz="12" w:space="0" w:color="auto"/>
            </w:tcBorders>
            <w:shd w:val="clear" w:color="000000" w:fill="FFFFFF"/>
            <w:noWrap/>
            <w:vAlign w:val="center"/>
            <w:hideMark/>
          </w:tcPr>
          <w:p w14:paraId="2B160060"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r>
      <w:tr w:rsidR="00EA039B" w:rsidRPr="00575ABD" w14:paraId="556E9E27" w14:textId="77777777" w:rsidTr="00CF1B25">
        <w:trPr>
          <w:trHeight w:val="255"/>
        </w:trPr>
        <w:tc>
          <w:tcPr>
            <w:tcW w:w="960" w:type="dxa"/>
            <w:tcBorders>
              <w:top w:val="nil"/>
              <w:left w:val="single" w:sz="12" w:space="0" w:color="auto"/>
              <w:bottom w:val="nil"/>
              <w:right w:val="single" w:sz="8" w:space="0" w:color="auto"/>
            </w:tcBorders>
            <w:shd w:val="clear" w:color="000000" w:fill="FFFFFF"/>
            <w:noWrap/>
            <w:vAlign w:val="bottom"/>
            <w:hideMark/>
          </w:tcPr>
          <w:p w14:paraId="2ECE046F"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HU</w:t>
            </w:r>
          </w:p>
        </w:tc>
        <w:tc>
          <w:tcPr>
            <w:tcW w:w="960" w:type="dxa"/>
            <w:tcBorders>
              <w:top w:val="nil"/>
              <w:left w:val="nil"/>
              <w:bottom w:val="nil"/>
              <w:right w:val="nil"/>
            </w:tcBorders>
            <w:shd w:val="clear" w:color="000000" w:fill="FFFFFF"/>
            <w:noWrap/>
            <w:vAlign w:val="center"/>
            <w:hideMark/>
          </w:tcPr>
          <w:p w14:paraId="308CE18E"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64</w:t>
            </w:r>
          </w:p>
        </w:tc>
        <w:tc>
          <w:tcPr>
            <w:tcW w:w="960" w:type="dxa"/>
            <w:tcBorders>
              <w:top w:val="nil"/>
              <w:left w:val="single" w:sz="4" w:space="0" w:color="auto"/>
              <w:bottom w:val="nil"/>
              <w:right w:val="nil"/>
            </w:tcBorders>
            <w:shd w:val="clear" w:color="000000" w:fill="FFFFFF"/>
            <w:noWrap/>
            <w:vAlign w:val="center"/>
            <w:hideMark/>
          </w:tcPr>
          <w:p w14:paraId="27B5C626"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4" w:space="0" w:color="auto"/>
              <w:bottom w:val="nil"/>
              <w:right w:val="nil"/>
            </w:tcBorders>
            <w:shd w:val="clear" w:color="000000" w:fill="FFFFFF"/>
            <w:noWrap/>
            <w:vAlign w:val="center"/>
            <w:hideMark/>
          </w:tcPr>
          <w:p w14:paraId="037F772D"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8" w:space="0" w:color="auto"/>
              <w:bottom w:val="nil"/>
              <w:right w:val="nil"/>
            </w:tcBorders>
            <w:shd w:val="clear" w:color="000000" w:fill="FFFFFF"/>
            <w:noWrap/>
            <w:vAlign w:val="center"/>
            <w:hideMark/>
          </w:tcPr>
          <w:p w14:paraId="75C13A08"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64</w:t>
            </w:r>
          </w:p>
        </w:tc>
        <w:tc>
          <w:tcPr>
            <w:tcW w:w="960" w:type="dxa"/>
            <w:tcBorders>
              <w:top w:val="nil"/>
              <w:left w:val="single" w:sz="4" w:space="0" w:color="auto"/>
              <w:bottom w:val="nil"/>
              <w:right w:val="nil"/>
            </w:tcBorders>
            <w:shd w:val="clear" w:color="000000" w:fill="FFFFFF"/>
            <w:noWrap/>
            <w:vAlign w:val="center"/>
            <w:hideMark/>
          </w:tcPr>
          <w:p w14:paraId="10DC2D22"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888" w:type="dxa"/>
            <w:tcBorders>
              <w:top w:val="nil"/>
              <w:left w:val="single" w:sz="4" w:space="0" w:color="auto"/>
              <w:bottom w:val="nil"/>
              <w:right w:val="single" w:sz="12" w:space="0" w:color="auto"/>
            </w:tcBorders>
            <w:shd w:val="clear" w:color="000000" w:fill="FFFFFF"/>
            <w:noWrap/>
            <w:vAlign w:val="center"/>
            <w:hideMark/>
          </w:tcPr>
          <w:p w14:paraId="69BC3E4D"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r>
      <w:tr w:rsidR="00EA039B" w:rsidRPr="00575ABD" w14:paraId="5A753A68" w14:textId="77777777" w:rsidTr="00CF1B25">
        <w:trPr>
          <w:trHeight w:val="255"/>
        </w:trPr>
        <w:tc>
          <w:tcPr>
            <w:tcW w:w="960" w:type="dxa"/>
            <w:tcBorders>
              <w:top w:val="nil"/>
              <w:left w:val="single" w:sz="12" w:space="0" w:color="auto"/>
              <w:bottom w:val="nil"/>
              <w:right w:val="single" w:sz="8" w:space="0" w:color="auto"/>
            </w:tcBorders>
            <w:shd w:val="clear" w:color="000000" w:fill="FFFFFF"/>
            <w:noWrap/>
            <w:vAlign w:val="bottom"/>
            <w:hideMark/>
          </w:tcPr>
          <w:p w14:paraId="0FB618C2"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MT</w:t>
            </w:r>
          </w:p>
        </w:tc>
        <w:tc>
          <w:tcPr>
            <w:tcW w:w="960" w:type="dxa"/>
            <w:tcBorders>
              <w:top w:val="nil"/>
              <w:left w:val="nil"/>
              <w:bottom w:val="nil"/>
              <w:right w:val="nil"/>
            </w:tcBorders>
            <w:shd w:val="clear" w:color="000000" w:fill="FFFFFF"/>
            <w:noWrap/>
            <w:vAlign w:val="center"/>
            <w:hideMark/>
          </w:tcPr>
          <w:p w14:paraId="57E0951B"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62,9</w:t>
            </w:r>
          </w:p>
        </w:tc>
        <w:tc>
          <w:tcPr>
            <w:tcW w:w="960" w:type="dxa"/>
            <w:tcBorders>
              <w:top w:val="nil"/>
              <w:left w:val="single" w:sz="4" w:space="0" w:color="auto"/>
              <w:bottom w:val="nil"/>
              <w:right w:val="nil"/>
            </w:tcBorders>
            <w:shd w:val="clear" w:color="000000" w:fill="FFFFFF"/>
            <w:noWrap/>
            <w:vAlign w:val="center"/>
            <w:hideMark/>
          </w:tcPr>
          <w:p w14:paraId="5DC50359"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4" w:space="0" w:color="auto"/>
              <w:bottom w:val="nil"/>
              <w:right w:val="nil"/>
            </w:tcBorders>
            <w:shd w:val="clear" w:color="000000" w:fill="FFFFFF"/>
            <w:noWrap/>
            <w:vAlign w:val="center"/>
            <w:hideMark/>
          </w:tcPr>
          <w:p w14:paraId="6A1E65AA"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8" w:space="0" w:color="auto"/>
              <w:bottom w:val="nil"/>
              <w:right w:val="nil"/>
            </w:tcBorders>
            <w:shd w:val="clear" w:color="000000" w:fill="FFFFFF"/>
            <w:noWrap/>
            <w:vAlign w:val="center"/>
            <w:hideMark/>
          </w:tcPr>
          <w:p w14:paraId="49EC43EC"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62,9</w:t>
            </w:r>
          </w:p>
        </w:tc>
        <w:tc>
          <w:tcPr>
            <w:tcW w:w="960" w:type="dxa"/>
            <w:tcBorders>
              <w:top w:val="nil"/>
              <w:left w:val="single" w:sz="4" w:space="0" w:color="auto"/>
              <w:bottom w:val="nil"/>
              <w:right w:val="nil"/>
            </w:tcBorders>
            <w:shd w:val="clear" w:color="000000" w:fill="FFFFFF"/>
            <w:noWrap/>
            <w:vAlign w:val="center"/>
            <w:hideMark/>
          </w:tcPr>
          <w:p w14:paraId="07F681FD"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888" w:type="dxa"/>
            <w:tcBorders>
              <w:top w:val="nil"/>
              <w:left w:val="single" w:sz="4" w:space="0" w:color="auto"/>
              <w:bottom w:val="nil"/>
              <w:right w:val="single" w:sz="12" w:space="0" w:color="auto"/>
            </w:tcBorders>
            <w:shd w:val="clear" w:color="000000" w:fill="FFFFFF"/>
            <w:noWrap/>
            <w:vAlign w:val="center"/>
            <w:hideMark/>
          </w:tcPr>
          <w:p w14:paraId="16E584CE"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r>
      <w:tr w:rsidR="00EA039B" w:rsidRPr="00575ABD" w14:paraId="7389649F" w14:textId="77777777" w:rsidTr="00CF1B25">
        <w:trPr>
          <w:trHeight w:val="255"/>
        </w:trPr>
        <w:tc>
          <w:tcPr>
            <w:tcW w:w="960" w:type="dxa"/>
            <w:tcBorders>
              <w:top w:val="nil"/>
              <w:left w:val="single" w:sz="12" w:space="0" w:color="auto"/>
              <w:bottom w:val="nil"/>
              <w:right w:val="single" w:sz="8" w:space="0" w:color="auto"/>
            </w:tcBorders>
            <w:shd w:val="clear" w:color="000000" w:fill="FFFFFF"/>
            <w:noWrap/>
            <w:vAlign w:val="bottom"/>
            <w:hideMark/>
          </w:tcPr>
          <w:p w14:paraId="5E4E83B7"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NL*</w:t>
            </w:r>
          </w:p>
        </w:tc>
        <w:tc>
          <w:tcPr>
            <w:tcW w:w="960" w:type="dxa"/>
            <w:tcBorders>
              <w:top w:val="nil"/>
              <w:left w:val="nil"/>
              <w:bottom w:val="nil"/>
              <w:right w:val="nil"/>
            </w:tcBorders>
            <w:shd w:val="clear" w:color="000000" w:fill="FFFFFF"/>
            <w:noWrap/>
            <w:vAlign w:val="center"/>
            <w:hideMark/>
          </w:tcPr>
          <w:p w14:paraId="051FFED1"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66,3</w:t>
            </w:r>
          </w:p>
        </w:tc>
        <w:tc>
          <w:tcPr>
            <w:tcW w:w="960" w:type="dxa"/>
            <w:tcBorders>
              <w:top w:val="nil"/>
              <w:left w:val="single" w:sz="4" w:space="0" w:color="auto"/>
              <w:bottom w:val="nil"/>
              <w:right w:val="nil"/>
            </w:tcBorders>
            <w:shd w:val="clear" w:color="000000" w:fill="FFFFFF"/>
            <w:noWrap/>
            <w:vAlign w:val="center"/>
            <w:hideMark/>
          </w:tcPr>
          <w:p w14:paraId="377F4AA7"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67,3</w:t>
            </w:r>
          </w:p>
        </w:tc>
        <w:tc>
          <w:tcPr>
            <w:tcW w:w="960" w:type="dxa"/>
            <w:tcBorders>
              <w:top w:val="nil"/>
              <w:left w:val="single" w:sz="4" w:space="0" w:color="auto"/>
              <w:bottom w:val="nil"/>
              <w:right w:val="nil"/>
            </w:tcBorders>
            <w:shd w:val="clear" w:color="000000" w:fill="FFFFFF"/>
            <w:noWrap/>
            <w:vAlign w:val="center"/>
            <w:hideMark/>
          </w:tcPr>
          <w:p w14:paraId="295FC163"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68,5</w:t>
            </w:r>
          </w:p>
        </w:tc>
        <w:tc>
          <w:tcPr>
            <w:tcW w:w="960" w:type="dxa"/>
            <w:tcBorders>
              <w:top w:val="nil"/>
              <w:left w:val="single" w:sz="8" w:space="0" w:color="auto"/>
              <w:bottom w:val="nil"/>
              <w:right w:val="nil"/>
            </w:tcBorders>
            <w:shd w:val="clear" w:color="000000" w:fill="FFFFFF"/>
            <w:noWrap/>
            <w:vAlign w:val="center"/>
            <w:hideMark/>
          </w:tcPr>
          <w:p w14:paraId="377C0A96"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66,3</w:t>
            </w:r>
          </w:p>
        </w:tc>
        <w:tc>
          <w:tcPr>
            <w:tcW w:w="960" w:type="dxa"/>
            <w:tcBorders>
              <w:top w:val="nil"/>
              <w:left w:val="single" w:sz="4" w:space="0" w:color="auto"/>
              <w:bottom w:val="nil"/>
              <w:right w:val="nil"/>
            </w:tcBorders>
            <w:shd w:val="clear" w:color="000000" w:fill="FFFFFF"/>
            <w:noWrap/>
            <w:vAlign w:val="center"/>
            <w:hideMark/>
          </w:tcPr>
          <w:p w14:paraId="2CAEE519"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67,3</w:t>
            </w:r>
          </w:p>
        </w:tc>
        <w:tc>
          <w:tcPr>
            <w:tcW w:w="888" w:type="dxa"/>
            <w:tcBorders>
              <w:top w:val="nil"/>
              <w:left w:val="single" w:sz="4" w:space="0" w:color="auto"/>
              <w:bottom w:val="nil"/>
              <w:right w:val="single" w:sz="12" w:space="0" w:color="auto"/>
            </w:tcBorders>
            <w:shd w:val="clear" w:color="000000" w:fill="FFFFFF"/>
            <w:noWrap/>
            <w:vAlign w:val="center"/>
            <w:hideMark/>
          </w:tcPr>
          <w:p w14:paraId="4C97CA4C"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68,5</w:t>
            </w:r>
          </w:p>
        </w:tc>
      </w:tr>
      <w:tr w:rsidR="00EA039B" w:rsidRPr="00575ABD" w14:paraId="039DD627" w14:textId="77777777" w:rsidTr="00CF1B25">
        <w:trPr>
          <w:trHeight w:val="255"/>
        </w:trPr>
        <w:tc>
          <w:tcPr>
            <w:tcW w:w="960" w:type="dxa"/>
            <w:tcBorders>
              <w:top w:val="nil"/>
              <w:left w:val="single" w:sz="12" w:space="0" w:color="auto"/>
              <w:bottom w:val="nil"/>
              <w:right w:val="single" w:sz="8" w:space="0" w:color="auto"/>
            </w:tcBorders>
            <w:shd w:val="clear" w:color="000000" w:fill="FFFFFF"/>
            <w:noWrap/>
            <w:vAlign w:val="bottom"/>
            <w:hideMark/>
          </w:tcPr>
          <w:p w14:paraId="78E61E5F"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AT</w:t>
            </w:r>
          </w:p>
        </w:tc>
        <w:tc>
          <w:tcPr>
            <w:tcW w:w="960" w:type="dxa"/>
            <w:tcBorders>
              <w:top w:val="nil"/>
              <w:left w:val="nil"/>
              <w:bottom w:val="nil"/>
              <w:right w:val="nil"/>
            </w:tcBorders>
            <w:shd w:val="clear" w:color="000000" w:fill="FFFFFF"/>
            <w:noWrap/>
            <w:vAlign w:val="center"/>
            <w:hideMark/>
          </w:tcPr>
          <w:p w14:paraId="2F281108"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4" w:space="0" w:color="auto"/>
              <w:bottom w:val="nil"/>
              <w:right w:val="nil"/>
            </w:tcBorders>
            <w:shd w:val="clear" w:color="000000" w:fill="FFFFFF"/>
            <w:noWrap/>
            <w:vAlign w:val="center"/>
            <w:hideMark/>
          </w:tcPr>
          <w:p w14:paraId="2F2236C0"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4" w:space="0" w:color="auto"/>
              <w:bottom w:val="nil"/>
              <w:right w:val="nil"/>
            </w:tcBorders>
            <w:shd w:val="clear" w:color="000000" w:fill="FFFFFF"/>
            <w:noWrap/>
            <w:vAlign w:val="center"/>
            <w:hideMark/>
          </w:tcPr>
          <w:p w14:paraId="4E9B2B3B"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8" w:space="0" w:color="auto"/>
              <w:bottom w:val="nil"/>
              <w:right w:val="nil"/>
            </w:tcBorders>
            <w:shd w:val="clear" w:color="000000" w:fill="FFFFFF"/>
            <w:noWrap/>
            <w:vAlign w:val="center"/>
            <w:hideMark/>
          </w:tcPr>
          <w:p w14:paraId="07760C39"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60</w:t>
            </w:r>
          </w:p>
        </w:tc>
        <w:tc>
          <w:tcPr>
            <w:tcW w:w="960" w:type="dxa"/>
            <w:tcBorders>
              <w:top w:val="nil"/>
              <w:left w:val="single" w:sz="4" w:space="0" w:color="auto"/>
              <w:bottom w:val="nil"/>
              <w:right w:val="nil"/>
            </w:tcBorders>
            <w:shd w:val="clear" w:color="000000" w:fill="FFFFFF"/>
            <w:noWrap/>
            <w:vAlign w:val="center"/>
            <w:hideMark/>
          </w:tcPr>
          <w:p w14:paraId="56BFA5DF"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63,5</w:t>
            </w:r>
          </w:p>
        </w:tc>
        <w:tc>
          <w:tcPr>
            <w:tcW w:w="888" w:type="dxa"/>
            <w:tcBorders>
              <w:top w:val="nil"/>
              <w:left w:val="single" w:sz="4" w:space="0" w:color="auto"/>
              <w:bottom w:val="nil"/>
              <w:right w:val="single" w:sz="12" w:space="0" w:color="auto"/>
            </w:tcBorders>
            <w:shd w:val="clear" w:color="000000" w:fill="FFFFFF"/>
            <w:noWrap/>
            <w:vAlign w:val="center"/>
            <w:hideMark/>
          </w:tcPr>
          <w:p w14:paraId="114B3A93"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r>
      <w:tr w:rsidR="00EA039B" w:rsidRPr="00575ABD" w14:paraId="2FCCE5AE" w14:textId="77777777" w:rsidTr="00CF1B25">
        <w:trPr>
          <w:trHeight w:val="255"/>
        </w:trPr>
        <w:tc>
          <w:tcPr>
            <w:tcW w:w="960" w:type="dxa"/>
            <w:tcBorders>
              <w:top w:val="nil"/>
              <w:left w:val="single" w:sz="12" w:space="0" w:color="auto"/>
              <w:bottom w:val="nil"/>
              <w:right w:val="single" w:sz="8" w:space="0" w:color="auto"/>
            </w:tcBorders>
            <w:shd w:val="clear" w:color="000000" w:fill="FFFFFF"/>
            <w:noWrap/>
            <w:vAlign w:val="bottom"/>
            <w:hideMark/>
          </w:tcPr>
          <w:p w14:paraId="592D55A2"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PL</w:t>
            </w:r>
          </w:p>
        </w:tc>
        <w:tc>
          <w:tcPr>
            <w:tcW w:w="960" w:type="dxa"/>
            <w:tcBorders>
              <w:top w:val="nil"/>
              <w:left w:val="nil"/>
              <w:bottom w:val="nil"/>
              <w:right w:val="nil"/>
            </w:tcBorders>
            <w:shd w:val="clear" w:color="000000" w:fill="FFFFFF"/>
            <w:noWrap/>
            <w:vAlign w:val="center"/>
            <w:hideMark/>
          </w:tcPr>
          <w:p w14:paraId="3B3AFBEC"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4" w:space="0" w:color="auto"/>
              <w:bottom w:val="nil"/>
              <w:right w:val="nil"/>
            </w:tcBorders>
            <w:shd w:val="clear" w:color="000000" w:fill="FFFFFF"/>
            <w:noWrap/>
            <w:vAlign w:val="center"/>
            <w:hideMark/>
          </w:tcPr>
          <w:p w14:paraId="60DF5EEE"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4" w:space="0" w:color="auto"/>
              <w:bottom w:val="nil"/>
              <w:right w:val="nil"/>
            </w:tcBorders>
            <w:shd w:val="clear" w:color="000000" w:fill="FFFFFF"/>
            <w:noWrap/>
            <w:vAlign w:val="center"/>
            <w:hideMark/>
          </w:tcPr>
          <w:p w14:paraId="7449B443"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8" w:space="0" w:color="auto"/>
              <w:bottom w:val="nil"/>
              <w:right w:val="nil"/>
            </w:tcBorders>
            <w:shd w:val="clear" w:color="000000" w:fill="FFFFFF"/>
            <w:noWrap/>
            <w:vAlign w:val="center"/>
            <w:hideMark/>
          </w:tcPr>
          <w:p w14:paraId="616E1FDD"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60</w:t>
            </w:r>
          </w:p>
        </w:tc>
        <w:tc>
          <w:tcPr>
            <w:tcW w:w="960" w:type="dxa"/>
            <w:tcBorders>
              <w:top w:val="nil"/>
              <w:left w:val="single" w:sz="4" w:space="0" w:color="auto"/>
              <w:bottom w:val="nil"/>
              <w:right w:val="nil"/>
            </w:tcBorders>
            <w:shd w:val="clear" w:color="000000" w:fill="FFFFFF"/>
            <w:noWrap/>
            <w:vAlign w:val="center"/>
            <w:hideMark/>
          </w:tcPr>
          <w:p w14:paraId="58C941F1"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60</w:t>
            </w:r>
          </w:p>
        </w:tc>
        <w:tc>
          <w:tcPr>
            <w:tcW w:w="888" w:type="dxa"/>
            <w:tcBorders>
              <w:top w:val="nil"/>
              <w:left w:val="single" w:sz="4" w:space="0" w:color="auto"/>
              <w:bottom w:val="nil"/>
              <w:right w:val="single" w:sz="12" w:space="0" w:color="auto"/>
            </w:tcBorders>
            <w:shd w:val="clear" w:color="000000" w:fill="FFFFFF"/>
            <w:noWrap/>
            <w:vAlign w:val="center"/>
            <w:hideMark/>
          </w:tcPr>
          <w:p w14:paraId="3BF3A087"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60</w:t>
            </w:r>
          </w:p>
        </w:tc>
      </w:tr>
      <w:tr w:rsidR="00EA039B" w:rsidRPr="00575ABD" w14:paraId="4BC5FD99" w14:textId="77777777" w:rsidTr="00CF1B25">
        <w:trPr>
          <w:trHeight w:val="255"/>
        </w:trPr>
        <w:tc>
          <w:tcPr>
            <w:tcW w:w="960" w:type="dxa"/>
            <w:tcBorders>
              <w:top w:val="nil"/>
              <w:left w:val="single" w:sz="12" w:space="0" w:color="auto"/>
              <w:bottom w:val="nil"/>
              <w:right w:val="single" w:sz="8" w:space="0" w:color="auto"/>
            </w:tcBorders>
            <w:shd w:val="clear" w:color="000000" w:fill="FFFFFF"/>
            <w:noWrap/>
            <w:vAlign w:val="bottom"/>
            <w:hideMark/>
          </w:tcPr>
          <w:p w14:paraId="62940266"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PT*</w:t>
            </w:r>
          </w:p>
        </w:tc>
        <w:tc>
          <w:tcPr>
            <w:tcW w:w="960" w:type="dxa"/>
            <w:tcBorders>
              <w:top w:val="nil"/>
              <w:left w:val="nil"/>
              <w:bottom w:val="nil"/>
              <w:right w:val="nil"/>
            </w:tcBorders>
            <w:shd w:val="clear" w:color="000000" w:fill="FFFFFF"/>
            <w:noWrap/>
            <w:vAlign w:val="center"/>
            <w:hideMark/>
          </w:tcPr>
          <w:p w14:paraId="632CFA1D"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66,4</w:t>
            </w:r>
          </w:p>
        </w:tc>
        <w:tc>
          <w:tcPr>
            <w:tcW w:w="960" w:type="dxa"/>
            <w:tcBorders>
              <w:top w:val="nil"/>
              <w:left w:val="single" w:sz="4" w:space="0" w:color="auto"/>
              <w:bottom w:val="nil"/>
              <w:right w:val="nil"/>
            </w:tcBorders>
            <w:shd w:val="clear" w:color="000000" w:fill="FFFFFF"/>
            <w:noWrap/>
            <w:vAlign w:val="center"/>
            <w:hideMark/>
          </w:tcPr>
          <w:p w14:paraId="4F841C6D"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960" w:type="dxa"/>
            <w:tcBorders>
              <w:top w:val="nil"/>
              <w:left w:val="single" w:sz="4" w:space="0" w:color="auto"/>
              <w:bottom w:val="nil"/>
              <w:right w:val="nil"/>
            </w:tcBorders>
            <w:shd w:val="clear" w:color="000000" w:fill="FFFFFF"/>
            <w:noWrap/>
            <w:vAlign w:val="center"/>
            <w:hideMark/>
          </w:tcPr>
          <w:p w14:paraId="1A435F09"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68,3</w:t>
            </w:r>
          </w:p>
        </w:tc>
        <w:tc>
          <w:tcPr>
            <w:tcW w:w="960" w:type="dxa"/>
            <w:tcBorders>
              <w:top w:val="nil"/>
              <w:left w:val="single" w:sz="8" w:space="0" w:color="auto"/>
              <w:bottom w:val="nil"/>
              <w:right w:val="nil"/>
            </w:tcBorders>
            <w:shd w:val="clear" w:color="000000" w:fill="FFFFFF"/>
            <w:noWrap/>
            <w:vAlign w:val="center"/>
            <w:hideMark/>
          </w:tcPr>
          <w:p w14:paraId="44FCE290"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66,4</w:t>
            </w:r>
          </w:p>
        </w:tc>
        <w:tc>
          <w:tcPr>
            <w:tcW w:w="960" w:type="dxa"/>
            <w:tcBorders>
              <w:top w:val="nil"/>
              <w:left w:val="single" w:sz="4" w:space="0" w:color="auto"/>
              <w:bottom w:val="nil"/>
              <w:right w:val="nil"/>
            </w:tcBorders>
            <w:shd w:val="clear" w:color="000000" w:fill="FFFFFF"/>
            <w:noWrap/>
            <w:vAlign w:val="center"/>
            <w:hideMark/>
          </w:tcPr>
          <w:p w14:paraId="348C8E85"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888" w:type="dxa"/>
            <w:tcBorders>
              <w:top w:val="nil"/>
              <w:left w:val="single" w:sz="4" w:space="0" w:color="auto"/>
              <w:bottom w:val="nil"/>
              <w:right w:val="single" w:sz="12" w:space="0" w:color="auto"/>
            </w:tcBorders>
            <w:shd w:val="clear" w:color="000000" w:fill="FFFFFF"/>
            <w:noWrap/>
            <w:vAlign w:val="center"/>
            <w:hideMark/>
          </w:tcPr>
          <w:p w14:paraId="0F4466DA"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68,3</w:t>
            </w:r>
          </w:p>
        </w:tc>
      </w:tr>
      <w:tr w:rsidR="00EA039B" w:rsidRPr="00575ABD" w14:paraId="674C1C0C" w14:textId="77777777" w:rsidTr="00CF1B25">
        <w:trPr>
          <w:trHeight w:val="255"/>
        </w:trPr>
        <w:tc>
          <w:tcPr>
            <w:tcW w:w="960" w:type="dxa"/>
            <w:tcBorders>
              <w:top w:val="nil"/>
              <w:left w:val="single" w:sz="12" w:space="0" w:color="auto"/>
              <w:bottom w:val="nil"/>
              <w:right w:val="single" w:sz="8" w:space="0" w:color="auto"/>
            </w:tcBorders>
            <w:shd w:val="clear" w:color="000000" w:fill="FFFFFF"/>
            <w:noWrap/>
            <w:vAlign w:val="bottom"/>
            <w:hideMark/>
          </w:tcPr>
          <w:p w14:paraId="059EA9E8"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RO</w:t>
            </w:r>
          </w:p>
        </w:tc>
        <w:tc>
          <w:tcPr>
            <w:tcW w:w="960" w:type="dxa"/>
            <w:tcBorders>
              <w:top w:val="nil"/>
              <w:left w:val="nil"/>
              <w:bottom w:val="nil"/>
              <w:right w:val="nil"/>
            </w:tcBorders>
            <w:shd w:val="clear" w:color="000000" w:fill="FFFFFF"/>
            <w:noWrap/>
            <w:vAlign w:val="center"/>
            <w:hideMark/>
          </w:tcPr>
          <w:p w14:paraId="32E8DC29"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4" w:space="0" w:color="auto"/>
              <w:bottom w:val="nil"/>
              <w:right w:val="nil"/>
            </w:tcBorders>
            <w:shd w:val="clear" w:color="000000" w:fill="FFFFFF"/>
            <w:noWrap/>
            <w:vAlign w:val="center"/>
            <w:hideMark/>
          </w:tcPr>
          <w:p w14:paraId="2A52D12F"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4" w:space="0" w:color="auto"/>
              <w:bottom w:val="nil"/>
              <w:right w:val="nil"/>
            </w:tcBorders>
            <w:shd w:val="clear" w:color="000000" w:fill="FFFFFF"/>
            <w:noWrap/>
            <w:vAlign w:val="center"/>
            <w:hideMark/>
          </w:tcPr>
          <w:p w14:paraId="462FCC12"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8" w:space="0" w:color="auto"/>
              <w:bottom w:val="nil"/>
              <w:right w:val="nil"/>
            </w:tcBorders>
            <w:shd w:val="clear" w:color="000000" w:fill="FFFFFF"/>
            <w:noWrap/>
            <w:vAlign w:val="center"/>
            <w:hideMark/>
          </w:tcPr>
          <w:p w14:paraId="557BDC21"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61,2</w:t>
            </w:r>
          </w:p>
        </w:tc>
        <w:tc>
          <w:tcPr>
            <w:tcW w:w="960" w:type="dxa"/>
            <w:tcBorders>
              <w:top w:val="nil"/>
              <w:left w:val="single" w:sz="4" w:space="0" w:color="auto"/>
              <w:bottom w:val="nil"/>
              <w:right w:val="nil"/>
            </w:tcBorders>
            <w:shd w:val="clear" w:color="000000" w:fill="FFFFFF"/>
            <w:noWrap/>
            <w:vAlign w:val="center"/>
            <w:hideMark/>
          </w:tcPr>
          <w:p w14:paraId="0BB8B55C"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63</w:t>
            </w:r>
          </w:p>
        </w:tc>
        <w:tc>
          <w:tcPr>
            <w:tcW w:w="888" w:type="dxa"/>
            <w:tcBorders>
              <w:top w:val="nil"/>
              <w:left w:val="single" w:sz="4" w:space="0" w:color="auto"/>
              <w:bottom w:val="nil"/>
              <w:right w:val="single" w:sz="12" w:space="0" w:color="auto"/>
            </w:tcBorders>
            <w:shd w:val="clear" w:color="000000" w:fill="FFFFFF"/>
            <w:noWrap/>
            <w:vAlign w:val="center"/>
            <w:hideMark/>
          </w:tcPr>
          <w:p w14:paraId="481235F4"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63</w:t>
            </w:r>
          </w:p>
        </w:tc>
      </w:tr>
      <w:tr w:rsidR="00EA039B" w:rsidRPr="00575ABD" w14:paraId="2F3B2B11" w14:textId="77777777" w:rsidTr="00CF1B25">
        <w:trPr>
          <w:trHeight w:val="255"/>
        </w:trPr>
        <w:tc>
          <w:tcPr>
            <w:tcW w:w="960" w:type="dxa"/>
            <w:tcBorders>
              <w:top w:val="nil"/>
              <w:left w:val="single" w:sz="12" w:space="0" w:color="auto"/>
              <w:bottom w:val="nil"/>
              <w:right w:val="single" w:sz="8" w:space="0" w:color="auto"/>
            </w:tcBorders>
            <w:shd w:val="clear" w:color="000000" w:fill="FFFFFF"/>
            <w:noWrap/>
            <w:vAlign w:val="bottom"/>
            <w:hideMark/>
          </w:tcPr>
          <w:p w14:paraId="6DDCEBAC"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SI</w:t>
            </w:r>
          </w:p>
        </w:tc>
        <w:tc>
          <w:tcPr>
            <w:tcW w:w="960" w:type="dxa"/>
            <w:tcBorders>
              <w:top w:val="nil"/>
              <w:left w:val="nil"/>
              <w:bottom w:val="nil"/>
              <w:right w:val="nil"/>
            </w:tcBorders>
            <w:shd w:val="clear" w:color="000000" w:fill="FFFFFF"/>
            <w:noWrap/>
            <w:vAlign w:val="center"/>
            <w:hideMark/>
          </w:tcPr>
          <w:p w14:paraId="4F4A143A"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4" w:space="0" w:color="auto"/>
              <w:bottom w:val="nil"/>
              <w:right w:val="nil"/>
            </w:tcBorders>
            <w:shd w:val="clear" w:color="000000" w:fill="FFFFFF"/>
            <w:noWrap/>
            <w:vAlign w:val="center"/>
            <w:hideMark/>
          </w:tcPr>
          <w:p w14:paraId="67F6E0E4"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4" w:space="0" w:color="auto"/>
              <w:bottom w:val="nil"/>
              <w:right w:val="nil"/>
            </w:tcBorders>
            <w:shd w:val="clear" w:color="000000" w:fill="FFFFFF"/>
            <w:noWrap/>
            <w:vAlign w:val="center"/>
            <w:hideMark/>
          </w:tcPr>
          <w:p w14:paraId="051E7348"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960" w:type="dxa"/>
            <w:tcBorders>
              <w:top w:val="nil"/>
              <w:left w:val="single" w:sz="8" w:space="0" w:color="auto"/>
              <w:bottom w:val="nil"/>
              <w:right w:val="nil"/>
            </w:tcBorders>
            <w:shd w:val="clear" w:color="000000" w:fill="FFFFFF"/>
            <w:noWrap/>
            <w:vAlign w:val="center"/>
            <w:hideMark/>
          </w:tcPr>
          <w:p w14:paraId="3D3B7ED1"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64,5</w:t>
            </w:r>
          </w:p>
        </w:tc>
        <w:tc>
          <w:tcPr>
            <w:tcW w:w="960" w:type="dxa"/>
            <w:tcBorders>
              <w:top w:val="nil"/>
              <w:left w:val="single" w:sz="4" w:space="0" w:color="auto"/>
              <w:bottom w:val="nil"/>
              <w:right w:val="nil"/>
            </w:tcBorders>
            <w:shd w:val="clear" w:color="000000" w:fill="FFFFFF"/>
            <w:noWrap/>
            <w:vAlign w:val="center"/>
            <w:hideMark/>
          </w:tcPr>
          <w:p w14:paraId="2E7CE27B"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c>
          <w:tcPr>
            <w:tcW w:w="888" w:type="dxa"/>
            <w:tcBorders>
              <w:top w:val="nil"/>
              <w:left w:val="single" w:sz="4" w:space="0" w:color="auto"/>
              <w:bottom w:val="nil"/>
              <w:right w:val="single" w:sz="12" w:space="0" w:color="auto"/>
            </w:tcBorders>
            <w:shd w:val="clear" w:color="000000" w:fill="FFFFFF"/>
            <w:noWrap/>
            <w:vAlign w:val="center"/>
            <w:hideMark/>
          </w:tcPr>
          <w:p w14:paraId="08095843"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w:t>
            </w:r>
          </w:p>
        </w:tc>
      </w:tr>
      <w:tr w:rsidR="00EA039B" w:rsidRPr="00575ABD" w14:paraId="78778BD7" w14:textId="77777777" w:rsidTr="00CF1B25">
        <w:trPr>
          <w:trHeight w:val="255"/>
        </w:trPr>
        <w:tc>
          <w:tcPr>
            <w:tcW w:w="960" w:type="dxa"/>
            <w:tcBorders>
              <w:top w:val="nil"/>
              <w:left w:val="single" w:sz="12" w:space="0" w:color="auto"/>
              <w:bottom w:val="nil"/>
              <w:right w:val="single" w:sz="8" w:space="0" w:color="auto"/>
            </w:tcBorders>
            <w:shd w:val="clear" w:color="000000" w:fill="FFFFFF"/>
            <w:noWrap/>
            <w:vAlign w:val="bottom"/>
            <w:hideMark/>
          </w:tcPr>
          <w:p w14:paraId="0BEFEC71"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SK</w:t>
            </w:r>
          </w:p>
        </w:tc>
        <w:tc>
          <w:tcPr>
            <w:tcW w:w="960" w:type="dxa"/>
            <w:tcBorders>
              <w:top w:val="nil"/>
              <w:left w:val="nil"/>
              <w:bottom w:val="nil"/>
              <w:right w:val="nil"/>
            </w:tcBorders>
            <w:shd w:val="clear" w:color="000000" w:fill="FFFFFF"/>
            <w:noWrap/>
            <w:vAlign w:val="center"/>
            <w:hideMark/>
          </w:tcPr>
          <w:p w14:paraId="0E4E668C"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62,5</w:t>
            </w:r>
          </w:p>
        </w:tc>
        <w:tc>
          <w:tcPr>
            <w:tcW w:w="960" w:type="dxa"/>
            <w:tcBorders>
              <w:top w:val="nil"/>
              <w:left w:val="single" w:sz="4" w:space="0" w:color="auto"/>
              <w:bottom w:val="nil"/>
              <w:right w:val="nil"/>
            </w:tcBorders>
            <w:shd w:val="clear" w:color="000000" w:fill="FFFFFF"/>
            <w:noWrap/>
            <w:vAlign w:val="center"/>
            <w:hideMark/>
          </w:tcPr>
          <w:p w14:paraId="70C0C4E0"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64</w:t>
            </w:r>
          </w:p>
        </w:tc>
        <w:tc>
          <w:tcPr>
            <w:tcW w:w="960" w:type="dxa"/>
            <w:tcBorders>
              <w:top w:val="nil"/>
              <w:left w:val="single" w:sz="4" w:space="0" w:color="auto"/>
              <w:bottom w:val="nil"/>
              <w:right w:val="nil"/>
            </w:tcBorders>
            <w:shd w:val="clear" w:color="000000" w:fill="FFFFFF"/>
            <w:noWrap/>
            <w:vAlign w:val="center"/>
            <w:hideMark/>
          </w:tcPr>
          <w:p w14:paraId="2E4DB22C"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64</w:t>
            </w:r>
          </w:p>
        </w:tc>
        <w:tc>
          <w:tcPr>
            <w:tcW w:w="960" w:type="dxa"/>
            <w:tcBorders>
              <w:top w:val="nil"/>
              <w:left w:val="single" w:sz="8" w:space="0" w:color="auto"/>
              <w:bottom w:val="nil"/>
              <w:right w:val="nil"/>
            </w:tcBorders>
            <w:shd w:val="clear" w:color="000000" w:fill="FFFFFF"/>
            <w:noWrap/>
            <w:vAlign w:val="center"/>
            <w:hideMark/>
          </w:tcPr>
          <w:p w14:paraId="57F1D065"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62,5</w:t>
            </w:r>
          </w:p>
        </w:tc>
        <w:tc>
          <w:tcPr>
            <w:tcW w:w="960" w:type="dxa"/>
            <w:tcBorders>
              <w:top w:val="nil"/>
              <w:left w:val="single" w:sz="4" w:space="0" w:color="auto"/>
              <w:bottom w:val="nil"/>
              <w:right w:val="nil"/>
            </w:tcBorders>
            <w:shd w:val="clear" w:color="000000" w:fill="FFFFFF"/>
            <w:noWrap/>
            <w:vAlign w:val="center"/>
            <w:hideMark/>
          </w:tcPr>
          <w:p w14:paraId="72D4931F"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64</w:t>
            </w:r>
          </w:p>
        </w:tc>
        <w:tc>
          <w:tcPr>
            <w:tcW w:w="888" w:type="dxa"/>
            <w:tcBorders>
              <w:top w:val="nil"/>
              <w:left w:val="single" w:sz="4" w:space="0" w:color="auto"/>
              <w:bottom w:val="nil"/>
              <w:right w:val="single" w:sz="12" w:space="0" w:color="auto"/>
            </w:tcBorders>
            <w:shd w:val="clear" w:color="000000" w:fill="FFFFFF"/>
            <w:noWrap/>
            <w:vAlign w:val="center"/>
            <w:hideMark/>
          </w:tcPr>
          <w:p w14:paraId="601D03B2"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64</w:t>
            </w:r>
          </w:p>
        </w:tc>
      </w:tr>
      <w:tr w:rsidR="00EA039B" w:rsidRPr="00575ABD" w14:paraId="3468AB5C" w14:textId="77777777" w:rsidTr="00CF1B25">
        <w:trPr>
          <w:trHeight w:val="255"/>
        </w:trPr>
        <w:tc>
          <w:tcPr>
            <w:tcW w:w="960" w:type="dxa"/>
            <w:tcBorders>
              <w:top w:val="nil"/>
              <w:left w:val="single" w:sz="12" w:space="0" w:color="auto"/>
              <w:bottom w:val="nil"/>
              <w:right w:val="single" w:sz="8" w:space="0" w:color="auto"/>
            </w:tcBorders>
            <w:shd w:val="clear" w:color="000000" w:fill="FFFFFF"/>
            <w:noWrap/>
            <w:vAlign w:val="bottom"/>
            <w:hideMark/>
          </w:tcPr>
          <w:p w14:paraId="1D3C9DFC"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FI*</w:t>
            </w:r>
          </w:p>
        </w:tc>
        <w:tc>
          <w:tcPr>
            <w:tcW w:w="960" w:type="dxa"/>
            <w:tcBorders>
              <w:top w:val="nil"/>
              <w:left w:val="nil"/>
              <w:bottom w:val="nil"/>
              <w:right w:val="nil"/>
            </w:tcBorders>
            <w:shd w:val="clear" w:color="000000" w:fill="FFFFFF"/>
            <w:noWrap/>
            <w:vAlign w:val="center"/>
            <w:hideMark/>
          </w:tcPr>
          <w:p w14:paraId="39858F29"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63,5</w:t>
            </w:r>
          </w:p>
        </w:tc>
        <w:tc>
          <w:tcPr>
            <w:tcW w:w="960" w:type="dxa"/>
            <w:tcBorders>
              <w:top w:val="nil"/>
              <w:left w:val="single" w:sz="4" w:space="0" w:color="auto"/>
              <w:bottom w:val="nil"/>
              <w:right w:val="nil"/>
            </w:tcBorders>
            <w:shd w:val="clear" w:color="000000" w:fill="FFFFFF"/>
            <w:noWrap/>
            <w:vAlign w:val="center"/>
            <w:hideMark/>
          </w:tcPr>
          <w:p w14:paraId="53D1DDBA"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65,1</w:t>
            </w:r>
          </w:p>
        </w:tc>
        <w:tc>
          <w:tcPr>
            <w:tcW w:w="960" w:type="dxa"/>
            <w:tcBorders>
              <w:top w:val="nil"/>
              <w:left w:val="single" w:sz="4" w:space="0" w:color="auto"/>
              <w:bottom w:val="nil"/>
              <w:right w:val="nil"/>
            </w:tcBorders>
            <w:shd w:val="clear" w:color="000000" w:fill="FFFFFF"/>
            <w:noWrap/>
            <w:vAlign w:val="center"/>
            <w:hideMark/>
          </w:tcPr>
          <w:p w14:paraId="35340D80"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66,5</w:t>
            </w:r>
          </w:p>
        </w:tc>
        <w:tc>
          <w:tcPr>
            <w:tcW w:w="960" w:type="dxa"/>
            <w:tcBorders>
              <w:top w:val="nil"/>
              <w:left w:val="single" w:sz="8" w:space="0" w:color="auto"/>
              <w:bottom w:val="nil"/>
              <w:right w:val="nil"/>
            </w:tcBorders>
            <w:shd w:val="clear" w:color="000000" w:fill="FFFFFF"/>
            <w:noWrap/>
            <w:vAlign w:val="center"/>
            <w:hideMark/>
          </w:tcPr>
          <w:p w14:paraId="1B7E2E23"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63,5</w:t>
            </w:r>
          </w:p>
        </w:tc>
        <w:tc>
          <w:tcPr>
            <w:tcW w:w="960" w:type="dxa"/>
            <w:tcBorders>
              <w:top w:val="nil"/>
              <w:left w:val="single" w:sz="4" w:space="0" w:color="auto"/>
              <w:bottom w:val="nil"/>
              <w:right w:val="nil"/>
            </w:tcBorders>
            <w:shd w:val="clear" w:color="000000" w:fill="FFFFFF"/>
            <w:noWrap/>
            <w:vAlign w:val="center"/>
            <w:hideMark/>
          </w:tcPr>
          <w:p w14:paraId="52BCADA9"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65,1</w:t>
            </w:r>
          </w:p>
        </w:tc>
        <w:tc>
          <w:tcPr>
            <w:tcW w:w="888" w:type="dxa"/>
            <w:tcBorders>
              <w:top w:val="nil"/>
              <w:left w:val="single" w:sz="4" w:space="0" w:color="auto"/>
              <w:bottom w:val="nil"/>
              <w:right w:val="single" w:sz="12" w:space="0" w:color="auto"/>
            </w:tcBorders>
            <w:shd w:val="clear" w:color="000000" w:fill="FFFFFF"/>
            <w:noWrap/>
            <w:vAlign w:val="center"/>
            <w:hideMark/>
          </w:tcPr>
          <w:p w14:paraId="2B5F0809"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66,5</w:t>
            </w:r>
          </w:p>
        </w:tc>
      </w:tr>
      <w:tr w:rsidR="00EA039B" w:rsidRPr="00575ABD" w14:paraId="4B0B551D" w14:textId="77777777" w:rsidTr="00CF1B25">
        <w:trPr>
          <w:trHeight w:val="255"/>
        </w:trPr>
        <w:tc>
          <w:tcPr>
            <w:tcW w:w="960" w:type="dxa"/>
            <w:tcBorders>
              <w:top w:val="nil"/>
              <w:left w:val="single" w:sz="12" w:space="0" w:color="auto"/>
              <w:bottom w:val="nil"/>
              <w:right w:val="single" w:sz="8" w:space="0" w:color="auto"/>
            </w:tcBorders>
            <w:shd w:val="clear" w:color="000000" w:fill="FFFFFF"/>
            <w:noWrap/>
            <w:vAlign w:val="bottom"/>
            <w:hideMark/>
          </w:tcPr>
          <w:p w14:paraId="2E82BFB7"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SE</w:t>
            </w:r>
          </w:p>
        </w:tc>
        <w:tc>
          <w:tcPr>
            <w:tcW w:w="960" w:type="dxa"/>
            <w:tcBorders>
              <w:top w:val="nil"/>
              <w:left w:val="nil"/>
              <w:bottom w:val="nil"/>
              <w:right w:val="nil"/>
            </w:tcBorders>
            <w:shd w:val="clear" w:color="000000" w:fill="FFFFFF"/>
            <w:noWrap/>
            <w:vAlign w:val="center"/>
            <w:hideMark/>
          </w:tcPr>
          <w:p w14:paraId="69019A68"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960" w:type="dxa"/>
            <w:tcBorders>
              <w:top w:val="nil"/>
              <w:left w:val="single" w:sz="4" w:space="0" w:color="auto"/>
              <w:bottom w:val="nil"/>
              <w:right w:val="nil"/>
            </w:tcBorders>
            <w:shd w:val="clear" w:color="000000" w:fill="FFFFFF"/>
            <w:noWrap/>
            <w:vAlign w:val="center"/>
            <w:hideMark/>
          </w:tcPr>
          <w:p w14:paraId="7D8D7A31"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960" w:type="dxa"/>
            <w:tcBorders>
              <w:top w:val="nil"/>
              <w:left w:val="single" w:sz="4" w:space="0" w:color="auto"/>
              <w:bottom w:val="nil"/>
              <w:right w:val="nil"/>
            </w:tcBorders>
            <w:shd w:val="clear" w:color="000000" w:fill="FFFFFF"/>
            <w:noWrap/>
            <w:vAlign w:val="center"/>
            <w:hideMark/>
          </w:tcPr>
          <w:p w14:paraId="3795B804"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960" w:type="dxa"/>
            <w:tcBorders>
              <w:top w:val="nil"/>
              <w:left w:val="single" w:sz="8" w:space="0" w:color="auto"/>
              <w:bottom w:val="nil"/>
              <w:right w:val="nil"/>
            </w:tcBorders>
            <w:shd w:val="clear" w:color="000000" w:fill="FFFFFF"/>
            <w:noWrap/>
            <w:vAlign w:val="center"/>
            <w:hideMark/>
          </w:tcPr>
          <w:p w14:paraId="620DDDF4"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960" w:type="dxa"/>
            <w:tcBorders>
              <w:top w:val="nil"/>
              <w:left w:val="single" w:sz="4" w:space="0" w:color="auto"/>
              <w:bottom w:val="nil"/>
              <w:right w:val="nil"/>
            </w:tcBorders>
            <w:shd w:val="clear" w:color="000000" w:fill="FFFFFF"/>
            <w:noWrap/>
            <w:vAlign w:val="center"/>
            <w:hideMark/>
          </w:tcPr>
          <w:p w14:paraId="4908BF51"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888" w:type="dxa"/>
            <w:tcBorders>
              <w:top w:val="nil"/>
              <w:left w:val="single" w:sz="4" w:space="0" w:color="auto"/>
              <w:bottom w:val="nil"/>
              <w:right w:val="single" w:sz="12" w:space="0" w:color="auto"/>
            </w:tcBorders>
            <w:shd w:val="clear" w:color="000000" w:fill="FFFFFF"/>
            <w:noWrap/>
            <w:vAlign w:val="center"/>
            <w:hideMark/>
          </w:tcPr>
          <w:p w14:paraId="6FA072EB"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r>
      <w:tr w:rsidR="00EA039B" w:rsidRPr="00575ABD" w14:paraId="5841969E" w14:textId="77777777" w:rsidTr="00CF1B25">
        <w:trPr>
          <w:trHeight w:val="270"/>
        </w:trPr>
        <w:tc>
          <w:tcPr>
            <w:tcW w:w="960" w:type="dxa"/>
            <w:tcBorders>
              <w:top w:val="nil"/>
              <w:left w:val="single" w:sz="12" w:space="0" w:color="auto"/>
              <w:bottom w:val="single" w:sz="12" w:space="0" w:color="auto"/>
              <w:right w:val="single" w:sz="8" w:space="0" w:color="auto"/>
            </w:tcBorders>
            <w:shd w:val="clear" w:color="000000" w:fill="FFFFFF"/>
            <w:noWrap/>
            <w:vAlign w:val="bottom"/>
            <w:hideMark/>
          </w:tcPr>
          <w:p w14:paraId="0CCD1F5E"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NO</w:t>
            </w:r>
          </w:p>
        </w:tc>
        <w:tc>
          <w:tcPr>
            <w:tcW w:w="960" w:type="dxa"/>
            <w:tcBorders>
              <w:top w:val="nil"/>
              <w:left w:val="nil"/>
              <w:bottom w:val="single" w:sz="12" w:space="0" w:color="auto"/>
              <w:right w:val="nil"/>
            </w:tcBorders>
            <w:shd w:val="clear" w:color="000000" w:fill="FFFFFF"/>
            <w:noWrap/>
            <w:vAlign w:val="center"/>
            <w:hideMark/>
          </w:tcPr>
          <w:p w14:paraId="343906DB"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960" w:type="dxa"/>
            <w:tcBorders>
              <w:top w:val="nil"/>
              <w:left w:val="single" w:sz="4" w:space="0" w:color="auto"/>
              <w:bottom w:val="single" w:sz="12" w:space="0" w:color="auto"/>
              <w:right w:val="nil"/>
            </w:tcBorders>
            <w:shd w:val="clear" w:color="000000" w:fill="FFFFFF"/>
            <w:noWrap/>
            <w:vAlign w:val="center"/>
            <w:hideMark/>
          </w:tcPr>
          <w:p w14:paraId="0AC8D1C2"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960" w:type="dxa"/>
            <w:tcBorders>
              <w:top w:val="nil"/>
              <w:left w:val="single" w:sz="4" w:space="0" w:color="auto"/>
              <w:bottom w:val="single" w:sz="12" w:space="0" w:color="auto"/>
              <w:right w:val="nil"/>
            </w:tcBorders>
            <w:shd w:val="clear" w:color="000000" w:fill="FFFFFF"/>
            <w:noWrap/>
            <w:vAlign w:val="center"/>
            <w:hideMark/>
          </w:tcPr>
          <w:p w14:paraId="5523BCEB"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960" w:type="dxa"/>
            <w:tcBorders>
              <w:top w:val="nil"/>
              <w:left w:val="single" w:sz="8" w:space="0" w:color="auto"/>
              <w:bottom w:val="single" w:sz="12" w:space="0" w:color="auto"/>
              <w:right w:val="nil"/>
            </w:tcBorders>
            <w:shd w:val="clear" w:color="000000" w:fill="FFFFFF"/>
            <w:noWrap/>
            <w:vAlign w:val="center"/>
            <w:hideMark/>
          </w:tcPr>
          <w:p w14:paraId="1C9B35EA"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960" w:type="dxa"/>
            <w:tcBorders>
              <w:top w:val="nil"/>
              <w:left w:val="single" w:sz="4" w:space="0" w:color="auto"/>
              <w:bottom w:val="single" w:sz="12" w:space="0" w:color="auto"/>
              <w:right w:val="nil"/>
            </w:tcBorders>
            <w:shd w:val="clear" w:color="000000" w:fill="FFFFFF"/>
            <w:noWrap/>
            <w:vAlign w:val="center"/>
            <w:hideMark/>
          </w:tcPr>
          <w:p w14:paraId="09700556"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c>
          <w:tcPr>
            <w:tcW w:w="888" w:type="dxa"/>
            <w:tcBorders>
              <w:top w:val="nil"/>
              <w:left w:val="single" w:sz="4" w:space="0" w:color="auto"/>
              <w:bottom w:val="single" w:sz="12" w:space="0" w:color="auto"/>
              <w:right w:val="single" w:sz="12" w:space="0" w:color="auto"/>
            </w:tcBorders>
            <w:shd w:val="clear" w:color="000000" w:fill="FFFFFF"/>
            <w:noWrap/>
            <w:vAlign w:val="center"/>
            <w:hideMark/>
          </w:tcPr>
          <w:p w14:paraId="298977FB" w14:textId="77777777" w:rsidR="00EA039B" w:rsidRPr="00575ABD" w:rsidRDefault="00EA039B" w:rsidP="00D066B1">
            <w:pPr>
              <w:spacing w:before="0"/>
              <w:ind w:left="0" w:firstLine="0"/>
              <w:rPr>
                <w:rFonts w:eastAsia="Times New Roman" w:cs="Times New Roman"/>
                <w:b/>
                <w:sz w:val="20"/>
                <w:szCs w:val="20"/>
                <w:lang w:eastAsia="cs-CZ"/>
              </w:rPr>
            </w:pPr>
            <w:r w:rsidRPr="00575ABD">
              <w:rPr>
                <w:rFonts w:eastAsia="Times New Roman" w:cs="Times New Roman"/>
                <w:b/>
                <w:sz w:val="20"/>
                <w:szCs w:val="20"/>
                <w:lang w:eastAsia="cs-CZ"/>
              </w:rPr>
              <w:t>67</w:t>
            </w:r>
          </w:p>
        </w:tc>
      </w:tr>
    </w:tbl>
    <w:p w14:paraId="70BA7F60" w14:textId="113AA0A5" w:rsidR="00B409B2" w:rsidRDefault="00B409B2" w:rsidP="00D066B1">
      <w:pPr>
        <w:ind w:left="0"/>
        <w:rPr>
          <w:rFonts w:ascii="Times New Roman" w:hAnsi="Times New Roman" w:cs="Times New Roman"/>
        </w:rPr>
      </w:pPr>
    </w:p>
    <w:p w14:paraId="3DB58614" w14:textId="2DF7C687" w:rsidR="00B409B2" w:rsidRDefault="00B409B2" w:rsidP="007F4912">
      <w:pPr>
        <w:tabs>
          <w:tab w:val="left" w:pos="2190"/>
        </w:tabs>
        <w:spacing w:before="0"/>
        <w:ind w:left="-142" w:right="-284" w:firstLine="0"/>
        <w:rPr>
          <w:rFonts w:ascii="Times New Roman" w:hAnsi="Times New Roman" w:cs="Times New Roman"/>
          <w:sz w:val="22"/>
          <w:szCs w:val="22"/>
        </w:rPr>
      </w:pPr>
      <w:r w:rsidRPr="002265C7">
        <w:rPr>
          <w:rFonts w:ascii="Times New Roman" w:hAnsi="Times New Roman" w:cs="Times New Roman"/>
          <w:sz w:val="22"/>
          <w:szCs w:val="22"/>
        </w:rPr>
        <w:t>Zdroj: The 2021 Ageing Report Economic &amp; Budgetary Projections for the EU Member States (2019-2070)</w:t>
      </w:r>
      <w:r w:rsidR="00BE504B">
        <w:rPr>
          <w:rFonts w:ascii="Times New Roman" w:hAnsi="Times New Roman" w:cs="Times New Roman"/>
          <w:sz w:val="22"/>
          <w:szCs w:val="22"/>
        </w:rPr>
        <w:t xml:space="preserve"> + MPSV (2023)</w:t>
      </w:r>
      <w:r w:rsidR="007425C1">
        <w:rPr>
          <w:rFonts w:ascii="Times New Roman" w:hAnsi="Times New Roman" w:cs="Times New Roman"/>
          <w:sz w:val="22"/>
          <w:szCs w:val="22"/>
        </w:rPr>
        <w:t>.</w:t>
      </w:r>
    </w:p>
    <w:p w14:paraId="6C08563F" w14:textId="020B9408" w:rsidR="00575ABD" w:rsidRDefault="00575ABD" w:rsidP="007F4912">
      <w:pPr>
        <w:tabs>
          <w:tab w:val="left" w:pos="2190"/>
        </w:tabs>
        <w:spacing w:before="0"/>
        <w:ind w:left="-142" w:right="-284" w:firstLine="0"/>
        <w:rPr>
          <w:rFonts w:ascii="Times New Roman" w:hAnsi="Times New Roman" w:cs="Times New Roman"/>
          <w:sz w:val="22"/>
          <w:szCs w:val="22"/>
        </w:rPr>
      </w:pPr>
      <w:r>
        <w:rPr>
          <w:rFonts w:ascii="Times New Roman" w:hAnsi="Times New Roman" w:cs="Times New Roman"/>
          <w:sz w:val="22"/>
          <w:szCs w:val="22"/>
        </w:rPr>
        <w:t>*…..státy, kde je uplatňován mechanismus úpravy důchodového věku navázaný na růst naděje dožití.</w:t>
      </w:r>
    </w:p>
    <w:p w14:paraId="2268D503" w14:textId="4E4B4814" w:rsidR="00575ABD" w:rsidRPr="00975F33" w:rsidRDefault="362007CD" w:rsidP="007F4912">
      <w:pPr>
        <w:tabs>
          <w:tab w:val="left" w:pos="2190"/>
        </w:tabs>
        <w:spacing w:before="0"/>
        <w:ind w:left="-142" w:right="-284" w:firstLine="0"/>
        <w:rPr>
          <w:rFonts w:ascii="Times New Roman" w:hAnsi="Times New Roman" w:cs="Times New Roman"/>
          <w:sz w:val="20"/>
          <w:szCs w:val="20"/>
        </w:rPr>
      </w:pPr>
      <w:r w:rsidRPr="2689867B">
        <w:rPr>
          <w:rFonts w:ascii="Times New Roman" w:hAnsi="Times New Roman" w:cs="Times New Roman"/>
          <w:sz w:val="22"/>
          <w:szCs w:val="22"/>
        </w:rPr>
        <w:t>**…úprava důchodového věku v ČR dle navrhovaného mechanismu</w:t>
      </w:r>
      <w:r w:rsidR="73FE59CE" w:rsidRPr="2689867B">
        <w:rPr>
          <w:rFonts w:ascii="Times New Roman" w:hAnsi="Times New Roman" w:cs="Times New Roman"/>
          <w:sz w:val="22"/>
          <w:szCs w:val="22"/>
        </w:rPr>
        <w:t xml:space="preserve"> - MPSV (2023)</w:t>
      </w:r>
      <w:r w:rsidRPr="2689867B">
        <w:rPr>
          <w:rFonts w:ascii="Times New Roman" w:hAnsi="Times New Roman" w:cs="Times New Roman"/>
          <w:sz w:val="22"/>
          <w:szCs w:val="22"/>
        </w:rPr>
        <w:t>.</w:t>
      </w:r>
    </w:p>
    <w:p w14:paraId="0EBE61FB" w14:textId="6B51CA10" w:rsidR="0062509A" w:rsidRPr="000D3452" w:rsidRDefault="5327BC2A" w:rsidP="00D066B1">
      <w:pPr>
        <w:ind w:left="450"/>
        <w:rPr>
          <w:rFonts w:ascii="Times New Roman" w:eastAsia="Times New Roman" w:hAnsi="Times New Roman" w:cs="Times New Roman"/>
          <w:b/>
          <w:bCs/>
        </w:rPr>
      </w:pPr>
      <w:r w:rsidRPr="2689867B">
        <w:rPr>
          <w:rFonts w:ascii="Times New Roman" w:eastAsia="Times New Roman" w:hAnsi="Times New Roman" w:cs="Times New Roman"/>
          <w:b/>
          <w:bCs/>
        </w:rPr>
        <w:t>Sdílení vyměřovacích základů</w:t>
      </w:r>
    </w:p>
    <w:p w14:paraId="1C90F6CD" w14:textId="35BAF4F6" w:rsidR="0062509A" w:rsidRPr="000D3452" w:rsidRDefault="5327BC2A" w:rsidP="00D066B1">
      <w:pPr>
        <w:ind w:left="0" w:firstLine="0"/>
        <w:rPr>
          <w:rFonts w:ascii="Times New Roman" w:eastAsia="Times New Roman" w:hAnsi="Times New Roman" w:cs="Times New Roman"/>
        </w:rPr>
      </w:pPr>
      <w:r w:rsidRPr="505B4E88">
        <w:rPr>
          <w:rFonts w:ascii="Times New Roman" w:eastAsia="Times New Roman" w:hAnsi="Times New Roman" w:cs="Times New Roman"/>
        </w:rPr>
        <w:t>Jestliže je problematika mezinárodního srovnání velmi komplikovaná, tak pro navrhovaný institut sdílení a fiktivního vyměřovacího základu to platí dvojnásob. Sdílení vyměřovacích základů není běžným institutem a státy, kde lze vysledovat jistý způsob uplatňování tohoto principu</w:t>
      </w:r>
      <w:r w:rsidR="6D61493E" w:rsidRPr="505B4E88">
        <w:rPr>
          <w:rFonts w:ascii="Times New Roman" w:eastAsia="Times New Roman" w:hAnsi="Times New Roman" w:cs="Times New Roman"/>
        </w:rPr>
        <w:t>,</w:t>
      </w:r>
      <w:r w:rsidRPr="505B4E88">
        <w:rPr>
          <w:rFonts w:ascii="Times New Roman" w:eastAsia="Times New Roman" w:hAnsi="Times New Roman" w:cs="Times New Roman"/>
        </w:rPr>
        <w:t xml:space="preserve"> jsou Německo a Švýcarsko. V Německu upravuje dělení důchodových práv tzv. „porozvodové vyrovnání práv“ v rámci rozvodového řízení. Koncept vychází z předpokladu, že společný život manželů vede k spolupodílení se na životním zabezpečení, a dále modelově předpokládá osobu závislou, respektive osobu v domácnosti. Soud se po stanovení doby trvání manželství následně obrátí na účastníky řízení (ex-manžele), kteří musí oznámit</w:t>
      </w:r>
      <w:r w:rsidR="049AA495" w:rsidRPr="334FB8DD">
        <w:rPr>
          <w:rFonts w:ascii="Times New Roman" w:eastAsia="Times New Roman" w:hAnsi="Times New Roman" w:cs="Times New Roman"/>
        </w:rPr>
        <w:t>,</w:t>
      </w:r>
      <w:r w:rsidRPr="505B4E88">
        <w:rPr>
          <w:rFonts w:ascii="Times New Roman" w:eastAsia="Times New Roman" w:hAnsi="Times New Roman" w:cs="Times New Roman"/>
        </w:rPr>
        <w:t xml:space="preserve"> ukterých nositelů pojištění existují nabytá práva. Následně dojde ve spolupráci s nositeli pojištění k vyčíslení referenční veličiny v podobě úhradových bodů. Musí se jednat o ověřitelný výpočet a jestliže soud stanovil</w:t>
      </w:r>
      <w:r w:rsidR="7FC86261" w:rsidRPr="334FB8DD">
        <w:rPr>
          <w:rFonts w:ascii="Times New Roman" w:eastAsia="Times New Roman" w:hAnsi="Times New Roman" w:cs="Times New Roman"/>
        </w:rPr>
        <w:t>,</w:t>
      </w:r>
      <w:r w:rsidRPr="505B4E88">
        <w:rPr>
          <w:rFonts w:ascii="Times New Roman" w:eastAsia="Times New Roman" w:hAnsi="Times New Roman" w:cs="Times New Roman"/>
        </w:rPr>
        <w:t xml:space="preserve"> ve kterém schématu a v jaké výši získaly jednotlivé strany svá práva, pak se rozdělí každé právo zvlášť ve schématu, ve kterém bylo získáno. Doba trvání manželství hraje roli v tom smyslu, že se předpokládá, že u manželství trvající kratší dobu než tři roky, není nutné tento proces provádět, protože získaná práva nejsou významná. Ovšem při explicitním požadavku jednoho z manželů dochází i v těchto případech k spuštění procesu. Nicméně výsledná částka určená k dělení nesmí být „nepatrné hodnoty“. Existuje možnost dohod mezi stranami včetně varianty úplného vyloučení porozvodového vyrovnání práv nebo zahrnutí do majetkoprávního vyrovnání. Z vyrovnání lze vyjmout i jednotlivá (důchodová) práva nebo určitá období. Komplexnost a postupná složitost právní úpravy vedla v roce 2003 k vzniku „Komise pro strukturální reformy porozvodového vyrovnání“, která navrhla novou právní úpravu směřující k zjednodušení a jednoznačnosti při výkladu dělení práv, která platí od roku 2009.</w:t>
      </w:r>
    </w:p>
    <w:p w14:paraId="38DBE837" w14:textId="5D5722BC" w:rsidR="0062509A" w:rsidRPr="000D3452" w:rsidRDefault="5327BC2A" w:rsidP="00D066B1">
      <w:pPr>
        <w:ind w:left="0" w:firstLine="0"/>
        <w:rPr>
          <w:rFonts w:ascii="Times New Roman" w:eastAsia="Times New Roman" w:hAnsi="Times New Roman" w:cs="Times New Roman"/>
        </w:rPr>
      </w:pPr>
      <w:r w:rsidRPr="2689867B">
        <w:rPr>
          <w:rFonts w:ascii="Times New Roman" w:eastAsia="Times New Roman" w:hAnsi="Times New Roman" w:cs="Times New Roman"/>
        </w:rPr>
        <w:t>Ve Švýcarsku je rozhodující placení příspěvků, které nemusí vždy korespondovat s výdělečnou činností. K stanovení sdílených důchodových práv dochází v případě, že oba manželé mají nárok na důchod a zažádají o něj. Pokud je manželství rozvedeno, získaná důchodová práva se dělí při rozvodu na základě žádosti alespoň jednoho z manželů. Pokud ani jeden nežádá</w:t>
      </w:r>
      <w:r w:rsidR="42DC372C" w:rsidRPr="334FB8DD">
        <w:rPr>
          <w:rFonts w:ascii="Times New Roman" w:eastAsia="Times New Roman" w:hAnsi="Times New Roman" w:cs="Times New Roman"/>
        </w:rPr>
        <w:t>,</w:t>
      </w:r>
      <w:r w:rsidRPr="2689867B">
        <w:rPr>
          <w:rFonts w:ascii="Times New Roman" w:eastAsia="Times New Roman" w:hAnsi="Times New Roman" w:cs="Times New Roman"/>
        </w:rPr>
        <w:t xml:space="preserve"> dochází k rozdělení až v okamžiku odchodu do důchodu. Podoba sdílení musela projít několika změnami a reagovat na skutečnost, že původní koncept manželství jako dlouhodobého svazku automaticky zabezpečující (na trhu práce v zásadě téměř neaktivní) ženu se vlivem rozvodovosti a celkového rozvolnění svazků ukázal jako nefunkční. Důchody byly více individualizovány, odstraněny diskriminační body, posílena rovnoprávnost, zrušeny důchody manželských párů a zavedeno sdílení, které více odpovídá úpravě a účasti na nabytém majetku (společně nabyté jmění). Způsob dělení důchodových práv pomocí připsání 50 % vlastního příjmu a 50 % příjmu manžela/manželky a zastropování součtu důchodu na 150 % maximálního důchodu v některých případech ukazuje výhodnost nebýt v manželství. Což údajně vede k pozorovatelnému a jinde nezaznamenanému spekulativnímu chování, tedy účelovému rozvodu před přiznáním důchodu. Problematická je také složitost spojená s agendou sdílení, která se týká jak administrativní zátěže nositelů pojištění, tak i srozumitelnosti pro běžnou populaci. Nicméně vlivem tradice Švýcarsko nesměřuje k zrušení tohoto institutu, ale k jeho postupnému přizpůsobování.</w:t>
      </w:r>
    </w:p>
    <w:p w14:paraId="7646B974" w14:textId="37367414" w:rsidR="0062509A" w:rsidRPr="000D3452" w:rsidRDefault="3559749D" w:rsidP="00D066B1">
      <w:pPr>
        <w:ind w:left="450"/>
        <w:rPr>
          <w:rFonts w:ascii="Times New Roman" w:eastAsia="Times New Roman" w:hAnsi="Times New Roman" w:cs="Times New Roman"/>
          <w:b/>
          <w:bCs/>
        </w:rPr>
      </w:pPr>
      <w:r w:rsidRPr="2689867B">
        <w:rPr>
          <w:rFonts w:ascii="Times New Roman" w:eastAsia="Times New Roman" w:hAnsi="Times New Roman" w:cs="Times New Roman"/>
          <w:b/>
          <w:bCs/>
        </w:rPr>
        <w:t>Fiktivní vyměřovací základ</w:t>
      </w:r>
    </w:p>
    <w:p w14:paraId="1DD7775C" w14:textId="03C72407" w:rsidR="0062509A" w:rsidRPr="000D3452" w:rsidRDefault="3559749D" w:rsidP="00D066B1">
      <w:pPr>
        <w:ind w:left="0" w:firstLine="0"/>
        <w:rPr>
          <w:rFonts w:ascii="Times New Roman" w:eastAsia="Times New Roman" w:hAnsi="Times New Roman" w:cs="Times New Roman"/>
        </w:rPr>
      </w:pPr>
      <w:r w:rsidRPr="2689867B">
        <w:rPr>
          <w:rFonts w:ascii="Times New Roman" w:eastAsia="Times New Roman" w:hAnsi="Times New Roman" w:cs="Times New Roman"/>
        </w:rPr>
        <w:t>Důchodové systémy jsou v zásadě v celé Evropě konfrontovány s tlaky souvisejícími se současnými a budoucími změnami v demografické struktuře populace. V důchodových systémech se tak zdůrazňuje větší propojenost výše příspěvků a výše dávek což samozřejmě vede k nutnosti revize dob, které jsou započítávány do doby pojištění, ale není za ně explicitně odváděno pojistné (tzv. náhradní doby, non-contributory periods). Jistou výjimkou jsou v tomto ohledu nároky vzniklé v souvislosti s mateřstvím a péčí o dítě (případně jinou osobu). Další velmi často v nějaké podobě započítávanými náhradními dobami jsou: nezaměstnanost, doba nemoci či invalidity, služba v armádě.</w:t>
      </w:r>
    </w:p>
    <w:p w14:paraId="75EAEC4A" w14:textId="743D4C79" w:rsidR="0062509A" w:rsidRPr="000D3452" w:rsidRDefault="3559749D" w:rsidP="00D066B1">
      <w:pPr>
        <w:ind w:left="0" w:firstLine="0"/>
        <w:rPr>
          <w:rFonts w:ascii="Times New Roman" w:eastAsia="Times New Roman" w:hAnsi="Times New Roman" w:cs="Times New Roman"/>
        </w:rPr>
      </w:pPr>
      <w:r w:rsidRPr="2689867B">
        <w:rPr>
          <w:rFonts w:ascii="Times New Roman" w:eastAsia="Times New Roman" w:hAnsi="Times New Roman" w:cs="Times New Roman"/>
        </w:rPr>
        <w:t>Problém náhradních dob lze řešit např. jasným definováním „hodnoty“ náhradní doby (x násobek průměrné mzdy, minimální mzda, určitý koeficient apod.) a zavedením přímé platby státu do systému důchodového pojištění, eventuelně vznik individuální možnosti „zakoupení“ si náhradní doby.</w:t>
      </w:r>
    </w:p>
    <w:p w14:paraId="27339B50" w14:textId="3CB74D94" w:rsidR="0062509A" w:rsidRPr="000D3452" w:rsidRDefault="3559749D" w:rsidP="00D066B1">
      <w:pPr>
        <w:ind w:left="0" w:firstLine="0"/>
        <w:rPr>
          <w:rFonts w:ascii="Times New Roman" w:eastAsia="Times New Roman" w:hAnsi="Times New Roman" w:cs="Times New Roman"/>
        </w:rPr>
      </w:pPr>
      <w:r w:rsidRPr="2689867B">
        <w:rPr>
          <w:rFonts w:ascii="Times New Roman" w:eastAsia="Times New Roman" w:hAnsi="Times New Roman" w:cs="Times New Roman"/>
        </w:rPr>
        <w:t>V Německu je započítávána doba výchovy dětí ve výši fiktivního průměrného příjmu a rodiče se mohou dohodnout, který z nich si nechá dobu započítat. Tyto „fiktivní“ příspěvky jsou však skutečně hrazeny z daňových příjmů. U nezaměstnanosti a nemoci platí pojistné pracovní úřad ve výši 80 % předchozích příjmů. Doba studia je uznávána maximálně po dobu 8 let po 18 roce věku a započítává se ze 75 % průměrného výdělku. Při péči o potřebného je třeba vykázat péči v určitém rozsahu.</w:t>
      </w:r>
    </w:p>
    <w:p w14:paraId="1F9FDD2D" w14:textId="7396AFFC" w:rsidR="0062509A" w:rsidRPr="000D3452" w:rsidRDefault="3559749D" w:rsidP="00D066B1">
      <w:pPr>
        <w:ind w:left="0" w:firstLine="0"/>
        <w:rPr>
          <w:rFonts w:ascii="Times New Roman" w:eastAsia="Times New Roman" w:hAnsi="Times New Roman" w:cs="Times New Roman"/>
        </w:rPr>
      </w:pPr>
      <w:r w:rsidRPr="2689867B">
        <w:rPr>
          <w:rFonts w:ascii="Times New Roman" w:eastAsia="Times New Roman" w:hAnsi="Times New Roman" w:cs="Times New Roman"/>
        </w:rPr>
        <w:t>Náhradní doby v Rakousku jsou započítávány do potřebné doby pojištění plně, ale pro výpočet výše důchodu z jedné poloviny. Tyto doby jsou částečně hrazené z rozpočtu, z fondů (nezaměstnanost) a u studia je nutné pro uznání doby uhradit pojistné. Doba péče o dítě je uznávána prvních 48 měsíců po porodu a nezbytným předpokladem je existence jakékoliv příspěvkové doby během života pojištěnce.</w:t>
      </w:r>
    </w:p>
    <w:p w14:paraId="7FAEF8B9" w14:textId="2D12EF71" w:rsidR="0062509A" w:rsidRPr="000D3452" w:rsidRDefault="3559749D" w:rsidP="00D066B1">
      <w:pPr>
        <w:ind w:left="0" w:firstLine="0"/>
        <w:rPr>
          <w:rFonts w:ascii="Times New Roman" w:eastAsia="Times New Roman" w:hAnsi="Times New Roman" w:cs="Times New Roman"/>
        </w:rPr>
      </w:pPr>
      <w:r w:rsidRPr="2689867B">
        <w:rPr>
          <w:rFonts w:ascii="Times New Roman" w:eastAsia="Times New Roman" w:hAnsi="Times New Roman" w:cs="Times New Roman"/>
        </w:rPr>
        <w:t>Ve Francii je péče o dítě zohledněna navýšením nárokových čtvrtletí. Osoba dostane osm čtvrtletí za dítě, o které pečuje do 16 let věku minimálně devět let. Plus je mateřství zvýhodněno jedním čtvrtletím náhradní doby za porod. Další doby jako např. nemoc, nezaměstnanost či vojenská služba jsou rovněž dotovány pomocí různého počtu čtvrtletí.</w:t>
      </w:r>
    </w:p>
    <w:p w14:paraId="30370EF9" w14:textId="7A0EFBFD" w:rsidR="0062509A" w:rsidRPr="000D3452" w:rsidRDefault="3559749D" w:rsidP="00D066B1">
      <w:pPr>
        <w:ind w:left="0" w:firstLine="0"/>
        <w:rPr>
          <w:rFonts w:ascii="Times New Roman" w:eastAsia="Times New Roman" w:hAnsi="Times New Roman" w:cs="Times New Roman"/>
        </w:rPr>
      </w:pPr>
      <w:r w:rsidRPr="2689867B">
        <w:rPr>
          <w:rFonts w:ascii="Times New Roman" w:eastAsia="Times New Roman" w:hAnsi="Times New Roman" w:cs="Times New Roman"/>
        </w:rPr>
        <w:t>Na Slovensku dochází k placení pojistného státem. Nárok má osoba starající se o dítě do 6 let (v případě nepříznivého stavu dítěte až do 18 let), dále osoby pobírající ošetřovatelský příspěvek, osoba s přiznaným kompenzačním příspěvkem a voják dobrovolné přípravy. Sociální pojišťovna tyto pojištěnce eviduje a platí pojistné na invalidní pojištění ve výši 6 % vyměřovacího základu, 18 % na starobní pojištění – přičemž účastníkovi II. pilíře je postoupeno 5,5 % příslušné důchodové společnosti, a 2 % do rezervního fondu solidarity. Přičemž vyměřovací základ u mateřské je 60 % všeobecného vyměřovacího základu (679,8 € v roce 2022). U ostatních placených náhradních dob jde 50 % všeobecného vyměřovacího základu (605,5 €). Sociální pojišťovna zavedla elektronický účet pojištěnce, kde lze nalézt individualizované informace o stavu pojištění.</w:t>
      </w:r>
    </w:p>
    <w:p w14:paraId="403DA894" w14:textId="52781A22" w:rsidR="0062509A" w:rsidRPr="000D3452" w:rsidRDefault="0062509A" w:rsidP="2689867B">
      <w:pPr>
        <w:ind w:left="0" w:firstLine="0"/>
        <w:rPr>
          <w:rFonts w:ascii="Times New Roman" w:eastAsia="Times New Roman" w:hAnsi="Times New Roman" w:cs="Times New Roman"/>
        </w:rPr>
      </w:pPr>
    </w:p>
    <w:p w14:paraId="6771E648" w14:textId="6BABDEF8" w:rsidR="0062509A" w:rsidRPr="000D3452" w:rsidRDefault="0062509A" w:rsidP="2689867B">
      <w:pPr>
        <w:rPr>
          <w:rFonts w:ascii="Times New Roman" w:eastAsia="Times New Roman" w:hAnsi="Times New Roman" w:cs="Times New Roman"/>
          <w:lang w:eastAsia="cs-CZ"/>
        </w:rPr>
      </w:pPr>
    </w:p>
    <w:p w14:paraId="572B69CE" w14:textId="77777777" w:rsidR="005617A5" w:rsidRPr="000D3452" w:rsidRDefault="005617A5" w:rsidP="00D066B1">
      <w:pPr>
        <w:pStyle w:val="Odstavecseseznamem"/>
        <w:numPr>
          <w:ilvl w:val="1"/>
          <w:numId w:val="10"/>
        </w:numPr>
        <w:ind w:left="0" w:firstLine="0"/>
        <w:contextualSpacing w:val="0"/>
        <w:rPr>
          <w:rFonts w:ascii="Times New Roman" w:eastAsia="Times New Roman" w:hAnsi="Times New Roman" w:cs="Times New Roman"/>
          <w:b/>
          <w:bCs/>
        </w:rPr>
      </w:pPr>
      <w:r w:rsidRPr="000D3452">
        <w:rPr>
          <w:rFonts w:ascii="Times New Roman" w:eastAsia="Times New Roman" w:hAnsi="Times New Roman" w:cs="Times New Roman"/>
          <w:b/>
          <w:bCs/>
        </w:rPr>
        <w:t>Zhodnocení rizik</w:t>
      </w:r>
    </w:p>
    <w:p w14:paraId="2E4D3FCB" w14:textId="535236BD" w:rsidR="0044761D" w:rsidRPr="000D3452" w:rsidRDefault="00D92B5B" w:rsidP="007F4912">
      <w:pPr>
        <w:ind w:left="0" w:firstLine="0"/>
        <w:rPr>
          <w:rFonts w:ascii="Times New Roman" w:eastAsia="Times New Roman" w:hAnsi="Times New Roman" w:cs="Times New Roman"/>
          <w:bCs/>
          <w:lang w:eastAsia="cs-CZ"/>
        </w:rPr>
      </w:pPr>
      <w:r w:rsidRPr="000D3452">
        <w:rPr>
          <w:rFonts w:ascii="Times New Roman" w:eastAsia="Times New Roman" w:hAnsi="Times New Roman" w:cs="Times New Roman"/>
          <w:bCs/>
          <w:lang w:eastAsia="cs-CZ"/>
        </w:rPr>
        <w:t xml:space="preserve">Riziko zachování současného stavu je třeba spatřovat především ve vnímané </w:t>
      </w:r>
      <w:r w:rsidRPr="000D3452">
        <w:rPr>
          <w:rFonts w:ascii="Times New Roman" w:eastAsia="Times New Roman" w:hAnsi="Times New Roman" w:cs="Times New Roman"/>
          <w:b/>
          <w:lang w:eastAsia="cs-CZ"/>
        </w:rPr>
        <w:t>nedostatečné finanční udržitelnosti</w:t>
      </w:r>
      <w:r w:rsidRPr="000D3452">
        <w:rPr>
          <w:rFonts w:ascii="Times New Roman" w:eastAsia="Times New Roman" w:hAnsi="Times New Roman" w:cs="Times New Roman"/>
          <w:bCs/>
          <w:lang w:eastAsia="cs-CZ"/>
        </w:rPr>
        <w:t xml:space="preserve">, což </w:t>
      </w:r>
      <w:r w:rsidR="0044761D" w:rsidRPr="000D3452">
        <w:rPr>
          <w:rFonts w:ascii="Times New Roman" w:eastAsia="Times New Roman" w:hAnsi="Times New Roman" w:cs="Times New Roman"/>
          <w:bCs/>
          <w:lang w:eastAsia="cs-CZ"/>
        </w:rPr>
        <w:t>může vyústit v nedostatek finančních prostředků na důchody v</w:t>
      </w:r>
      <w:r w:rsidR="00664616" w:rsidRPr="000D3452">
        <w:rPr>
          <w:rFonts w:ascii="Times New Roman" w:eastAsia="Times New Roman" w:hAnsi="Times New Roman" w:cs="Times New Roman"/>
          <w:bCs/>
          <w:lang w:eastAsia="cs-CZ"/>
        </w:rPr>
        <w:t> </w:t>
      </w:r>
      <w:r w:rsidR="0044761D" w:rsidRPr="000D3452">
        <w:rPr>
          <w:rFonts w:ascii="Times New Roman" w:eastAsia="Times New Roman" w:hAnsi="Times New Roman" w:cs="Times New Roman"/>
          <w:bCs/>
          <w:lang w:eastAsia="cs-CZ"/>
        </w:rPr>
        <w:t>budoucnu</w:t>
      </w:r>
      <w:r w:rsidR="00664616" w:rsidRPr="000D3452">
        <w:rPr>
          <w:rFonts w:ascii="Times New Roman" w:eastAsia="Times New Roman" w:hAnsi="Times New Roman" w:cs="Times New Roman"/>
          <w:bCs/>
          <w:lang w:eastAsia="cs-CZ"/>
        </w:rPr>
        <w:t xml:space="preserve"> a potřebu sanování vysokých deficitů důchodového účtu z daňového mixu, tedy z jiných příjmů státního rozpočtu, než je inkaso pojistného</w:t>
      </w:r>
      <w:r w:rsidR="0044761D" w:rsidRPr="000D3452">
        <w:rPr>
          <w:rFonts w:ascii="Times New Roman" w:eastAsia="Times New Roman" w:hAnsi="Times New Roman" w:cs="Times New Roman"/>
          <w:bCs/>
          <w:lang w:eastAsia="cs-CZ"/>
        </w:rPr>
        <w:t>.</w:t>
      </w:r>
      <w:r w:rsidR="00894DDC">
        <w:rPr>
          <w:rFonts w:ascii="Times New Roman" w:eastAsia="Times New Roman" w:hAnsi="Times New Roman" w:cs="Times New Roman"/>
          <w:bCs/>
          <w:lang w:eastAsia="cs-CZ"/>
        </w:rPr>
        <w:t xml:space="preserve"> V případě nedostatečných zdrojů jiných příjmů státního rozpočtu by nedostatečné příjmy z pojistného na pokrytí </w:t>
      </w:r>
      <w:r w:rsidR="001F7EF1">
        <w:rPr>
          <w:rFonts w:ascii="Times New Roman" w:eastAsia="Times New Roman" w:hAnsi="Times New Roman" w:cs="Times New Roman"/>
          <w:bCs/>
          <w:lang w:eastAsia="cs-CZ"/>
        </w:rPr>
        <w:t>výplat důchodů mohly vyústit do razantnějších zásahů valorizačního mechanismu a výpočtového vzorce nových důchodů.</w:t>
      </w:r>
    </w:p>
    <w:p w14:paraId="4A036B80" w14:textId="77777777" w:rsidR="0044761D" w:rsidRPr="000D3452" w:rsidRDefault="0044761D" w:rsidP="007F4912">
      <w:pPr>
        <w:autoSpaceDE w:val="0"/>
        <w:autoSpaceDN w:val="0"/>
        <w:adjustRightInd w:val="0"/>
        <w:ind w:left="0" w:firstLine="0"/>
        <w:rPr>
          <w:rFonts w:ascii="Times New Roman" w:eastAsia="Times New Roman" w:hAnsi="Times New Roman" w:cs="Times New Roman"/>
          <w:bCs/>
          <w:lang w:eastAsia="cs-CZ"/>
        </w:rPr>
      </w:pPr>
      <w:r w:rsidRPr="000D3452">
        <w:rPr>
          <w:rFonts w:ascii="Times New Roman" w:eastAsia="Times New Roman" w:hAnsi="Times New Roman" w:cs="Times New Roman"/>
          <w:bCs/>
          <w:lang w:eastAsia="cs-CZ"/>
        </w:rPr>
        <w:t xml:space="preserve">Stávající úprava je </w:t>
      </w:r>
      <w:r w:rsidRPr="000D3452">
        <w:rPr>
          <w:rFonts w:ascii="Times New Roman" w:hAnsi="Times New Roman" w:cs="Times New Roman"/>
          <w:b/>
          <w:bCs/>
          <w:color w:val="000000"/>
          <w:lang w:eastAsia="cs-CZ"/>
        </w:rPr>
        <w:t>problematická</w:t>
      </w:r>
      <w:r w:rsidRPr="000D3452">
        <w:rPr>
          <w:rFonts w:ascii="Times New Roman" w:eastAsia="Times New Roman" w:hAnsi="Times New Roman" w:cs="Times New Roman"/>
          <w:b/>
          <w:bCs/>
          <w:lang w:eastAsia="cs-CZ"/>
        </w:rPr>
        <w:t xml:space="preserve"> i z hlediska udržitelnosti sociální</w:t>
      </w:r>
      <w:r w:rsidRPr="000D3452">
        <w:rPr>
          <w:rFonts w:ascii="Times New Roman" w:eastAsia="Times New Roman" w:hAnsi="Times New Roman" w:cs="Times New Roman"/>
          <w:bCs/>
          <w:lang w:eastAsia="cs-CZ"/>
        </w:rPr>
        <w:t xml:space="preserve">, neboť </w:t>
      </w:r>
    </w:p>
    <w:p w14:paraId="4D87996F" w14:textId="53670336" w:rsidR="0044761D" w:rsidRPr="000D3452" w:rsidRDefault="0044761D" w:rsidP="007F4912">
      <w:pPr>
        <w:pStyle w:val="Odstavecseseznamem"/>
        <w:numPr>
          <w:ilvl w:val="0"/>
          <w:numId w:val="44"/>
        </w:numPr>
        <w:spacing w:before="0"/>
        <w:ind w:left="714" w:hanging="357"/>
        <w:rPr>
          <w:rFonts w:ascii="Times New Roman" w:eastAsia="Times New Roman" w:hAnsi="Times New Roman" w:cs="Times New Roman"/>
          <w:bCs/>
          <w:lang w:eastAsia="cs-CZ"/>
        </w:rPr>
      </w:pPr>
      <w:r w:rsidRPr="000D3452">
        <w:rPr>
          <w:rFonts w:ascii="Times New Roman" w:eastAsia="Times New Roman" w:hAnsi="Times New Roman" w:cs="Times New Roman"/>
          <w:bCs/>
          <w:lang w:eastAsia="cs-CZ"/>
        </w:rPr>
        <w:t xml:space="preserve">pro získání nároku na starobní důchod je vyžadována velmi dlouhá doba pojištění s tím, že alternativa získání nároku při kratší době pojištění je dosažitelná až ve </w:t>
      </w:r>
      <w:r w:rsidR="00664616" w:rsidRPr="000D3452">
        <w:rPr>
          <w:rFonts w:ascii="Times New Roman" w:eastAsia="Times New Roman" w:hAnsi="Times New Roman" w:cs="Times New Roman"/>
          <w:bCs/>
          <w:lang w:eastAsia="cs-CZ"/>
        </w:rPr>
        <w:t xml:space="preserve">značně </w:t>
      </w:r>
      <w:r w:rsidRPr="000D3452">
        <w:rPr>
          <w:rFonts w:ascii="Times New Roman" w:eastAsia="Times New Roman" w:hAnsi="Times New Roman" w:cs="Times New Roman"/>
          <w:bCs/>
          <w:lang w:eastAsia="cs-CZ"/>
        </w:rPr>
        <w:t>vysokém věku</w:t>
      </w:r>
      <w:r w:rsidR="00664616" w:rsidRPr="000D3452">
        <w:rPr>
          <w:rFonts w:ascii="Times New Roman" w:eastAsia="Times New Roman" w:hAnsi="Times New Roman" w:cs="Times New Roman"/>
          <w:bCs/>
          <w:lang w:eastAsia="cs-CZ"/>
        </w:rPr>
        <w:t>,</w:t>
      </w:r>
    </w:p>
    <w:p w14:paraId="77AC2312" w14:textId="5A003A1F" w:rsidR="0044761D" w:rsidRPr="000D3452" w:rsidRDefault="0044761D" w:rsidP="007F4912">
      <w:pPr>
        <w:pStyle w:val="Odstavecseseznamem"/>
        <w:numPr>
          <w:ilvl w:val="0"/>
          <w:numId w:val="44"/>
        </w:numPr>
        <w:rPr>
          <w:rFonts w:ascii="Times New Roman" w:eastAsia="Times New Roman" w:hAnsi="Times New Roman" w:cs="Times New Roman"/>
          <w:bCs/>
          <w:lang w:eastAsia="cs-CZ"/>
        </w:rPr>
      </w:pPr>
      <w:r w:rsidRPr="000D3452">
        <w:rPr>
          <w:rFonts w:ascii="Times New Roman" w:eastAsia="Times New Roman" w:hAnsi="Times New Roman" w:cs="Times New Roman"/>
          <w:bCs/>
          <w:lang w:eastAsia="cs-CZ"/>
        </w:rPr>
        <w:t>minimální výše důchodu kalkulovaná podle platné právní úpravy již není vyhovující pro současné společenské poměry</w:t>
      </w:r>
      <w:r w:rsidR="00664616" w:rsidRPr="000D3452">
        <w:rPr>
          <w:rFonts w:ascii="Times New Roman" w:eastAsia="Times New Roman" w:hAnsi="Times New Roman" w:cs="Times New Roman"/>
          <w:bCs/>
          <w:lang w:eastAsia="cs-CZ"/>
        </w:rPr>
        <w:t>,</w:t>
      </w:r>
    </w:p>
    <w:p w14:paraId="04E42E51" w14:textId="3DDC5058" w:rsidR="0044761D" w:rsidRPr="000D3452" w:rsidRDefault="001F7EF1" w:rsidP="007F4912">
      <w:pPr>
        <w:pStyle w:val="Odstavecseseznamem"/>
        <w:numPr>
          <w:ilvl w:val="0"/>
          <w:numId w:val="44"/>
        </w:numPr>
        <w:rPr>
          <w:rFonts w:ascii="Times New Roman" w:eastAsia="Times New Roman" w:hAnsi="Times New Roman" w:cs="Times New Roman"/>
          <w:bCs/>
          <w:lang w:eastAsia="cs-CZ"/>
        </w:rPr>
      </w:pPr>
      <w:r>
        <w:rPr>
          <w:rFonts w:ascii="Times New Roman" w:eastAsia="Times New Roman" w:hAnsi="Times New Roman" w:cs="Times New Roman"/>
          <w:bCs/>
          <w:lang w:eastAsia="cs-CZ"/>
        </w:rPr>
        <w:t xml:space="preserve">odrazující zvýšené </w:t>
      </w:r>
      <w:r w:rsidR="0044761D" w:rsidRPr="000D3452">
        <w:rPr>
          <w:rFonts w:ascii="Times New Roman" w:eastAsia="Times New Roman" w:hAnsi="Times New Roman" w:cs="Times New Roman"/>
          <w:bCs/>
          <w:lang w:eastAsia="cs-CZ"/>
        </w:rPr>
        <w:t xml:space="preserve">krácení </w:t>
      </w:r>
      <w:r w:rsidR="00664616" w:rsidRPr="000D3452">
        <w:rPr>
          <w:rFonts w:ascii="Times New Roman" w:eastAsia="Times New Roman" w:hAnsi="Times New Roman" w:cs="Times New Roman"/>
          <w:bCs/>
          <w:lang w:eastAsia="cs-CZ"/>
        </w:rPr>
        <w:t xml:space="preserve">starobního </w:t>
      </w:r>
      <w:r w:rsidR="0044761D" w:rsidRPr="000D3452">
        <w:rPr>
          <w:rFonts w:ascii="Times New Roman" w:eastAsia="Times New Roman" w:hAnsi="Times New Roman" w:cs="Times New Roman"/>
          <w:bCs/>
          <w:lang w:eastAsia="cs-CZ"/>
        </w:rPr>
        <w:t xml:space="preserve">důchodu </w:t>
      </w:r>
      <w:r w:rsidR="00664616" w:rsidRPr="000D3452">
        <w:rPr>
          <w:rFonts w:ascii="Times New Roman" w:eastAsia="Times New Roman" w:hAnsi="Times New Roman" w:cs="Times New Roman"/>
          <w:bCs/>
          <w:lang w:eastAsia="cs-CZ"/>
        </w:rPr>
        <w:t xml:space="preserve">za předčasnost působí dosti tvrdě zejména u </w:t>
      </w:r>
      <w:r w:rsidR="0044761D" w:rsidRPr="000D3452">
        <w:rPr>
          <w:rFonts w:ascii="Times New Roman" w:eastAsia="Times New Roman" w:hAnsi="Times New Roman" w:cs="Times New Roman"/>
          <w:bCs/>
          <w:lang w:eastAsia="cs-CZ"/>
        </w:rPr>
        <w:t>osob, které byly po celý svůj produktivní život nepřetržitě výdělečně činné</w:t>
      </w:r>
      <w:r w:rsidR="00664616" w:rsidRPr="000D3452">
        <w:rPr>
          <w:rFonts w:ascii="Times New Roman" w:eastAsia="Times New Roman" w:hAnsi="Times New Roman" w:cs="Times New Roman"/>
          <w:bCs/>
          <w:lang w:eastAsia="cs-CZ"/>
        </w:rPr>
        <w:t>,</w:t>
      </w:r>
      <w:r>
        <w:rPr>
          <w:rFonts w:ascii="Times New Roman" w:eastAsia="Times New Roman" w:hAnsi="Times New Roman" w:cs="Times New Roman"/>
          <w:bCs/>
          <w:lang w:eastAsia="cs-CZ"/>
        </w:rPr>
        <w:t xml:space="preserve"> zejména pokud pracovaly manuálně</w:t>
      </w:r>
      <w:r w:rsidR="006A5F84">
        <w:rPr>
          <w:rFonts w:ascii="Times New Roman" w:eastAsia="Times New Roman" w:hAnsi="Times New Roman" w:cs="Times New Roman"/>
          <w:bCs/>
          <w:lang w:eastAsia="cs-CZ"/>
        </w:rPr>
        <w:t>,</w:t>
      </w:r>
    </w:p>
    <w:p w14:paraId="150003E7" w14:textId="3B783A28" w:rsidR="00664616" w:rsidRPr="000D3452" w:rsidRDefault="00664616" w:rsidP="007F4912">
      <w:pPr>
        <w:pStyle w:val="Odstavecseseznamem"/>
        <w:numPr>
          <w:ilvl w:val="0"/>
          <w:numId w:val="44"/>
        </w:numPr>
        <w:rPr>
          <w:rFonts w:ascii="Times New Roman" w:eastAsia="Times New Roman" w:hAnsi="Times New Roman" w:cs="Times New Roman"/>
          <w:bCs/>
          <w:lang w:eastAsia="cs-CZ"/>
        </w:rPr>
      </w:pPr>
      <w:r w:rsidRPr="000D3452">
        <w:rPr>
          <w:rFonts w:ascii="Times New Roman" w:eastAsia="Times New Roman" w:hAnsi="Times New Roman" w:cs="Times New Roman"/>
          <w:bCs/>
          <w:lang w:eastAsia="cs-CZ"/>
        </w:rPr>
        <w:t xml:space="preserve">lhůta 2 let pro obnovu nároku na vdovský/vdovecký důchod je příliš krátká, což bývá negativně vnímáno zejména osobami, kterým nárok na tento důchod zanikne ve věku blízkém důchodovému věku, </w:t>
      </w:r>
    </w:p>
    <w:p w14:paraId="32B06647" w14:textId="77777777" w:rsidR="00991C3F" w:rsidRDefault="00664616" w:rsidP="007F4912">
      <w:pPr>
        <w:pStyle w:val="Odstavecseseznamem"/>
        <w:numPr>
          <w:ilvl w:val="0"/>
          <w:numId w:val="44"/>
        </w:numPr>
        <w:rPr>
          <w:rFonts w:ascii="Times New Roman" w:eastAsia="Times New Roman" w:hAnsi="Times New Roman" w:cs="Times New Roman"/>
          <w:bCs/>
          <w:lang w:eastAsia="cs-CZ"/>
        </w:rPr>
      </w:pPr>
      <w:r w:rsidRPr="000D3452">
        <w:rPr>
          <w:rFonts w:ascii="Times New Roman" w:eastAsia="Times New Roman" w:hAnsi="Times New Roman" w:cs="Times New Roman"/>
          <w:bCs/>
          <w:lang w:eastAsia="cs-CZ"/>
        </w:rPr>
        <w:t>studenti nejsou účastni důchodového pojištění ani když jde o doktorský studijní program v prezenční formě</w:t>
      </w:r>
      <w:r w:rsidR="00991C3F">
        <w:rPr>
          <w:rFonts w:ascii="Times New Roman" w:eastAsia="Times New Roman" w:hAnsi="Times New Roman" w:cs="Times New Roman"/>
          <w:bCs/>
          <w:lang w:eastAsia="cs-CZ"/>
        </w:rPr>
        <w:t>,</w:t>
      </w:r>
    </w:p>
    <w:p w14:paraId="1317E3A3" w14:textId="538B99F2" w:rsidR="00664616" w:rsidRPr="000D3452" w:rsidRDefault="00CB29B1" w:rsidP="007F4912">
      <w:pPr>
        <w:pStyle w:val="Odstavecseseznamem"/>
        <w:numPr>
          <w:ilvl w:val="0"/>
          <w:numId w:val="44"/>
        </w:numPr>
        <w:rPr>
          <w:rFonts w:ascii="Times New Roman" w:eastAsia="Times New Roman" w:hAnsi="Times New Roman" w:cs="Times New Roman"/>
          <w:bCs/>
          <w:lang w:eastAsia="cs-CZ"/>
        </w:rPr>
      </w:pPr>
      <w:r>
        <w:rPr>
          <w:rFonts w:ascii="Times New Roman" w:eastAsia="Times New Roman" w:hAnsi="Times New Roman" w:cs="Times New Roman"/>
          <w:bCs/>
          <w:lang w:eastAsia="cs-CZ"/>
        </w:rPr>
        <w:t>dosavadní úprava neobsahuje mechanismus, který by dokázal efektivně odstraňovat či zmírňovat rozdíly ve výši starobního důchodu vyplývající z rozdílných kariérních schémat manželů či partnerů</w:t>
      </w:r>
      <w:r w:rsidR="00664616" w:rsidRPr="000D3452">
        <w:rPr>
          <w:rFonts w:ascii="Times New Roman" w:eastAsia="Times New Roman" w:hAnsi="Times New Roman" w:cs="Times New Roman"/>
          <w:bCs/>
          <w:lang w:eastAsia="cs-CZ"/>
        </w:rPr>
        <w:t>.</w:t>
      </w:r>
    </w:p>
    <w:p w14:paraId="2C6E3AA1" w14:textId="09FCBED4" w:rsidR="00D53F86" w:rsidRPr="000D3452" w:rsidRDefault="00D53F86" w:rsidP="007F4912">
      <w:pPr>
        <w:autoSpaceDE w:val="0"/>
        <w:autoSpaceDN w:val="0"/>
        <w:adjustRightInd w:val="0"/>
        <w:spacing w:before="240"/>
        <w:ind w:left="0" w:firstLine="0"/>
        <w:rPr>
          <w:rFonts w:ascii="Times New Roman" w:eastAsia="Times New Roman" w:hAnsi="Times New Roman" w:cs="Times New Roman"/>
          <w:b/>
          <w:bCs/>
          <w:color w:val="000000"/>
          <w:lang w:eastAsia="cs-CZ"/>
        </w:rPr>
      </w:pPr>
      <w:r w:rsidRPr="000D3452">
        <w:rPr>
          <w:rFonts w:ascii="Times New Roman" w:eastAsia="Times New Roman" w:hAnsi="Times New Roman" w:cs="Times New Roman"/>
          <w:b/>
          <w:bCs/>
          <w:color w:val="000000"/>
          <w:lang w:eastAsia="cs-CZ"/>
        </w:rPr>
        <w:t>Riziko pro orgány sociálního zabezpečení</w:t>
      </w:r>
    </w:p>
    <w:p w14:paraId="1E26E534" w14:textId="09545C0C" w:rsidR="00AB5BB6" w:rsidRPr="000D3452" w:rsidRDefault="00D53F86" w:rsidP="007F4912">
      <w:pPr>
        <w:autoSpaceDE w:val="0"/>
        <w:autoSpaceDN w:val="0"/>
        <w:adjustRightInd w:val="0"/>
        <w:ind w:left="0" w:firstLine="0"/>
        <w:rPr>
          <w:rFonts w:ascii="Times New Roman" w:eastAsia="Times New Roman" w:hAnsi="Times New Roman" w:cs="Times New Roman"/>
          <w:lang w:eastAsia="cs-CZ"/>
        </w:rPr>
      </w:pPr>
      <w:r w:rsidRPr="000D3452">
        <w:rPr>
          <w:rFonts w:ascii="Times New Roman" w:eastAsia="Times New Roman" w:hAnsi="Times New Roman" w:cs="Times New Roman"/>
          <w:bCs/>
          <w:lang w:eastAsia="cs-CZ"/>
        </w:rPr>
        <w:t>Nejv</w:t>
      </w:r>
      <w:r w:rsidR="008D57E3" w:rsidRPr="000D3452">
        <w:rPr>
          <w:rFonts w:ascii="Times New Roman" w:eastAsia="Times New Roman" w:hAnsi="Times New Roman" w:cs="Times New Roman"/>
          <w:bCs/>
          <w:lang w:eastAsia="cs-CZ"/>
        </w:rPr>
        <w:t>ýznamnějším</w:t>
      </w:r>
      <w:r w:rsidRPr="000D3452">
        <w:rPr>
          <w:rFonts w:ascii="Times New Roman" w:eastAsia="Times New Roman" w:hAnsi="Times New Roman" w:cs="Times New Roman"/>
          <w:lang w:eastAsia="cs-CZ"/>
        </w:rPr>
        <w:t xml:space="preserve"> rizikem z hlediska proveditelnosti navrženého konceptu je </w:t>
      </w:r>
      <w:r w:rsidR="00FD1709" w:rsidRPr="000D3452">
        <w:rPr>
          <w:rFonts w:ascii="Times New Roman" w:eastAsia="Times New Roman" w:hAnsi="Times New Roman" w:cs="Times New Roman"/>
          <w:lang w:eastAsia="cs-CZ"/>
        </w:rPr>
        <w:t xml:space="preserve">administrativní připravenost plátců důchodů, tj. možná </w:t>
      </w:r>
      <w:r w:rsidR="008D57E3" w:rsidRPr="000D3452">
        <w:rPr>
          <w:rFonts w:ascii="Times New Roman" w:eastAsia="Times New Roman" w:hAnsi="Times New Roman" w:cs="Times New Roman"/>
          <w:lang w:eastAsia="cs-CZ"/>
        </w:rPr>
        <w:t xml:space="preserve">nedostatečná technická vybavenost a </w:t>
      </w:r>
      <w:r w:rsidRPr="000D3452">
        <w:rPr>
          <w:rFonts w:ascii="Times New Roman" w:eastAsia="Times New Roman" w:hAnsi="Times New Roman" w:cs="Times New Roman"/>
          <w:lang w:eastAsia="cs-CZ"/>
        </w:rPr>
        <w:t xml:space="preserve">výrazný nárůst administrativy </w:t>
      </w:r>
      <w:r w:rsidR="001E2830" w:rsidRPr="000D3452">
        <w:rPr>
          <w:rFonts w:ascii="Times New Roman" w:eastAsia="Times New Roman" w:hAnsi="Times New Roman" w:cs="Times New Roman"/>
          <w:lang w:eastAsia="cs-CZ"/>
        </w:rPr>
        <w:t xml:space="preserve">a nákladů </w:t>
      </w:r>
      <w:r w:rsidRPr="000D3452">
        <w:rPr>
          <w:rFonts w:ascii="Times New Roman" w:eastAsia="Times New Roman" w:hAnsi="Times New Roman" w:cs="Times New Roman"/>
          <w:lang w:eastAsia="cs-CZ"/>
        </w:rPr>
        <w:t>na straně orgánů sociálního zabezpečení příslušných k rozhodování o</w:t>
      </w:r>
      <w:r w:rsidR="001E2830" w:rsidRPr="000D3452">
        <w:rPr>
          <w:rFonts w:ascii="Times New Roman" w:eastAsia="Times New Roman" w:hAnsi="Times New Roman" w:cs="Times New Roman"/>
          <w:lang w:eastAsia="cs-CZ"/>
        </w:rPr>
        <w:t> </w:t>
      </w:r>
      <w:r w:rsidRPr="000D3452">
        <w:rPr>
          <w:rFonts w:ascii="Times New Roman" w:eastAsia="Times New Roman" w:hAnsi="Times New Roman" w:cs="Times New Roman"/>
          <w:lang w:eastAsia="cs-CZ"/>
        </w:rPr>
        <w:t xml:space="preserve">dávkách důchodového pojištění a k jejich výplatě. </w:t>
      </w:r>
    </w:p>
    <w:p w14:paraId="1D6FB8B4" w14:textId="311AA993" w:rsidR="001E2830" w:rsidRPr="000D3452" w:rsidRDefault="00AB5BB6" w:rsidP="007F4912">
      <w:pPr>
        <w:autoSpaceDE w:val="0"/>
        <w:autoSpaceDN w:val="0"/>
        <w:adjustRightInd w:val="0"/>
        <w:ind w:left="0" w:firstLine="0"/>
        <w:rPr>
          <w:rFonts w:ascii="Times New Roman" w:eastAsia="Times New Roman" w:hAnsi="Times New Roman" w:cs="Times New Roman"/>
          <w:lang w:eastAsia="cs-CZ"/>
        </w:rPr>
      </w:pPr>
      <w:r w:rsidRPr="000D3452">
        <w:rPr>
          <w:rFonts w:ascii="Times New Roman" w:eastAsia="Times New Roman" w:hAnsi="Times New Roman" w:cs="Times New Roman"/>
          <w:lang w:eastAsia="cs-CZ"/>
        </w:rPr>
        <w:t>Z pohledu plátců důchodu představuje výše popsaný reformní koncept</w:t>
      </w:r>
      <w:r w:rsidR="00FD1709" w:rsidRPr="000D3452">
        <w:rPr>
          <w:rFonts w:ascii="Times New Roman" w:eastAsia="Times New Roman" w:hAnsi="Times New Roman" w:cs="Times New Roman"/>
          <w:lang w:eastAsia="cs-CZ"/>
        </w:rPr>
        <w:t>, i přes snahu o co nejširší zachování existujících institutů,</w:t>
      </w:r>
      <w:r w:rsidRPr="000D3452">
        <w:rPr>
          <w:rFonts w:ascii="Times New Roman" w:eastAsia="Times New Roman" w:hAnsi="Times New Roman" w:cs="Times New Roman"/>
          <w:lang w:eastAsia="cs-CZ"/>
        </w:rPr>
        <w:t xml:space="preserve"> </w:t>
      </w:r>
      <w:r w:rsidR="00FD1709" w:rsidRPr="000D3452">
        <w:rPr>
          <w:rFonts w:ascii="Times New Roman" w:eastAsia="Times New Roman" w:hAnsi="Times New Roman" w:cs="Times New Roman"/>
          <w:lang w:eastAsia="cs-CZ"/>
        </w:rPr>
        <w:t>významnou</w:t>
      </w:r>
      <w:r w:rsidRPr="000D3452">
        <w:rPr>
          <w:rFonts w:ascii="Times New Roman" w:eastAsia="Times New Roman" w:hAnsi="Times New Roman" w:cs="Times New Roman"/>
          <w:lang w:eastAsia="cs-CZ"/>
        </w:rPr>
        <w:t xml:space="preserve"> změnu v</w:t>
      </w:r>
      <w:r w:rsidR="00FD1709" w:rsidRPr="000D3452">
        <w:rPr>
          <w:rFonts w:ascii="Times New Roman" w:eastAsia="Times New Roman" w:hAnsi="Times New Roman" w:cs="Times New Roman"/>
          <w:lang w:eastAsia="cs-CZ"/>
        </w:rPr>
        <w:t xml:space="preserve"> potřebě nastavení </w:t>
      </w:r>
      <w:r w:rsidRPr="000D3452">
        <w:rPr>
          <w:rFonts w:ascii="Times New Roman" w:eastAsia="Times New Roman" w:hAnsi="Times New Roman" w:cs="Times New Roman"/>
          <w:lang w:eastAsia="cs-CZ"/>
        </w:rPr>
        <w:t>architektu</w:t>
      </w:r>
      <w:r w:rsidR="00FD1709" w:rsidRPr="000D3452">
        <w:rPr>
          <w:rFonts w:ascii="Times New Roman" w:eastAsia="Times New Roman" w:hAnsi="Times New Roman" w:cs="Times New Roman"/>
          <w:lang w:eastAsia="cs-CZ"/>
        </w:rPr>
        <w:t>ry</w:t>
      </w:r>
      <w:r w:rsidRPr="000D3452">
        <w:rPr>
          <w:rFonts w:ascii="Times New Roman" w:eastAsia="Times New Roman" w:hAnsi="Times New Roman" w:cs="Times New Roman"/>
          <w:lang w:eastAsia="cs-CZ"/>
        </w:rPr>
        <w:t xml:space="preserve"> aplikační podpory pro výpočet důchodu, jehož realizace s sebou nese významná administrativní a technická rizika. </w:t>
      </w:r>
    </w:p>
    <w:p w14:paraId="3C6A09FE" w14:textId="5774FE5D" w:rsidR="00295A5B" w:rsidRPr="000D3452" w:rsidRDefault="00295A5B" w:rsidP="007F4912">
      <w:pPr>
        <w:autoSpaceDE w:val="0"/>
        <w:autoSpaceDN w:val="0"/>
        <w:adjustRightInd w:val="0"/>
        <w:ind w:left="0" w:firstLine="0"/>
        <w:rPr>
          <w:rFonts w:ascii="Times New Roman" w:eastAsia="Times New Roman" w:hAnsi="Times New Roman" w:cs="Times New Roman"/>
          <w:lang w:eastAsia="cs-CZ"/>
        </w:rPr>
      </w:pPr>
      <w:r w:rsidRPr="000D3452">
        <w:rPr>
          <w:rFonts w:ascii="Times New Roman" w:eastAsia="Times New Roman" w:hAnsi="Times New Roman" w:cs="Times New Roman"/>
          <w:lang w:eastAsia="cs-CZ"/>
        </w:rPr>
        <w:t>Některá navrhovaná opatření vnáší do agendy zpracování dávek důchodového pojištění poměrně složité prvky, které kladou vysoké nároky na technologickou podporu. Pokud by nebyla stanovena dostatečně dlouhá doba legisvakance, lze očekávat, že značnou část agend by nebylo možné automatizovaně zpracovávat jako dosud. Změnil by se tak negativně poměr mezi automatizovaným a ručním zpracováním agendy, přičemž převažující by bylo klasické zpracování s vysokými nároky na personální kapacity. Zcela zásadně by se tak zvýšilo riziko, že zpracování důchodové agendy nebude možno realizovat v zákonných lhůtách.</w:t>
      </w:r>
    </w:p>
    <w:p w14:paraId="3E4F2AE6" w14:textId="01771016" w:rsidR="00295A5B" w:rsidRPr="000D3452" w:rsidRDefault="00295A5B" w:rsidP="007F4912">
      <w:pPr>
        <w:autoSpaceDE w:val="0"/>
        <w:autoSpaceDN w:val="0"/>
        <w:adjustRightInd w:val="0"/>
        <w:ind w:left="0" w:firstLine="0"/>
        <w:rPr>
          <w:rFonts w:ascii="Times New Roman" w:eastAsia="Times New Roman" w:hAnsi="Times New Roman" w:cs="Times New Roman"/>
          <w:lang w:eastAsia="cs-CZ"/>
        </w:rPr>
      </w:pPr>
      <w:r w:rsidRPr="000D3452">
        <w:rPr>
          <w:rFonts w:ascii="Times New Roman" w:eastAsia="Times New Roman" w:hAnsi="Times New Roman" w:cs="Times New Roman"/>
          <w:lang w:eastAsia="cs-CZ"/>
        </w:rPr>
        <w:t>Kromě uvedeného je třeba brát v úvahu i to, že v dohledné době musejí plátci důchodu adaptovat své aplikační vybavení tak, aby bylo schopno plnit úkoly vyplývajících z právní úpravy již účinné, jako je např. snížení důchodů některým představitelům minulého režimu, úpravy předčasných starobních důchodů, změna režimu výplat důchodů, event. i nový dočasný přídavek.</w:t>
      </w:r>
    </w:p>
    <w:p w14:paraId="12C39C19" w14:textId="365A7C37" w:rsidR="005039D6" w:rsidRPr="000D3452" w:rsidRDefault="00295A5B" w:rsidP="007F4912">
      <w:pPr>
        <w:autoSpaceDE w:val="0"/>
        <w:autoSpaceDN w:val="0"/>
        <w:adjustRightInd w:val="0"/>
        <w:ind w:left="0" w:firstLine="0"/>
        <w:rPr>
          <w:rFonts w:ascii="Times New Roman" w:eastAsia="Times New Roman" w:hAnsi="Times New Roman" w:cs="Times New Roman"/>
          <w:lang w:eastAsia="cs-CZ"/>
        </w:rPr>
      </w:pPr>
      <w:r w:rsidRPr="000D3452">
        <w:rPr>
          <w:rFonts w:ascii="Times New Roman" w:eastAsia="Times New Roman" w:hAnsi="Times New Roman" w:cs="Times New Roman"/>
          <w:lang w:eastAsia="cs-CZ"/>
        </w:rPr>
        <w:t xml:space="preserve">Z provozního hlediska se jako </w:t>
      </w:r>
      <w:r w:rsidR="007241FA">
        <w:rPr>
          <w:rFonts w:ascii="Times New Roman" w:eastAsia="Times New Roman" w:hAnsi="Times New Roman" w:cs="Times New Roman"/>
          <w:lang w:eastAsia="cs-CZ"/>
        </w:rPr>
        <w:t xml:space="preserve">velmi </w:t>
      </w:r>
      <w:r w:rsidR="002B535E">
        <w:rPr>
          <w:rFonts w:ascii="Times New Roman" w:eastAsia="Times New Roman" w:hAnsi="Times New Roman" w:cs="Times New Roman"/>
          <w:lang w:eastAsia="cs-CZ"/>
        </w:rPr>
        <w:t>administrativně náročné</w:t>
      </w:r>
      <w:r w:rsidRPr="000D3452">
        <w:rPr>
          <w:rFonts w:ascii="Times New Roman" w:eastAsia="Times New Roman" w:hAnsi="Times New Roman" w:cs="Times New Roman"/>
          <w:lang w:eastAsia="cs-CZ"/>
        </w:rPr>
        <w:t xml:space="preserve"> jeví opatření spočívající ve zvýšení minimální procentní výměry důchodu na 10</w:t>
      </w:r>
      <w:r w:rsidR="7072D1DB" w:rsidRPr="334FB8DD">
        <w:rPr>
          <w:rFonts w:ascii="Times New Roman" w:eastAsia="Times New Roman" w:hAnsi="Times New Roman" w:cs="Times New Roman"/>
          <w:lang w:eastAsia="cs-CZ"/>
        </w:rPr>
        <w:t xml:space="preserve"> </w:t>
      </w:r>
      <w:r w:rsidRPr="000D3452">
        <w:rPr>
          <w:rFonts w:ascii="Times New Roman" w:eastAsia="Times New Roman" w:hAnsi="Times New Roman" w:cs="Times New Roman"/>
          <w:lang w:eastAsia="cs-CZ"/>
        </w:rPr>
        <w:t>% průměrné mzdy s garancí zachování této hodnoty i v dalších letech. Konkrétně tedy každoroční dorovnávání všech důchodů v rámci valorizace na minimální výši u souběhů důchodů a související přehodnocování souběhu. Přehodnocování souběhů v rámci hromadné akce je bohužel vzhledem k systému programového zabezpečení valorizace</w:t>
      </w:r>
      <w:r w:rsidR="001F7EF1">
        <w:rPr>
          <w:rFonts w:ascii="Times New Roman" w:eastAsia="Times New Roman" w:hAnsi="Times New Roman" w:cs="Times New Roman"/>
          <w:lang w:eastAsia="cs-CZ"/>
        </w:rPr>
        <w:t xml:space="preserve"> automati</w:t>
      </w:r>
      <w:r w:rsidR="006A5F84">
        <w:rPr>
          <w:rFonts w:ascii="Times New Roman" w:eastAsia="Times New Roman" w:hAnsi="Times New Roman" w:cs="Times New Roman"/>
          <w:lang w:eastAsia="cs-CZ"/>
        </w:rPr>
        <w:t>zovaným zpracováním</w:t>
      </w:r>
      <w:r w:rsidRPr="000D3452">
        <w:rPr>
          <w:rFonts w:ascii="Times New Roman" w:eastAsia="Times New Roman" w:hAnsi="Times New Roman" w:cs="Times New Roman"/>
          <w:lang w:eastAsia="cs-CZ"/>
        </w:rPr>
        <w:t xml:space="preserve"> prakticky neproveditelné, resp. systém valorizací by musel být komplexně přeprogramován.</w:t>
      </w:r>
      <w:r w:rsidR="005039D6" w:rsidRPr="000D3452">
        <w:rPr>
          <w:rFonts w:ascii="Times New Roman" w:eastAsia="Times New Roman" w:hAnsi="Times New Roman" w:cs="Times New Roman"/>
          <w:lang w:eastAsia="cs-CZ"/>
        </w:rPr>
        <w:t xml:space="preserve"> Implementace této změny do IT podpory </w:t>
      </w:r>
      <w:r w:rsidRPr="000D3452">
        <w:rPr>
          <w:rFonts w:ascii="Times New Roman" w:eastAsia="Times New Roman" w:hAnsi="Times New Roman" w:cs="Times New Roman"/>
          <w:lang w:eastAsia="cs-CZ"/>
        </w:rPr>
        <w:t xml:space="preserve">bude náročná a bude se týkat jak externího, tak interního IT vývoje. </w:t>
      </w:r>
      <w:r w:rsidR="005039D6" w:rsidRPr="000D3452">
        <w:rPr>
          <w:rFonts w:ascii="Times New Roman" w:eastAsia="Times New Roman" w:hAnsi="Times New Roman" w:cs="Times New Roman"/>
          <w:lang w:eastAsia="cs-CZ"/>
        </w:rPr>
        <w:t>Absence komplexní technologické podpory by vedla k nárůstu manuálních činností a rizik zmíněných výše.</w:t>
      </w:r>
    </w:p>
    <w:p w14:paraId="39A522EC" w14:textId="77777777" w:rsidR="00AE6F7C" w:rsidRPr="0068301E" w:rsidRDefault="00AE6F7C" w:rsidP="00AE6F7C">
      <w:pPr>
        <w:autoSpaceDE w:val="0"/>
        <w:autoSpaceDN w:val="0"/>
        <w:adjustRightInd w:val="0"/>
        <w:ind w:left="0" w:firstLine="0"/>
        <w:rPr>
          <w:rFonts w:ascii="Times New Roman" w:hAnsi="Times New Roman" w:cs="Times New Roman"/>
        </w:rPr>
      </w:pPr>
      <w:r w:rsidRPr="0068301E">
        <w:rPr>
          <w:rFonts w:ascii="Times New Roman" w:hAnsi="Times New Roman" w:cs="Times New Roman"/>
          <w:b/>
          <w:bCs/>
        </w:rPr>
        <w:t xml:space="preserve">Zavedení fiktivních vyměřovacích základů </w:t>
      </w:r>
      <w:r w:rsidRPr="0068301E">
        <w:rPr>
          <w:rFonts w:ascii="Times New Roman" w:hAnsi="Times New Roman" w:cs="Times New Roman"/>
        </w:rPr>
        <w:t>znamená zásadní dopad do výpočtu důchodu a související rozšíření databanky pro výpočet důchodů, což je časově i technicky, v současném systému, nereálné. Vzhledem k tomu, že samotné porovnání bude vycházet z více variant výpočtu, jejichž obsahem by měly být odlišné vstupní údaje, bude nezbytné „uchování“ výsledků z jednoho výpočtu pro srovnání s druhým, což nyní stávající systém neprovádí ani neumožňuje. Nejen z tohoto pohledu není vhodná implementace do stávajícího systému, ale do nově připravovaného projektu EDA.</w:t>
      </w:r>
    </w:p>
    <w:p w14:paraId="0F397C99" w14:textId="485C107D" w:rsidR="00AE6F7C" w:rsidRPr="0068301E" w:rsidRDefault="00AE6F7C" w:rsidP="00AE6F7C">
      <w:pPr>
        <w:autoSpaceDE w:val="0"/>
        <w:autoSpaceDN w:val="0"/>
        <w:adjustRightInd w:val="0"/>
        <w:ind w:left="0" w:firstLine="0"/>
        <w:rPr>
          <w:rFonts w:ascii="Times New Roman" w:hAnsi="Times New Roman" w:cs="Times New Roman"/>
        </w:rPr>
      </w:pPr>
      <w:r w:rsidRPr="0068301E">
        <w:rPr>
          <w:rFonts w:ascii="Times New Roman" w:hAnsi="Times New Roman" w:cs="Times New Roman"/>
        </w:rPr>
        <w:t>Pokud jde o „</w:t>
      </w:r>
      <w:r w:rsidRPr="0068301E">
        <w:rPr>
          <w:rFonts w:ascii="Times New Roman" w:hAnsi="Times New Roman" w:cs="Times New Roman"/>
          <w:b/>
          <w:bCs/>
        </w:rPr>
        <w:t>Výchovné od 3. vychovaného dítěte</w:t>
      </w:r>
      <w:r w:rsidRPr="0068301E">
        <w:rPr>
          <w:rFonts w:ascii="Times New Roman" w:hAnsi="Times New Roman" w:cs="Times New Roman"/>
        </w:rPr>
        <w:t xml:space="preserve">“ je z provozního pohledu problematické provádění souběhu s pozůstalostní dávkou. Zásadní </w:t>
      </w:r>
      <w:r w:rsidR="002B535E">
        <w:rPr>
          <w:rFonts w:ascii="Times New Roman" w:hAnsi="Times New Roman" w:cs="Times New Roman"/>
        </w:rPr>
        <w:t>komplexní úpravu systémů</w:t>
      </w:r>
      <w:r w:rsidR="002B535E" w:rsidRPr="0068301E">
        <w:rPr>
          <w:rFonts w:ascii="Times New Roman" w:hAnsi="Times New Roman" w:cs="Times New Roman"/>
        </w:rPr>
        <w:t xml:space="preserve"> </w:t>
      </w:r>
      <w:r w:rsidRPr="0068301E">
        <w:rPr>
          <w:rFonts w:ascii="Times New Roman" w:hAnsi="Times New Roman" w:cs="Times New Roman"/>
        </w:rPr>
        <w:t xml:space="preserve">bude představovat </w:t>
      </w:r>
      <w:r w:rsidRPr="0068301E">
        <w:rPr>
          <w:rFonts w:ascii="Times New Roman" w:hAnsi="Times New Roman" w:cs="Times New Roman"/>
          <w:b/>
          <w:bCs/>
        </w:rPr>
        <w:t>oddělení tzv. výchovného od celkové části procentní výměry pro účely valorizace</w:t>
      </w:r>
      <w:r w:rsidRPr="0068301E">
        <w:rPr>
          <w:rFonts w:ascii="Times New Roman" w:hAnsi="Times New Roman" w:cs="Times New Roman"/>
        </w:rPr>
        <w:t xml:space="preserve"> zbývající části procentní výměry důchodů od roku 2027. </w:t>
      </w:r>
    </w:p>
    <w:p w14:paraId="2B6DAA49" w14:textId="77777777" w:rsidR="00AE6F7C" w:rsidRDefault="00AE6F7C" w:rsidP="00AE6F7C">
      <w:pPr>
        <w:autoSpaceDE w:val="0"/>
        <w:autoSpaceDN w:val="0"/>
        <w:adjustRightInd w:val="0"/>
        <w:ind w:left="0" w:firstLine="0"/>
        <w:rPr>
          <w:rFonts w:ascii="Times New Roman" w:eastAsia="Times New Roman" w:hAnsi="Times New Roman" w:cs="Times New Roman"/>
          <w:lang w:eastAsia="cs-CZ"/>
        </w:rPr>
      </w:pPr>
      <w:r w:rsidRPr="00095E70">
        <w:rPr>
          <w:rFonts w:ascii="Times New Roman" w:eastAsia="Times New Roman" w:hAnsi="Times New Roman" w:cs="Times New Roman"/>
          <w:lang w:eastAsia="cs-CZ"/>
        </w:rPr>
        <w:t xml:space="preserve">Rovněž v případě </w:t>
      </w:r>
      <w:r w:rsidRPr="00095E70">
        <w:rPr>
          <w:rFonts w:ascii="Times New Roman" w:eastAsia="Times New Roman" w:hAnsi="Times New Roman" w:cs="Times New Roman"/>
          <w:b/>
          <w:bCs/>
          <w:lang w:eastAsia="cs-CZ"/>
        </w:rPr>
        <w:t>sdílení vyměřovacích základů manželů</w:t>
      </w:r>
      <w:r w:rsidRPr="00095E70">
        <w:rPr>
          <w:rFonts w:ascii="Times New Roman" w:eastAsia="Times New Roman" w:hAnsi="Times New Roman" w:cs="Times New Roman"/>
          <w:lang w:eastAsia="cs-CZ"/>
        </w:rPr>
        <w:t xml:space="preserve"> musí být přijato takové řešení, které umožní plnou digitalizaci procesu sdílení vyměřovacích základů, od evidence dohod manželů, výpovědí až po výpočty důchodů s využitím vyměřovacích základů obou manželů a zasílání příslušných informací stanovených právní úpravou. Zavedení SVZ bude vyžadovat řadu nových funkcionalit, např. úpravu databází za účelem propojení nárokových podkladů a výpočtů sdílených vyměřovacích základů manželů, takže bude velmi problematické implementovat tento institut do stávajícího systému výpočtu důchodu a kmenových evidencí. Jeví se vhodné implementovat nové funkcionality až do nového důchodového systému, jehož první část je záměrem plánovaného projektu I. Etapy EDA (dotčenými oblastmi jsou Důchodová agenda a Správa nárokových podkladů). Projekt je ve fázi předprojektové přípravy s předpokladem ukončení projektu do konce roku 2026.</w:t>
      </w:r>
    </w:p>
    <w:p w14:paraId="292A8EE8" w14:textId="77777777" w:rsidR="00AE6F7C" w:rsidRPr="00095E70" w:rsidRDefault="00AE6F7C" w:rsidP="00AE6F7C">
      <w:pPr>
        <w:autoSpaceDE w:val="0"/>
        <w:autoSpaceDN w:val="0"/>
        <w:adjustRightInd w:val="0"/>
        <w:ind w:left="0" w:firstLine="0"/>
        <w:rPr>
          <w:rFonts w:ascii="Times New Roman" w:eastAsia="Times New Roman" w:hAnsi="Times New Roman" w:cs="Times New Roman"/>
          <w:lang w:eastAsia="cs-CZ"/>
        </w:rPr>
      </w:pPr>
      <w:bookmarkStart w:id="2" w:name="_Hlk150775405"/>
      <w:r w:rsidRPr="00625AB6">
        <w:rPr>
          <w:rFonts w:ascii="Times New Roman" w:eastAsia="Times New Roman" w:hAnsi="Times New Roman" w:cs="Times New Roman"/>
          <w:b/>
          <w:bCs/>
          <w:lang w:eastAsia="cs-CZ"/>
        </w:rPr>
        <w:t>Zjednodušení postupů při prokazování žití u výplat důchodů do zahraničí</w:t>
      </w:r>
      <w:bookmarkEnd w:id="2"/>
      <w:r w:rsidRPr="00625AB6">
        <w:rPr>
          <w:rFonts w:ascii="Times New Roman" w:eastAsia="Times New Roman" w:hAnsi="Times New Roman" w:cs="Times New Roman"/>
          <w:lang w:eastAsia="cs-CZ"/>
        </w:rPr>
        <w:t xml:space="preserve"> je spojeno s rizikem vzniku tzv. poúmrťových přeplatků s velmi obtížnou dobytností. Největší problém by byl u států, s nimiž ČR není ve smluvní vztahu v oblasti sociálního zabezpečení, proto se v těchto případech zachovává dosavadní režim. U smluvní ciziny se budou využívat nástroje, které nabízí koordinační nařízení EU, popř. se bude postupovat podle nového ust. § 123 odst. 2 zákona č. 582/1991 Sb., ve znění zákona č. 321/2023 Sb., které je účinné od 1. 1. 2024</w:t>
      </w:r>
      <w:r>
        <w:rPr>
          <w:rFonts w:ascii="Times New Roman" w:eastAsia="Times New Roman" w:hAnsi="Times New Roman" w:cs="Times New Roman"/>
          <w:lang w:eastAsia="cs-CZ"/>
        </w:rPr>
        <w:t xml:space="preserve"> (podrobněji k této problematice viz výše u popisu tohoto opatření v části 1.5)</w:t>
      </w:r>
      <w:r w:rsidRPr="00625AB6">
        <w:rPr>
          <w:rFonts w:ascii="Times New Roman" w:eastAsia="Times New Roman" w:hAnsi="Times New Roman" w:cs="Times New Roman"/>
          <w:lang w:eastAsia="cs-CZ"/>
        </w:rPr>
        <w:t>.</w:t>
      </w:r>
    </w:p>
    <w:p w14:paraId="7827FF95" w14:textId="65EA795F" w:rsidR="001815B5" w:rsidRPr="000D3452" w:rsidRDefault="005039D6" w:rsidP="007F4912">
      <w:pPr>
        <w:autoSpaceDE w:val="0"/>
        <w:autoSpaceDN w:val="0"/>
        <w:adjustRightInd w:val="0"/>
        <w:ind w:left="0" w:firstLine="0"/>
        <w:rPr>
          <w:rFonts w:ascii="Times New Roman" w:eastAsia="Times New Roman" w:hAnsi="Times New Roman" w:cs="Times New Roman"/>
          <w:b/>
          <w:lang w:eastAsia="cs-CZ"/>
        </w:rPr>
      </w:pPr>
      <w:r w:rsidRPr="000D3452">
        <w:rPr>
          <w:rFonts w:ascii="Times New Roman" w:eastAsia="Times New Roman" w:hAnsi="Times New Roman" w:cs="Times New Roman"/>
          <w:lang w:eastAsia="cs-CZ"/>
        </w:rPr>
        <w:t xml:space="preserve">Základním předpokladem úspěšné realizace změn v podmínkách plátců důchodu je tedy </w:t>
      </w:r>
      <w:r w:rsidRPr="000D3452">
        <w:rPr>
          <w:rFonts w:ascii="Times New Roman" w:eastAsia="Times New Roman" w:hAnsi="Times New Roman" w:cs="Times New Roman"/>
          <w:b/>
          <w:bCs/>
          <w:lang w:eastAsia="cs-CZ"/>
        </w:rPr>
        <w:t>dostatečná doba legisvakance</w:t>
      </w:r>
      <w:r w:rsidRPr="000D3452">
        <w:rPr>
          <w:rFonts w:ascii="Times New Roman" w:eastAsia="Times New Roman" w:hAnsi="Times New Roman" w:cs="Times New Roman"/>
          <w:lang w:eastAsia="cs-CZ"/>
        </w:rPr>
        <w:t>. Implementace celého komplexu navrhovaných legislativních změn do technologických systémů plátců důchodu není reálná k datu účinnost 1. 1. 2025. Potřebná legisvakance je u některých opatření nejméně 18 měsíců</w:t>
      </w:r>
      <w:r w:rsidR="00CC7B08" w:rsidRPr="00CC7B08">
        <w:rPr>
          <w:rFonts w:ascii="Times New Roman" w:eastAsia="Times New Roman" w:hAnsi="Times New Roman" w:cs="Times New Roman"/>
          <w:lang w:eastAsia="cs-CZ"/>
        </w:rPr>
        <w:t xml:space="preserve"> </w:t>
      </w:r>
      <w:r w:rsidR="00CC7B08">
        <w:rPr>
          <w:rFonts w:ascii="Times New Roman" w:eastAsia="Times New Roman" w:hAnsi="Times New Roman" w:cs="Times New Roman"/>
          <w:lang w:eastAsia="cs-CZ"/>
        </w:rPr>
        <w:t>a u jiných až 30 měsíců</w:t>
      </w:r>
      <w:r w:rsidRPr="000D3452">
        <w:rPr>
          <w:rFonts w:ascii="Times New Roman" w:eastAsia="Times New Roman" w:hAnsi="Times New Roman" w:cs="Times New Roman"/>
          <w:lang w:eastAsia="cs-CZ"/>
        </w:rPr>
        <w:t>. Tomu odpovídá návrh dělené účinnosti zákona, tedy méně náročná opatření od roku 2025</w:t>
      </w:r>
      <w:r w:rsidR="00E473F4">
        <w:rPr>
          <w:rFonts w:ascii="Times New Roman" w:eastAsia="Times New Roman" w:hAnsi="Times New Roman" w:cs="Times New Roman"/>
          <w:lang w:eastAsia="cs-CZ"/>
        </w:rPr>
        <w:t>, náročnější</w:t>
      </w:r>
      <w:r w:rsidRPr="000D3452">
        <w:rPr>
          <w:rFonts w:ascii="Times New Roman" w:eastAsia="Times New Roman" w:hAnsi="Times New Roman" w:cs="Times New Roman"/>
          <w:lang w:eastAsia="cs-CZ"/>
        </w:rPr>
        <w:t xml:space="preserve"> od roku 2026</w:t>
      </w:r>
      <w:r w:rsidR="00946D41">
        <w:rPr>
          <w:rFonts w:ascii="Times New Roman" w:eastAsia="Times New Roman" w:hAnsi="Times New Roman" w:cs="Times New Roman"/>
          <w:lang w:eastAsia="cs-CZ"/>
        </w:rPr>
        <w:t xml:space="preserve"> a nejnáročnější od roku 2027</w:t>
      </w:r>
      <w:r w:rsidRPr="000D3452">
        <w:rPr>
          <w:rFonts w:ascii="Times New Roman" w:eastAsia="Times New Roman" w:hAnsi="Times New Roman" w:cs="Times New Roman"/>
          <w:lang w:eastAsia="cs-CZ"/>
        </w:rPr>
        <w:t>, jak je uvedeno výše.</w:t>
      </w:r>
    </w:p>
    <w:p w14:paraId="3786DECD" w14:textId="4163A653" w:rsidR="005A2208" w:rsidRPr="000D3452" w:rsidRDefault="005A2208" w:rsidP="007F4912">
      <w:pPr>
        <w:autoSpaceDE w:val="0"/>
        <w:autoSpaceDN w:val="0"/>
        <w:adjustRightInd w:val="0"/>
        <w:spacing w:before="240"/>
        <w:ind w:left="0" w:firstLine="0"/>
        <w:rPr>
          <w:rFonts w:ascii="Times New Roman" w:eastAsia="Times New Roman" w:hAnsi="Times New Roman" w:cs="Times New Roman"/>
          <w:b/>
          <w:bCs/>
          <w:color w:val="000000"/>
          <w:lang w:eastAsia="cs-CZ"/>
        </w:rPr>
      </w:pPr>
      <w:r w:rsidRPr="000D3452">
        <w:rPr>
          <w:rFonts w:ascii="Times New Roman" w:eastAsia="Times New Roman" w:hAnsi="Times New Roman" w:cs="Times New Roman"/>
          <w:b/>
          <w:bCs/>
          <w:color w:val="000000"/>
          <w:lang w:eastAsia="cs-CZ"/>
        </w:rPr>
        <w:t xml:space="preserve">Riziko pro </w:t>
      </w:r>
      <w:r w:rsidR="00956E10" w:rsidRPr="000D3452">
        <w:rPr>
          <w:rFonts w:ascii="Times New Roman" w:eastAsia="Times New Roman" w:hAnsi="Times New Roman" w:cs="Times New Roman"/>
          <w:b/>
          <w:bCs/>
          <w:color w:val="000000"/>
          <w:lang w:eastAsia="cs-CZ"/>
        </w:rPr>
        <w:t>pojištěnce</w:t>
      </w:r>
    </w:p>
    <w:p w14:paraId="3FE25F22" w14:textId="74CE0359" w:rsidR="00B833DB" w:rsidRPr="000D3452" w:rsidRDefault="00D74044" w:rsidP="007F4912">
      <w:pPr>
        <w:autoSpaceDE w:val="0"/>
        <w:autoSpaceDN w:val="0"/>
        <w:adjustRightInd w:val="0"/>
        <w:ind w:left="0" w:firstLine="0"/>
        <w:rPr>
          <w:rFonts w:ascii="Times New Roman" w:eastAsia="Times New Roman" w:hAnsi="Times New Roman" w:cs="Times New Roman"/>
          <w:lang w:eastAsia="cs-CZ"/>
        </w:rPr>
      </w:pPr>
      <w:r w:rsidRPr="000D3452">
        <w:rPr>
          <w:rFonts w:ascii="Times New Roman" w:eastAsia="Times New Roman" w:hAnsi="Times New Roman" w:cs="Times New Roman"/>
          <w:lang w:eastAsia="cs-CZ"/>
        </w:rPr>
        <w:t xml:space="preserve">Na straně </w:t>
      </w:r>
      <w:r w:rsidR="00956E10" w:rsidRPr="000D3452">
        <w:rPr>
          <w:rFonts w:ascii="Times New Roman" w:eastAsia="Times New Roman" w:hAnsi="Times New Roman" w:cs="Times New Roman"/>
          <w:lang w:eastAsia="cs-CZ"/>
        </w:rPr>
        <w:t>pojištěnců</w:t>
      </w:r>
      <w:r w:rsidRPr="000D3452">
        <w:rPr>
          <w:rFonts w:ascii="Times New Roman" w:eastAsia="Times New Roman" w:hAnsi="Times New Roman" w:cs="Times New Roman"/>
          <w:lang w:eastAsia="cs-CZ"/>
        </w:rPr>
        <w:t xml:space="preserve"> může vzniknout riziko spočívající v tom, že na </w:t>
      </w:r>
      <w:r w:rsidR="008D57E3" w:rsidRPr="000D3452">
        <w:rPr>
          <w:rFonts w:ascii="Times New Roman" w:eastAsia="Times New Roman" w:hAnsi="Times New Roman" w:cs="Times New Roman"/>
          <w:lang w:eastAsia="cs-CZ"/>
        </w:rPr>
        <w:t>konkrétní nárok vyplývající z nové právní úpravy</w:t>
      </w:r>
      <w:r w:rsidRPr="000D3452">
        <w:rPr>
          <w:rFonts w:ascii="Times New Roman" w:eastAsia="Times New Roman" w:hAnsi="Times New Roman" w:cs="Times New Roman"/>
          <w:lang w:eastAsia="cs-CZ"/>
        </w:rPr>
        <w:t xml:space="preserve"> nedosáhnou, ačkoliv fakticky </w:t>
      </w:r>
      <w:r w:rsidR="008D57E3" w:rsidRPr="000D3452">
        <w:rPr>
          <w:rFonts w:ascii="Times New Roman" w:eastAsia="Times New Roman" w:hAnsi="Times New Roman" w:cs="Times New Roman"/>
          <w:lang w:eastAsia="cs-CZ"/>
        </w:rPr>
        <w:t>splňují zákonem předepsané podmínky</w:t>
      </w:r>
      <w:r w:rsidRPr="000D3452">
        <w:rPr>
          <w:rFonts w:ascii="Times New Roman" w:eastAsia="Times New Roman" w:hAnsi="Times New Roman" w:cs="Times New Roman"/>
          <w:lang w:eastAsia="cs-CZ"/>
        </w:rPr>
        <w:t xml:space="preserve">. </w:t>
      </w:r>
    </w:p>
    <w:p w14:paraId="0A9E8BA2" w14:textId="2F7F4665" w:rsidR="00956E10" w:rsidRPr="000D3452" w:rsidRDefault="008D57E3"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Tento problém </w:t>
      </w:r>
      <w:r w:rsidRPr="000D3452">
        <w:rPr>
          <w:rFonts w:ascii="Times New Roman" w:eastAsia="Times New Roman" w:hAnsi="Times New Roman" w:cs="Times New Roman"/>
          <w:lang w:eastAsia="cs-CZ"/>
        </w:rPr>
        <w:t>hrozí</w:t>
      </w:r>
      <w:r w:rsidRPr="000D3452">
        <w:rPr>
          <w:rFonts w:ascii="Times New Roman" w:hAnsi="Times New Roman" w:cs="Times New Roman"/>
        </w:rPr>
        <w:t xml:space="preserve"> především u osob, </w:t>
      </w:r>
      <w:r w:rsidR="00956E10" w:rsidRPr="000D3452">
        <w:rPr>
          <w:rFonts w:ascii="Times New Roman" w:hAnsi="Times New Roman" w:cs="Times New Roman"/>
        </w:rPr>
        <w:t xml:space="preserve">jimž byla v minulosti zamítnuta žádost o tzv. řádný starobní důchod z důvodu, že nesplňují podmínku potřebné doby pojištění, kterou požaduje dosavadní právní úprava (35 let, resp. 30 let) a současně byli poučeni, že nárok na tzv. odložený starobní důchod jim vznikne až ve věku o 5 let vyšším, než je důchodový věk muže stejného data narození. Pokud tyto osoby splňují mírnější věkovou podmínku, kterou přináší nová právní úprava, může jim být tzv. odložený starobní důchod přiznán nejdříve od data účinnosti této úpravy, pokud si o přiznání dávky znovu požádají. Není možné zavést pravidlo, podle něhož by byla všem těmto pojištěncům tato dávka automaticky </w:t>
      </w:r>
      <w:r w:rsidR="00956E10" w:rsidRPr="00C11232">
        <w:rPr>
          <w:rFonts w:ascii="Times New Roman" w:hAnsi="Times New Roman" w:cs="Times New Roman"/>
          <w:i/>
          <w:iCs/>
        </w:rPr>
        <w:t>ex offo</w:t>
      </w:r>
      <w:r w:rsidR="00956E10" w:rsidRPr="000D3452">
        <w:rPr>
          <w:rFonts w:ascii="Times New Roman" w:hAnsi="Times New Roman" w:cs="Times New Roman"/>
        </w:rPr>
        <w:t xml:space="preserve"> přiznána od data účinnosti nové úpravy. Takový postup by byl v podmínkách ČSSZ technicky nezvládnutelný, </w:t>
      </w:r>
      <w:r w:rsidR="001F7EF1">
        <w:rPr>
          <w:rFonts w:ascii="Times New Roman" w:hAnsi="Times New Roman" w:cs="Times New Roman"/>
        </w:rPr>
        <w:t>protože databázové soubory neobsahují informace, kter</w:t>
      </w:r>
      <w:r w:rsidR="00330E85">
        <w:rPr>
          <w:rFonts w:ascii="Times New Roman" w:hAnsi="Times New Roman" w:cs="Times New Roman"/>
        </w:rPr>
        <w:t>é</w:t>
      </w:r>
      <w:r w:rsidR="001F7EF1">
        <w:rPr>
          <w:rFonts w:ascii="Times New Roman" w:hAnsi="Times New Roman" w:cs="Times New Roman"/>
        </w:rPr>
        <w:t xml:space="preserve"> by umožnily vyhodnotit automaticky vznik nároku na důchod</w:t>
      </w:r>
      <w:r w:rsidR="00330E85">
        <w:rPr>
          <w:rFonts w:ascii="Times New Roman" w:hAnsi="Times New Roman" w:cs="Times New Roman"/>
        </w:rPr>
        <w:t>,</w:t>
      </w:r>
      <w:r w:rsidR="001F7EF1">
        <w:rPr>
          <w:rFonts w:ascii="Times New Roman" w:hAnsi="Times New Roman" w:cs="Times New Roman"/>
        </w:rPr>
        <w:t xml:space="preserve"> </w:t>
      </w:r>
      <w:r w:rsidR="00956E10" w:rsidRPr="000D3452">
        <w:rPr>
          <w:rFonts w:ascii="Times New Roman" w:hAnsi="Times New Roman" w:cs="Times New Roman"/>
        </w:rPr>
        <w:t xml:space="preserve">a </w:t>
      </w:r>
      <w:r w:rsidR="001F7EF1">
        <w:rPr>
          <w:rFonts w:ascii="Times New Roman" w:hAnsi="Times New Roman" w:cs="Times New Roman"/>
        </w:rPr>
        <w:t>dále</w:t>
      </w:r>
      <w:r w:rsidR="001F7EF1" w:rsidRPr="000D3452">
        <w:rPr>
          <w:rFonts w:ascii="Times New Roman" w:hAnsi="Times New Roman" w:cs="Times New Roman"/>
        </w:rPr>
        <w:t xml:space="preserve"> </w:t>
      </w:r>
      <w:r w:rsidR="00956E10" w:rsidRPr="000D3452">
        <w:rPr>
          <w:rFonts w:ascii="Times New Roman" w:hAnsi="Times New Roman" w:cs="Times New Roman"/>
        </w:rPr>
        <w:t>z právního hlediska nelze u každého dotčeného pojištěnce presumovat, že by měl zájem o přiznání starobního důchodu právě k datu účinnosti nové úpravy, a ne k jinému (pozdějšímu) datu, které může být z hlediska stanovení výše důchodu vhodnější. Přiznávání starobních důchodů při splnění nově definovaných mírnějších podmínek je tedy třeba ponechat výlučně v procesním režimu na žádost.</w:t>
      </w:r>
    </w:p>
    <w:p w14:paraId="08CFD813" w14:textId="34B40483" w:rsidR="00956E10" w:rsidRPr="000D3452" w:rsidRDefault="00956E10"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Obdobné riziko nastává také v případě pojištěnců, kterým se díky prodloužení </w:t>
      </w:r>
      <w:r w:rsidR="00D46D5D" w:rsidRPr="000D3452">
        <w:rPr>
          <w:rFonts w:ascii="Times New Roman" w:hAnsi="Times New Roman" w:cs="Times New Roman"/>
        </w:rPr>
        <w:t xml:space="preserve">zákonné </w:t>
      </w:r>
      <w:r w:rsidRPr="000D3452">
        <w:rPr>
          <w:rFonts w:ascii="Times New Roman" w:hAnsi="Times New Roman" w:cs="Times New Roman"/>
        </w:rPr>
        <w:t>lhůty</w:t>
      </w:r>
      <w:r w:rsidR="00D46D5D" w:rsidRPr="000D3452">
        <w:rPr>
          <w:rFonts w:ascii="Times New Roman" w:hAnsi="Times New Roman" w:cs="Times New Roman"/>
        </w:rPr>
        <w:t xml:space="preserve"> ze 2 let na 5 let obnoví nárok na vdovský/vdovecký důchod. I v tomto případě je nutné, aby pojištěnci na tuto skutečnost aktivně upozornili plátce důchodu podáním příslušné žádosti.</w:t>
      </w:r>
      <w:r w:rsidRPr="000D3452">
        <w:rPr>
          <w:rFonts w:ascii="Times New Roman" w:hAnsi="Times New Roman" w:cs="Times New Roman"/>
        </w:rPr>
        <w:t xml:space="preserve"> </w:t>
      </w:r>
    </w:p>
    <w:p w14:paraId="791DDC2B" w14:textId="0CCA3F4B" w:rsidR="00D46D5D" w:rsidRPr="000D3452" w:rsidRDefault="00D46D5D"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Jestliže tyto osoby svůj nárok z neznalosti neuplatní a neposkytnou plátci důchodu potřebnou součinnost, nemůže jim být ze strany plátce důchodu přiznán. Nárok vznikne sice v důsledku splnění nově stanovených (mírnějších) podmínek objektivně, tedy bez ohledu na vůl</w:t>
      </w:r>
      <w:r w:rsidR="006754FC" w:rsidRPr="000D3452">
        <w:rPr>
          <w:rFonts w:ascii="Times New Roman" w:hAnsi="Times New Roman" w:cs="Times New Roman"/>
        </w:rPr>
        <w:t>i</w:t>
      </w:r>
      <w:r w:rsidRPr="000D3452">
        <w:rPr>
          <w:rFonts w:ascii="Times New Roman" w:hAnsi="Times New Roman" w:cs="Times New Roman"/>
        </w:rPr>
        <w:t xml:space="preserve"> pojištěnců a </w:t>
      </w:r>
      <w:r w:rsidR="006754FC" w:rsidRPr="000D3452">
        <w:rPr>
          <w:rFonts w:ascii="Times New Roman" w:hAnsi="Times New Roman" w:cs="Times New Roman"/>
        </w:rPr>
        <w:t>její projev</w:t>
      </w:r>
      <w:r w:rsidRPr="000D3452">
        <w:rPr>
          <w:rFonts w:ascii="Times New Roman" w:hAnsi="Times New Roman" w:cs="Times New Roman"/>
        </w:rPr>
        <w:t>, avšak nárok na výplatu důchodu je přímo podmíněn</w:t>
      </w:r>
      <w:r w:rsidR="006754FC" w:rsidRPr="000D3452">
        <w:rPr>
          <w:rFonts w:ascii="Times New Roman" w:hAnsi="Times New Roman" w:cs="Times New Roman"/>
        </w:rPr>
        <w:t xml:space="preserve"> podáním žádosti</w:t>
      </w:r>
      <w:r w:rsidRPr="000D3452">
        <w:rPr>
          <w:rFonts w:ascii="Times New Roman" w:hAnsi="Times New Roman" w:cs="Times New Roman"/>
        </w:rPr>
        <w:t>, s tím, že nárok na konkrétní splátku důchodu prekluduje uplynutím 5 let ode dne, za který tato splátka nebo její část náleží.</w:t>
      </w:r>
      <w:r w:rsidR="006754FC" w:rsidRPr="000D3452">
        <w:rPr>
          <w:rFonts w:ascii="Times New Roman" w:hAnsi="Times New Roman" w:cs="Times New Roman"/>
        </w:rPr>
        <w:t xml:space="preserve"> </w:t>
      </w:r>
    </w:p>
    <w:p w14:paraId="0AEE751F" w14:textId="40593AAA" w:rsidR="00956E10" w:rsidRPr="000D3452" w:rsidRDefault="00956E10"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Naproti tomu garance nároku na minimální procentní výměru ve výši odpovídající nově nastavené částky bude realizována automaticky</w:t>
      </w:r>
      <w:r w:rsidR="00D46D5D" w:rsidRPr="000D3452">
        <w:rPr>
          <w:rFonts w:ascii="Times New Roman" w:hAnsi="Times New Roman" w:cs="Times New Roman"/>
        </w:rPr>
        <w:t>, tj. od pojištěnců nebude za tímto účelem žádná aktivita vyžadována</w:t>
      </w:r>
      <w:r w:rsidRPr="000D3452">
        <w:rPr>
          <w:rFonts w:ascii="Times New Roman" w:hAnsi="Times New Roman" w:cs="Times New Roman"/>
        </w:rPr>
        <w:t>.</w:t>
      </w:r>
      <w:r w:rsidR="006754FC" w:rsidRPr="000D3452">
        <w:rPr>
          <w:rFonts w:ascii="Times New Roman" w:hAnsi="Times New Roman" w:cs="Times New Roman"/>
        </w:rPr>
        <w:t xml:space="preserve"> V tomto ohledu tedy pojištěncům žádné riziko nehrozí.</w:t>
      </w:r>
    </w:p>
    <w:p w14:paraId="5DDC85FA" w14:textId="77777777" w:rsidR="0020448F" w:rsidRDefault="0020448F" w:rsidP="0020448F">
      <w:pPr>
        <w:autoSpaceDE w:val="0"/>
        <w:autoSpaceDN w:val="0"/>
        <w:adjustRightInd w:val="0"/>
        <w:ind w:left="0" w:firstLine="0"/>
        <w:rPr>
          <w:rFonts w:ascii="Times New Roman" w:hAnsi="Times New Roman" w:cs="Times New Roman"/>
        </w:rPr>
      </w:pPr>
      <w:r>
        <w:rPr>
          <w:rFonts w:ascii="Times New Roman" w:hAnsi="Times New Roman" w:cs="Times New Roman"/>
        </w:rPr>
        <w:t>Omezení výchovného přinese snížení úrovně hmotného zabezpečení ve stáří především pro pojištěnce, kteří budou žádat o starobní důchod za účinnosti nové právní úpravy, tedy po roce 2026. Tento důsledek bude částečně kompenzován oceněním za péči v podobě použití fiktivních vyměřovacích základů na úrovni všeobecné průměrné mzdy u doby péče o první a druhé dítě.</w:t>
      </w:r>
    </w:p>
    <w:p w14:paraId="700CAA0C" w14:textId="0EF16255" w:rsidR="0020448F" w:rsidRDefault="0020448F" w:rsidP="0020448F">
      <w:pPr>
        <w:autoSpaceDE w:val="0"/>
        <w:autoSpaceDN w:val="0"/>
        <w:adjustRightInd w:val="0"/>
        <w:ind w:left="0" w:firstLine="0"/>
        <w:rPr>
          <w:rFonts w:ascii="Times New Roman" w:hAnsi="Times New Roman" w:cs="Times New Roman"/>
        </w:rPr>
      </w:pPr>
      <w:r>
        <w:rPr>
          <w:rFonts w:ascii="Times New Roman" w:hAnsi="Times New Roman" w:cs="Times New Roman"/>
        </w:rPr>
        <w:t xml:space="preserve">Sdílení vyměřovacích základů </w:t>
      </w:r>
      <w:r w:rsidR="002B535E">
        <w:rPr>
          <w:rFonts w:ascii="Times New Roman" w:hAnsi="Times New Roman" w:cs="Times New Roman"/>
        </w:rPr>
        <w:t>může být</w:t>
      </w:r>
      <w:r>
        <w:rPr>
          <w:rFonts w:ascii="Times New Roman" w:hAnsi="Times New Roman" w:cs="Times New Roman"/>
        </w:rPr>
        <w:t xml:space="preserve"> rizikové zejména v tom směru, že v době uzavření dohody o SVZ nebudou mít pojištěnci jasnou představu o tom, jak konkrétně tato dohoda ovlivní výši jejich důchodových nároků. Přitom jim nebude umožněno anulovat tuto dohodu s retroaktivními účinky, ale pouze do budoucna. Ti, kteří chtějí získat konkrétní představu o dopadech sdílení, mohou počkat s uzavřením dohody o SVZ až do doby krátce před podáním žádosti o důchod.</w:t>
      </w:r>
    </w:p>
    <w:p w14:paraId="30E49395" w14:textId="77777777" w:rsidR="0020448F" w:rsidRPr="000D3452" w:rsidRDefault="0020448F" w:rsidP="0020448F">
      <w:pPr>
        <w:autoSpaceDE w:val="0"/>
        <w:autoSpaceDN w:val="0"/>
        <w:adjustRightInd w:val="0"/>
        <w:ind w:left="0" w:firstLine="0"/>
        <w:rPr>
          <w:rFonts w:ascii="Times New Roman" w:hAnsi="Times New Roman" w:cs="Times New Roman"/>
        </w:rPr>
      </w:pPr>
      <w:r>
        <w:rPr>
          <w:rFonts w:ascii="Times New Roman" w:hAnsi="Times New Roman" w:cs="Times New Roman"/>
        </w:rPr>
        <w:t xml:space="preserve">Některá navržená opatření technického charakteru, konkrétně </w:t>
      </w:r>
      <w:bookmarkStart w:id="3" w:name="_Hlk150775395"/>
      <w:r w:rsidRPr="00095E70">
        <w:rPr>
          <w:rFonts w:ascii="Times New Roman" w:hAnsi="Times New Roman" w:cs="Times New Roman"/>
        </w:rPr>
        <w:t>omezení zasílání informativních osobních listů důchodového pojištění v listinné podobě</w:t>
      </w:r>
      <w:bookmarkEnd w:id="3"/>
      <w:r w:rsidRPr="00095E70">
        <w:rPr>
          <w:rFonts w:ascii="Times New Roman" w:hAnsi="Times New Roman" w:cs="Times New Roman"/>
        </w:rPr>
        <w:t xml:space="preserve"> a </w:t>
      </w:r>
      <w:bookmarkStart w:id="4" w:name="_Hlk150775377"/>
      <w:r w:rsidRPr="00095E70">
        <w:rPr>
          <w:rFonts w:ascii="Times New Roman" w:hAnsi="Times New Roman" w:cs="Times New Roman"/>
        </w:rPr>
        <w:t>zpoplatnění tzv. valorizačních oznámení zasílaných v listinné podobě</w:t>
      </w:r>
      <w:bookmarkEnd w:id="4"/>
      <w:r>
        <w:rPr>
          <w:rFonts w:ascii="Times New Roman" w:hAnsi="Times New Roman" w:cs="Times New Roman"/>
        </w:rPr>
        <w:t>,</w:t>
      </w:r>
      <w:r w:rsidRPr="00095E70">
        <w:rPr>
          <w:rFonts w:ascii="Times New Roman" w:hAnsi="Times New Roman" w:cs="Times New Roman"/>
        </w:rPr>
        <w:t xml:space="preserve"> přinesou určité snížení uživatelského komfortu pro klienty, kteří dosud nevyužívají elektronické formy komunikace s orgány sociálního zabezpečení, zejména s ČSSZ.</w:t>
      </w:r>
      <w:r>
        <w:rPr>
          <w:rFonts w:ascii="Times New Roman" w:hAnsi="Times New Roman" w:cs="Times New Roman"/>
        </w:rPr>
        <w:t xml:space="preserve"> Nepůjde však o nemožnost získání potřebných informací, neboť navržená právní úprava výslovně počítá s možností obdržet příslušný informativní dokument</w:t>
      </w:r>
      <w:r w:rsidRPr="00095E70">
        <w:rPr>
          <w:rFonts w:ascii="Times New Roman" w:hAnsi="Times New Roman" w:cs="Times New Roman"/>
        </w:rPr>
        <w:t xml:space="preserve"> </w:t>
      </w:r>
      <w:r>
        <w:rPr>
          <w:rFonts w:ascii="Times New Roman" w:hAnsi="Times New Roman" w:cs="Times New Roman"/>
        </w:rPr>
        <w:t>v listinné podobě, a to buď prostřednictvím územní správy sociálního zabezpečení anebo poštou za mírný poplatek.</w:t>
      </w:r>
    </w:p>
    <w:p w14:paraId="5F885147" w14:textId="0732F9A8" w:rsidR="007E60FF" w:rsidRPr="000D3452" w:rsidRDefault="007E60FF" w:rsidP="007F4912">
      <w:pPr>
        <w:autoSpaceDE w:val="0"/>
        <w:autoSpaceDN w:val="0"/>
        <w:adjustRightInd w:val="0"/>
        <w:spacing w:before="240"/>
        <w:ind w:left="0" w:firstLine="0"/>
        <w:rPr>
          <w:rFonts w:ascii="Times New Roman" w:eastAsia="Times New Roman" w:hAnsi="Times New Roman" w:cs="Times New Roman"/>
          <w:b/>
          <w:lang w:eastAsia="cs-CZ"/>
        </w:rPr>
      </w:pPr>
      <w:r w:rsidRPr="000D3452">
        <w:rPr>
          <w:rFonts w:ascii="Times New Roman" w:eastAsia="Times New Roman" w:hAnsi="Times New Roman" w:cs="Times New Roman"/>
          <w:b/>
          <w:lang w:eastAsia="cs-CZ"/>
        </w:rPr>
        <w:t xml:space="preserve">Riziko </w:t>
      </w:r>
      <w:r w:rsidR="004C61A5" w:rsidRPr="000D3452">
        <w:rPr>
          <w:rFonts w:ascii="Times New Roman" w:eastAsia="Times New Roman" w:hAnsi="Times New Roman" w:cs="Times New Roman"/>
          <w:b/>
          <w:lang w:eastAsia="cs-CZ"/>
        </w:rPr>
        <w:t xml:space="preserve">možného </w:t>
      </w:r>
      <w:r w:rsidRPr="000D3452">
        <w:rPr>
          <w:rFonts w:ascii="Times New Roman" w:eastAsia="Times New Roman" w:hAnsi="Times New Roman" w:cs="Times New Roman"/>
          <w:b/>
          <w:lang w:eastAsia="cs-CZ"/>
        </w:rPr>
        <w:t xml:space="preserve">nesouladu s ústavním pořádkem ČR </w:t>
      </w:r>
    </w:p>
    <w:p w14:paraId="431A694B" w14:textId="57AD0D8C" w:rsidR="006754FC" w:rsidRPr="000D3452" w:rsidRDefault="006D5DCC" w:rsidP="007F4912">
      <w:pPr>
        <w:autoSpaceDE w:val="0"/>
        <w:autoSpaceDN w:val="0"/>
        <w:adjustRightInd w:val="0"/>
        <w:ind w:left="0" w:firstLine="0"/>
        <w:rPr>
          <w:rFonts w:ascii="Times New Roman" w:hAnsi="Times New Roman" w:cs="Times New Roman"/>
        </w:rPr>
      </w:pPr>
      <w:r w:rsidRPr="00853971">
        <w:rPr>
          <w:rFonts w:ascii="Times New Roman" w:hAnsi="Times New Roman" w:cs="Times New Roman"/>
        </w:rPr>
        <w:t>Z hlediska ústavnosti je nutno zabývat se zejména třemi z navržených opatření, a to zvýšením minimální procentní výměry důchodu, zpomalením růstu nově přiznávaných důchodů a dobrovolným sdílením vyměřovacích základů mezi manžely. Konkrétně jde o to, zda tato opatření korespondují s právem na přiměřené hmotné zabezpečení ve stáří, při invaliditě a při úmrtí živitele, či zda by v tomto aspektu princip přiměřenosti mohl být narušen.</w:t>
      </w:r>
      <w:r w:rsidR="006754FC" w:rsidRPr="000D3452">
        <w:rPr>
          <w:rFonts w:ascii="Times New Roman" w:hAnsi="Times New Roman" w:cs="Times New Roman"/>
        </w:rPr>
        <w:t xml:space="preserve"> </w:t>
      </w:r>
    </w:p>
    <w:p w14:paraId="6746447A" w14:textId="7CBB3B5B" w:rsidR="006754FC" w:rsidRPr="000D3452" w:rsidRDefault="006754FC"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První z nich směřuje ke zvýšení úrovně hmotného zabezpečení u osob s nízkými zásluhami o</w:t>
      </w:r>
      <w:r w:rsidR="00C11232">
        <w:rPr>
          <w:rFonts w:ascii="Times New Roman" w:hAnsi="Times New Roman" w:cs="Times New Roman"/>
        </w:rPr>
        <w:t> </w:t>
      </w:r>
      <w:r w:rsidRPr="000D3452">
        <w:rPr>
          <w:rFonts w:ascii="Times New Roman" w:hAnsi="Times New Roman" w:cs="Times New Roman"/>
        </w:rPr>
        <w:t xml:space="preserve">financování základního důchodového pojištění. V jeho důsledku mohou a nepochybně i budou v praxi nastávat situace, kdy jedinec, který po dobu svého aktivního života odváděl do systému základního důchodového pojištění co nejnižší pojistné (čehož výsledkem by podle dosavadní úpravy byl velmi nízký starobní důchod), bude za účinnosti nové úpravy čerpat výhodu spočívající v nároku na přiznání např. starobního důchodu ve výši minimálně 20 % všeobecné průměrné mzdy, tj. ve výši, která nemusí být adekvátní jeho předchozím </w:t>
      </w:r>
      <w:r w:rsidR="00C11232">
        <w:rPr>
          <w:rFonts w:ascii="Times New Roman" w:hAnsi="Times New Roman" w:cs="Times New Roman"/>
        </w:rPr>
        <w:t xml:space="preserve">příjmům, od nichž se odvozovala výše jeho </w:t>
      </w:r>
      <w:r w:rsidRPr="000D3452">
        <w:rPr>
          <w:rFonts w:ascii="Times New Roman" w:hAnsi="Times New Roman" w:cs="Times New Roman"/>
        </w:rPr>
        <w:t xml:space="preserve">příspěvků do systému. </w:t>
      </w:r>
    </w:p>
    <w:p w14:paraId="0DBDDB2F" w14:textId="5BD38C04" w:rsidR="006754FC" w:rsidRPr="000D3452" w:rsidRDefault="006754FC"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Druhé zmíněné opatření směřuje k postupnému a pozvolnému snížení relativní úrovně hmotného zabezpečení pro všechny pojištěnce, kteří budou odcházet do důchodu v roce 2026 a později, přičemž cílovým stavem je snížení úrovně nově přiznávaných důchodů proti vývoji podle současného stavu o relativně významných 8 %.</w:t>
      </w:r>
    </w:p>
    <w:p w14:paraId="38E33D50" w14:textId="77777777" w:rsidR="00DB47F7" w:rsidRDefault="002D247B" w:rsidP="007F4912">
      <w:pPr>
        <w:autoSpaceDE w:val="0"/>
        <w:autoSpaceDN w:val="0"/>
        <w:adjustRightInd w:val="0"/>
        <w:ind w:left="0" w:firstLine="0"/>
        <w:rPr>
          <w:rFonts w:ascii="Times New Roman" w:hAnsi="Times New Roman" w:cs="Times New Roman"/>
        </w:rPr>
      </w:pPr>
      <w:r w:rsidRPr="00625AB6">
        <w:rPr>
          <w:rFonts w:ascii="Times New Roman" w:hAnsi="Times New Roman" w:cs="Times New Roman"/>
        </w:rPr>
        <w:t>Třetí opatření vnese do důchodového systému nový prvek spočívající v cíleném přerozdělení důchodových práv získaných na základě individuálních zásluh směrem k osobám, které se na financování důchodového systému nepodílely, resp. podílely pouze v omezené míře.</w:t>
      </w:r>
    </w:p>
    <w:p w14:paraId="5D582D4B" w14:textId="080B69B7" w:rsidR="00537B32" w:rsidRPr="000D3452" w:rsidRDefault="00537B32"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 xml:space="preserve">Předkladatel navrženou úpravu jako rozpornou s ústavním pořádkem neshledává, a to z důvodů podrobněji </w:t>
      </w:r>
      <w:r w:rsidR="00A12B53" w:rsidRPr="000D3452">
        <w:rPr>
          <w:rFonts w:ascii="Times New Roman" w:hAnsi="Times New Roman" w:cs="Times New Roman"/>
        </w:rPr>
        <w:t>rozebraných</w:t>
      </w:r>
      <w:r w:rsidRPr="000D3452">
        <w:rPr>
          <w:rFonts w:ascii="Times New Roman" w:hAnsi="Times New Roman" w:cs="Times New Roman"/>
        </w:rPr>
        <w:t xml:space="preserve"> v oddílu </w:t>
      </w:r>
      <w:r w:rsidR="00E90F17" w:rsidRPr="000D3452">
        <w:rPr>
          <w:rFonts w:ascii="Times New Roman" w:hAnsi="Times New Roman" w:cs="Times New Roman"/>
        </w:rPr>
        <w:t>3</w:t>
      </w:r>
      <w:r w:rsidRPr="000D3452">
        <w:rPr>
          <w:rFonts w:ascii="Times New Roman" w:hAnsi="Times New Roman" w:cs="Times New Roman"/>
        </w:rPr>
        <w:t>. obecné části důvodové zprávy.</w:t>
      </w:r>
    </w:p>
    <w:p w14:paraId="74064917" w14:textId="7CE6D629" w:rsidR="00E90F17" w:rsidRPr="000D3452" w:rsidRDefault="00E90F17" w:rsidP="007F4912">
      <w:pPr>
        <w:autoSpaceDE w:val="0"/>
        <w:autoSpaceDN w:val="0"/>
        <w:adjustRightInd w:val="0"/>
        <w:ind w:left="0" w:firstLine="0"/>
        <w:rPr>
          <w:rFonts w:ascii="Times New Roman" w:hAnsi="Times New Roman" w:cs="Times New Roman"/>
        </w:rPr>
      </w:pPr>
      <w:r w:rsidRPr="000D3452">
        <w:rPr>
          <w:rFonts w:ascii="Times New Roman" w:hAnsi="Times New Roman" w:cs="Times New Roman"/>
        </w:rPr>
        <w:t>U opatření spočívajícího ve změně pravidel pro stanovení důchodového věku nebylo riziko možného nesouladu s ústavním pořádkem ČR identifikováno. Zachování stále přetrvávajícího rozdílu v nastavení hranice důchodového věku mužů a žen se sice může jevit problematicky z hlediska rovnosti občanů před zákonem, avšak tento tradiční koncept má své historické a společenské důvody a v minulosti již obstál v testu ústavnosti. Navrhovaná právní úprava respektuje současný mechanismus postupného a pozvolného odstranění rozdílů v nastavení hranice důchodového věku mužů a žen, pouze na něj kompatibilně navazuje.</w:t>
      </w:r>
    </w:p>
    <w:p w14:paraId="3B948711" w14:textId="77777777" w:rsidR="005A2208" w:rsidRPr="000D3452" w:rsidRDefault="005A2208" w:rsidP="007F4912">
      <w:pPr>
        <w:autoSpaceDE w:val="0"/>
        <w:autoSpaceDN w:val="0"/>
        <w:adjustRightInd w:val="0"/>
        <w:spacing w:before="240"/>
        <w:ind w:left="0" w:firstLine="0"/>
        <w:rPr>
          <w:rFonts w:ascii="Times New Roman" w:hAnsi="Times New Roman" w:cs="Times New Roman"/>
          <w:b/>
          <w:bCs/>
          <w:color w:val="000000"/>
        </w:rPr>
      </w:pPr>
      <w:r w:rsidRPr="000D3452">
        <w:rPr>
          <w:rFonts w:ascii="Times New Roman" w:eastAsia="Times New Roman" w:hAnsi="Times New Roman" w:cs="Times New Roman"/>
          <w:b/>
          <w:lang w:eastAsia="cs-CZ"/>
        </w:rPr>
        <w:t>Riziko pro veřejné rozpočty</w:t>
      </w:r>
    </w:p>
    <w:p w14:paraId="092BAF55" w14:textId="186B26B2" w:rsidR="00147EC5" w:rsidRPr="000D3452" w:rsidRDefault="00147EC5" w:rsidP="007F4912">
      <w:pPr>
        <w:autoSpaceDE w:val="0"/>
        <w:autoSpaceDN w:val="0"/>
        <w:adjustRightInd w:val="0"/>
        <w:ind w:left="0" w:firstLine="0"/>
        <w:rPr>
          <w:rFonts w:ascii="Times New Roman" w:hAnsi="Times New Roman" w:cs="Times New Roman"/>
          <w:bCs/>
          <w:color w:val="000000"/>
        </w:rPr>
      </w:pPr>
      <w:r w:rsidRPr="000D3452">
        <w:rPr>
          <w:rFonts w:ascii="Times New Roman" w:hAnsi="Times New Roman" w:cs="Times New Roman"/>
          <w:bCs/>
          <w:color w:val="000000"/>
        </w:rPr>
        <w:t>Riziko pro veřejné rozpočty nebylo identifikováno. Některá z navržených opatření sice vedou k mírnému zvýšení výdajů na důchody (např. zvýšení minimální procentní výměry, zmírnění podmínek nároku na tzv. odložený starobní důchod nebo prodloužení lhůty pro obnovu nároku na vdovský/vdovecký důchod), avšak návrh jako celek přinese v dlouhodobém horizontu výrazné zlepšení bilance důchodového účtu ve srovnání se stavem, který by nastal, pokud by navržená opatření přijata nebyla. To je ostatně hlavním cílem této novely.</w:t>
      </w:r>
    </w:p>
    <w:p w14:paraId="1779DAD9" w14:textId="04C510A6" w:rsidR="005F4C14" w:rsidRPr="000D3452" w:rsidRDefault="005F4C14" w:rsidP="007F4912">
      <w:pPr>
        <w:autoSpaceDE w:val="0"/>
        <w:autoSpaceDN w:val="0"/>
        <w:adjustRightInd w:val="0"/>
        <w:ind w:left="0" w:firstLine="0"/>
        <w:rPr>
          <w:rFonts w:ascii="Times New Roman" w:hAnsi="Times New Roman" w:cs="Times New Roman"/>
          <w:bCs/>
          <w:color w:val="000000"/>
        </w:rPr>
      </w:pPr>
      <w:r w:rsidRPr="000D3452">
        <w:rPr>
          <w:rFonts w:ascii="Times New Roman" w:hAnsi="Times New Roman" w:cs="Times New Roman"/>
          <w:bCs/>
          <w:color w:val="000000"/>
        </w:rPr>
        <w:t xml:space="preserve">Podrobnější informace o finančních dopadech </w:t>
      </w:r>
      <w:r w:rsidR="00147EC5" w:rsidRPr="000D3452">
        <w:rPr>
          <w:rFonts w:ascii="Times New Roman" w:hAnsi="Times New Roman" w:cs="Times New Roman"/>
          <w:bCs/>
          <w:color w:val="000000"/>
        </w:rPr>
        <w:t xml:space="preserve">návrhu </w:t>
      </w:r>
      <w:r w:rsidRPr="000D3452">
        <w:rPr>
          <w:rFonts w:ascii="Times New Roman" w:hAnsi="Times New Roman" w:cs="Times New Roman"/>
          <w:bCs/>
          <w:color w:val="000000"/>
        </w:rPr>
        <w:t>j</w:t>
      </w:r>
      <w:r w:rsidR="00147EC5" w:rsidRPr="000D3452">
        <w:rPr>
          <w:rFonts w:ascii="Times New Roman" w:hAnsi="Times New Roman" w:cs="Times New Roman"/>
          <w:bCs/>
          <w:color w:val="000000"/>
        </w:rPr>
        <w:t>sou</w:t>
      </w:r>
      <w:r w:rsidRPr="000D3452">
        <w:rPr>
          <w:rFonts w:ascii="Times New Roman" w:hAnsi="Times New Roman" w:cs="Times New Roman"/>
          <w:bCs/>
          <w:color w:val="000000"/>
        </w:rPr>
        <w:t xml:space="preserve"> uveden</w:t>
      </w:r>
      <w:r w:rsidR="00147EC5" w:rsidRPr="000D3452">
        <w:rPr>
          <w:rFonts w:ascii="Times New Roman" w:hAnsi="Times New Roman" w:cs="Times New Roman"/>
          <w:bCs/>
          <w:color w:val="000000"/>
        </w:rPr>
        <w:t>y</w:t>
      </w:r>
      <w:r w:rsidRPr="000D3452">
        <w:rPr>
          <w:rFonts w:ascii="Times New Roman" w:hAnsi="Times New Roman" w:cs="Times New Roman"/>
          <w:bCs/>
          <w:color w:val="000000"/>
        </w:rPr>
        <w:t xml:space="preserve"> v </w:t>
      </w:r>
      <w:r w:rsidR="00147EC5" w:rsidRPr="000D3452">
        <w:rPr>
          <w:rFonts w:ascii="Times New Roman" w:hAnsi="Times New Roman" w:cs="Times New Roman"/>
          <w:bCs/>
          <w:color w:val="000000"/>
        </w:rPr>
        <w:t>o</w:t>
      </w:r>
      <w:r w:rsidR="00A12B53" w:rsidRPr="000D3452">
        <w:rPr>
          <w:rFonts w:ascii="Times New Roman" w:hAnsi="Times New Roman" w:cs="Times New Roman"/>
          <w:bCs/>
          <w:color w:val="000000"/>
        </w:rPr>
        <w:t>ddílu</w:t>
      </w:r>
      <w:r w:rsidRPr="000D3452">
        <w:rPr>
          <w:rFonts w:ascii="Times New Roman" w:hAnsi="Times New Roman" w:cs="Times New Roman"/>
          <w:bCs/>
          <w:color w:val="000000"/>
        </w:rPr>
        <w:t xml:space="preserve"> </w:t>
      </w:r>
      <w:r w:rsidR="00147EC5" w:rsidRPr="000D3452">
        <w:rPr>
          <w:rFonts w:ascii="Times New Roman" w:hAnsi="Times New Roman" w:cs="Times New Roman"/>
          <w:bCs/>
          <w:color w:val="000000"/>
        </w:rPr>
        <w:t>5</w:t>
      </w:r>
      <w:r w:rsidRPr="000D3452">
        <w:rPr>
          <w:rFonts w:ascii="Times New Roman" w:hAnsi="Times New Roman" w:cs="Times New Roman"/>
          <w:bCs/>
          <w:color w:val="000000"/>
        </w:rPr>
        <w:t xml:space="preserve"> obecné části důvodové zprávy.</w:t>
      </w:r>
    </w:p>
    <w:p w14:paraId="5DC6D9F5" w14:textId="77777777" w:rsidR="00147EC5" w:rsidRPr="000D3452" w:rsidRDefault="00147EC5" w:rsidP="007F4912">
      <w:pPr>
        <w:autoSpaceDE w:val="0"/>
        <w:autoSpaceDN w:val="0"/>
        <w:adjustRightInd w:val="0"/>
        <w:ind w:left="0" w:firstLine="0"/>
        <w:rPr>
          <w:rFonts w:ascii="Times New Roman" w:hAnsi="Times New Roman" w:cs="Times New Roman"/>
          <w:bCs/>
          <w:color w:val="000000"/>
        </w:rPr>
      </w:pPr>
    </w:p>
    <w:p w14:paraId="602C8278" w14:textId="399FA51E" w:rsidR="005617A5" w:rsidRPr="000D3452" w:rsidRDefault="005617A5" w:rsidP="00D066B1">
      <w:pPr>
        <w:ind w:left="0" w:firstLine="0"/>
        <w:rPr>
          <w:rFonts w:ascii="Times New Roman" w:eastAsia="Times New Roman" w:hAnsi="Times New Roman" w:cs="Times New Roman"/>
          <w:b/>
          <w:bCs/>
          <w:sz w:val="28"/>
          <w:lang w:eastAsia="cs-CZ"/>
        </w:rPr>
      </w:pPr>
      <w:r w:rsidRPr="000D3452">
        <w:rPr>
          <w:rFonts w:ascii="Times New Roman" w:eastAsia="Times New Roman" w:hAnsi="Times New Roman" w:cs="Times New Roman"/>
          <w:b/>
          <w:bCs/>
          <w:sz w:val="28"/>
          <w:lang w:eastAsia="cs-CZ"/>
        </w:rPr>
        <w:t>2.  Návrh variant řešení</w:t>
      </w:r>
    </w:p>
    <w:p w14:paraId="10A6D486" w14:textId="35E10021" w:rsidR="00886B6F" w:rsidRPr="000D3452" w:rsidRDefault="00D12312" w:rsidP="007F4912">
      <w:pPr>
        <w:ind w:left="0" w:firstLine="0"/>
        <w:rPr>
          <w:rFonts w:ascii="Times New Roman" w:eastAsia="Times New Roman" w:hAnsi="Times New Roman" w:cs="Times New Roman"/>
          <w:lang w:eastAsia="cs-CZ"/>
        </w:rPr>
      </w:pPr>
      <w:r w:rsidRPr="000D3452">
        <w:rPr>
          <w:rFonts w:ascii="Times New Roman" w:eastAsia="Times New Roman" w:hAnsi="Times New Roman" w:cs="Times New Roman"/>
          <w:lang w:eastAsia="cs-CZ"/>
        </w:rPr>
        <w:t xml:space="preserve">Ministerstvo práce a sociálních věcí </w:t>
      </w:r>
      <w:r w:rsidR="000F6164" w:rsidRPr="000D3452">
        <w:rPr>
          <w:rFonts w:ascii="Times New Roman" w:eastAsia="Times New Roman" w:hAnsi="Times New Roman" w:cs="Times New Roman"/>
          <w:lang w:eastAsia="cs-CZ"/>
        </w:rPr>
        <w:t>předkládá</w:t>
      </w:r>
      <w:r w:rsidRPr="000D3452">
        <w:rPr>
          <w:rFonts w:ascii="Times New Roman" w:eastAsia="Times New Roman" w:hAnsi="Times New Roman" w:cs="Times New Roman"/>
          <w:lang w:eastAsia="cs-CZ"/>
        </w:rPr>
        <w:t xml:space="preserve"> </w:t>
      </w:r>
      <w:r w:rsidR="00F91056" w:rsidRPr="000D3452">
        <w:rPr>
          <w:rFonts w:ascii="Times New Roman" w:eastAsia="Times New Roman" w:hAnsi="Times New Roman" w:cs="Times New Roman"/>
          <w:lang w:eastAsia="cs-CZ"/>
        </w:rPr>
        <w:t>následující</w:t>
      </w:r>
      <w:r w:rsidRPr="000D3452">
        <w:rPr>
          <w:rFonts w:ascii="Times New Roman" w:eastAsia="Times New Roman" w:hAnsi="Times New Roman" w:cs="Times New Roman"/>
          <w:lang w:eastAsia="cs-CZ"/>
        </w:rPr>
        <w:t xml:space="preserve"> varianty </w:t>
      </w:r>
      <w:r w:rsidR="00F91056" w:rsidRPr="000D3452">
        <w:rPr>
          <w:rFonts w:ascii="Times New Roman" w:eastAsia="Times New Roman" w:hAnsi="Times New Roman" w:cs="Times New Roman"/>
          <w:lang w:eastAsia="cs-CZ"/>
        </w:rPr>
        <w:t xml:space="preserve">změn </w:t>
      </w:r>
      <w:r w:rsidR="00357BCD" w:rsidRPr="000D3452">
        <w:rPr>
          <w:rFonts w:ascii="Times New Roman" w:eastAsia="Times New Roman" w:hAnsi="Times New Roman" w:cs="Times New Roman"/>
          <w:lang w:eastAsia="cs-CZ"/>
        </w:rPr>
        <w:t>v základním důchodovém pojištění,</w:t>
      </w:r>
      <w:r w:rsidR="00F91056" w:rsidRPr="000D3452">
        <w:rPr>
          <w:rFonts w:ascii="Times New Roman" w:eastAsia="Times New Roman" w:hAnsi="Times New Roman" w:cs="Times New Roman"/>
          <w:lang w:eastAsia="cs-CZ"/>
        </w:rPr>
        <w:t xml:space="preserve"> které byly projednány </w:t>
      </w:r>
      <w:r w:rsidR="00357BCD" w:rsidRPr="000D3452">
        <w:rPr>
          <w:rFonts w:ascii="Times New Roman" w:eastAsia="Times New Roman" w:hAnsi="Times New Roman" w:cs="Times New Roman"/>
          <w:lang w:eastAsia="cs-CZ"/>
        </w:rPr>
        <w:t>v Poradním týmu ministra práce a sociálních věcí pro důchodovou reformu</w:t>
      </w:r>
      <w:r w:rsidRPr="000D3452">
        <w:rPr>
          <w:rFonts w:ascii="Times New Roman" w:eastAsia="Times New Roman" w:hAnsi="Times New Roman" w:cs="Times New Roman"/>
          <w:lang w:eastAsia="cs-CZ"/>
        </w:rPr>
        <w:t>.</w:t>
      </w:r>
      <w:r w:rsidR="00E25452" w:rsidRPr="000D3452">
        <w:rPr>
          <w:rFonts w:ascii="Times New Roman" w:eastAsia="Times New Roman" w:hAnsi="Times New Roman" w:cs="Times New Roman"/>
          <w:lang w:eastAsia="cs-CZ"/>
        </w:rPr>
        <w:t xml:space="preserve"> Navržené varianty se týkají výhradně </w:t>
      </w:r>
      <w:r w:rsidR="00357BCD" w:rsidRPr="000D3452">
        <w:rPr>
          <w:rFonts w:ascii="Times New Roman" w:eastAsia="Times New Roman" w:hAnsi="Times New Roman" w:cs="Times New Roman"/>
          <w:lang w:eastAsia="cs-CZ"/>
        </w:rPr>
        <w:t>změny ve způsobu stanovení důchodového věku a výpočtu výše důchodu</w:t>
      </w:r>
      <w:r w:rsidR="00E25452" w:rsidRPr="000D3452">
        <w:rPr>
          <w:rFonts w:ascii="Times New Roman" w:eastAsia="Times New Roman" w:hAnsi="Times New Roman" w:cs="Times New Roman"/>
          <w:lang w:eastAsia="cs-CZ"/>
        </w:rPr>
        <w:t xml:space="preserve">. Otázka </w:t>
      </w:r>
      <w:r w:rsidR="00357BCD" w:rsidRPr="000D3452">
        <w:rPr>
          <w:rFonts w:ascii="Times New Roman" w:eastAsia="Times New Roman" w:hAnsi="Times New Roman" w:cs="Times New Roman"/>
          <w:lang w:eastAsia="cs-CZ"/>
        </w:rPr>
        <w:t>prodloužení období pro obnovu nároku na vdovský/vdovecký důchod</w:t>
      </w:r>
      <w:r w:rsidR="00E25452" w:rsidRPr="000D3452">
        <w:rPr>
          <w:rFonts w:ascii="Times New Roman" w:eastAsia="Times New Roman" w:hAnsi="Times New Roman" w:cs="Times New Roman"/>
          <w:lang w:eastAsia="cs-CZ"/>
        </w:rPr>
        <w:t xml:space="preserve"> nebyla rozpracována do variant, neboť </w:t>
      </w:r>
      <w:r w:rsidR="00CE2674" w:rsidRPr="000D3452">
        <w:rPr>
          <w:rFonts w:ascii="Times New Roman" w:eastAsia="Times New Roman" w:hAnsi="Times New Roman" w:cs="Times New Roman"/>
          <w:lang w:eastAsia="cs-CZ"/>
        </w:rPr>
        <w:t xml:space="preserve">vzhledem k potřebě zachování </w:t>
      </w:r>
      <w:r w:rsidR="00E25452" w:rsidRPr="000D3452">
        <w:rPr>
          <w:rFonts w:ascii="Times New Roman" w:eastAsia="Times New Roman" w:hAnsi="Times New Roman" w:cs="Times New Roman"/>
          <w:lang w:eastAsia="cs-CZ"/>
        </w:rPr>
        <w:t>kontinuity</w:t>
      </w:r>
      <w:r w:rsidR="00CE2674" w:rsidRPr="000D3452">
        <w:rPr>
          <w:rFonts w:ascii="Times New Roman" w:eastAsia="Times New Roman" w:hAnsi="Times New Roman" w:cs="Times New Roman"/>
          <w:lang w:eastAsia="cs-CZ"/>
        </w:rPr>
        <w:t xml:space="preserve"> </w:t>
      </w:r>
      <w:r w:rsidR="00E25452" w:rsidRPr="000D3452">
        <w:rPr>
          <w:rFonts w:ascii="Times New Roman" w:eastAsia="Times New Roman" w:hAnsi="Times New Roman" w:cs="Times New Roman"/>
          <w:lang w:eastAsia="cs-CZ"/>
        </w:rPr>
        <w:t>se jako nejvhodnější jeví</w:t>
      </w:r>
      <w:r w:rsidR="00CE2674" w:rsidRPr="000D3452">
        <w:rPr>
          <w:rFonts w:ascii="Times New Roman" w:eastAsia="Times New Roman" w:hAnsi="Times New Roman" w:cs="Times New Roman"/>
          <w:lang w:eastAsia="cs-CZ"/>
        </w:rPr>
        <w:t xml:space="preserve"> (i bez podrobnější analýzy) návrat k úpravě platné před 1. 1. </w:t>
      </w:r>
      <w:r w:rsidR="007122EC" w:rsidRPr="000D3452">
        <w:rPr>
          <w:rFonts w:ascii="Times New Roman" w:eastAsia="Times New Roman" w:hAnsi="Times New Roman" w:cs="Times New Roman"/>
          <w:lang w:eastAsia="cs-CZ"/>
        </w:rPr>
        <w:t>201</w:t>
      </w:r>
      <w:r w:rsidR="007122EC">
        <w:rPr>
          <w:rFonts w:ascii="Times New Roman" w:eastAsia="Times New Roman" w:hAnsi="Times New Roman" w:cs="Times New Roman"/>
          <w:lang w:eastAsia="cs-CZ"/>
        </w:rPr>
        <w:t>2</w:t>
      </w:r>
      <w:r w:rsidR="00CE2674" w:rsidRPr="000D3452">
        <w:rPr>
          <w:rFonts w:ascii="Times New Roman" w:eastAsia="Times New Roman" w:hAnsi="Times New Roman" w:cs="Times New Roman"/>
          <w:lang w:eastAsia="cs-CZ"/>
        </w:rPr>
        <w:t>.</w:t>
      </w:r>
    </w:p>
    <w:p w14:paraId="3926A17D" w14:textId="03139280" w:rsidR="00BE609C" w:rsidRPr="000D3452" w:rsidRDefault="00357BCD" w:rsidP="007F4912">
      <w:pPr>
        <w:ind w:left="0" w:firstLine="0"/>
        <w:rPr>
          <w:rFonts w:ascii="Times New Roman" w:eastAsia="Times New Roman" w:hAnsi="Times New Roman" w:cs="Times New Roman"/>
          <w:b/>
          <w:bCs/>
          <w:lang w:eastAsia="cs-CZ"/>
        </w:rPr>
      </w:pPr>
      <w:r w:rsidRPr="000D3452">
        <w:rPr>
          <w:rFonts w:ascii="Times New Roman" w:eastAsia="Times New Roman" w:hAnsi="Times New Roman" w:cs="Times New Roman"/>
          <w:b/>
          <w:bCs/>
          <w:lang w:eastAsia="cs-CZ"/>
        </w:rPr>
        <w:t>Důchodový věk</w:t>
      </w:r>
    </w:p>
    <w:p w14:paraId="1C206BA5" w14:textId="77777777" w:rsidR="00D12312" w:rsidRPr="000D3452" w:rsidRDefault="00D12312" w:rsidP="007F4912">
      <w:pPr>
        <w:keepNext/>
        <w:spacing w:before="240"/>
        <w:ind w:left="0" w:firstLine="0"/>
        <w:rPr>
          <w:rFonts w:ascii="Times New Roman" w:eastAsia="Times New Roman" w:hAnsi="Times New Roman" w:cs="Times New Roman"/>
          <w:b/>
          <w:lang w:eastAsia="cs-CZ"/>
        </w:rPr>
      </w:pPr>
      <w:r w:rsidRPr="000D3452">
        <w:rPr>
          <w:rFonts w:ascii="Times New Roman" w:eastAsia="Times New Roman" w:hAnsi="Times New Roman" w:cs="Times New Roman"/>
          <w:b/>
          <w:lang w:eastAsia="cs-CZ"/>
        </w:rPr>
        <w:t>Varianta nulová – Ponechání současného stavu</w:t>
      </w:r>
    </w:p>
    <w:p w14:paraId="22CE533D" w14:textId="5F19208E" w:rsidR="00D12312" w:rsidRPr="000D3452" w:rsidRDefault="00A440F5" w:rsidP="007F4912">
      <w:pPr>
        <w:ind w:left="0" w:firstLine="0"/>
        <w:rPr>
          <w:rFonts w:ascii="Times New Roman" w:hAnsi="Times New Roman" w:cs="Times New Roman"/>
          <w:bCs/>
          <w:color w:val="000000"/>
        </w:rPr>
      </w:pPr>
      <w:r w:rsidRPr="000D3452">
        <w:rPr>
          <w:rFonts w:ascii="Times New Roman" w:hAnsi="Times New Roman" w:cs="Times New Roman"/>
          <w:bCs/>
          <w:color w:val="000000"/>
        </w:rPr>
        <w:t xml:space="preserve">Zůstane zachován stávající postup, kdy v pravidelné periodě 5 let vzniká Zpráva o stavu </w:t>
      </w:r>
      <w:r w:rsidR="00317404" w:rsidRPr="000D3452">
        <w:rPr>
          <w:rFonts w:ascii="Times New Roman" w:hAnsi="Times New Roman" w:cs="Times New Roman"/>
          <w:bCs/>
          <w:color w:val="000000"/>
        </w:rPr>
        <w:t xml:space="preserve">důchodového systému České republiky a o jeho předpokládaném vývoji se zřetelem na demografickou situaci České republiky a na očekávaný populační a ekonomický vývoj (dále jen „Zpráva“), jejíž součástí bude i údaj o tom, jak by měl být nastaven důchodový věk, aby průměrná doba strávená v důchodu odpovídala ¼ života. Nicméně je plně v kompetenci vlády, zda bude iniciovat proces v rámci, kterého vznikne návrh na změnu důchodového věku, a to i v případě, </w:t>
      </w:r>
      <w:r w:rsidR="00B2512B" w:rsidRPr="000D3452">
        <w:rPr>
          <w:rFonts w:ascii="Times New Roman" w:hAnsi="Times New Roman" w:cs="Times New Roman"/>
          <w:bCs/>
          <w:color w:val="000000"/>
        </w:rPr>
        <w:t>kdy</w:t>
      </w:r>
      <w:r w:rsidR="00317404" w:rsidRPr="000D3452">
        <w:rPr>
          <w:rFonts w:ascii="Times New Roman" w:hAnsi="Times New Roman" w:cs="Times New Roman"/>
          <w:bCs/>
          <w:color w:val="000000"/>
        </w:rPr>
        <w:t xml:space="preserve"> by ze Zprávy vyplývala skutečnost</w:t>
      </w:r>
      <w:r w:rsidR="00B2512B" w:rsidRPr="000D3452">
        <w:rPr>
          <w:rFonts w:ascii="Times New Roman" w:hAnsi="Times New Roman" w:cs="Times New Roman"/>
          <w:bCs/>
          <w:color w:val="000000"/>
        </w:rPr>
        <w:t>, že pro dosažení ¼ života v důchodu by měl být důchodový věk stanoven odlišně</w:t>
      </w:r>
      <w:r w:rsidR="001F7EF1">
        <w:rPr>
          <w:rFonts w:ascii="Times New Roman" w:hAnsi="Times New Roman" w:cs="Times New Roman"/>
          <w:bCs/>
          <w:color w:val="000000"/>
        </w:rPr>
        <w:t>,</w:t>
      </w:r>
      <w:r w:rsidR="00B2512B" w:rsidRPr="000D3452">
        <w:rPr>
          <w:rFonts w:ascii="Times New Roman" w:hAnsi="Times New Roman" w:cs="Times New Roman"/>
          <w:bCs/>
          <w:color w:val="000000"/>
        </w:rPr>
        <w:t xml:space="preserve"> jak se ukázalo u </w:t>
      </w:r>
      <w:r w:rsidR="007122EC" w:rsidRPr="000D3452">
        <w:rPr>
          <w:rFonts w:ascii="Times New Roman" w:hAnsi="Times New Roman" w:cs="Times New Roman"/>
          <w:bCs/>
          <w:color w:val="000000"/>
        </w:rPr>
        <w:t>Zpráv</w:t>
      </w:r>
      <w:r w:rsidR="007122EC">
        <w:rPr>
          <w:rFonts w:ascii="Times New Roman" w:hAnsi="Times New Roman" w:cs="Times New Roman"/>
          <w:bCs/>
          <w:color w:val="000000"/>
        </w:rPr>
        <w:t>y</w:t>
      </w:r>
      <w:r w:rsidR="007122EC" w:rsidRPr="000D3452">
        <w:rPr>
          <w:rFonts w:ascii="Times New Roman" w:hAnsi="Times New Roman" w:cs="Times New Roman"/>
          <w:bCs/>
          <w:color w:val="000000"/>
        </w:rPr>
        <w:t xml:space="preserve"> </w:t>
      </w:r>
      <w:r w:rsidR="00B2512B" w:rsidRPr="000D3452">
        <w:rPr>
          <w:rFonts w:ascii="Times New Roman" w:hAnsi="Times New Roman" w:cs="Times New Roman"/>
          <w:bCs/>
          <w:color w:val="000000"/>
        </w:rPr>
        <w:t>z roku 2019</w:t>
      </w:r>
      <w:r w:rsidR="00D12312" w:rsidRPr="000D3452">
        <w:rPr>
          <w:rFonts w:ascii="Times New Roman" w:hAnsi="Times New Roman" w:cs="Times New Roman"/>
          <w:bCs/>
          <w:color w:val="000000"/>
        </w:rPr>
        <w:t>.</w:t>
      </w:r>
    </w:p>
    <w:p w14:paraId="2ACFAEAF" w14:textId="56A30D3D" w:rsidR="00BE2A36" w:rsidRPr="000D3452" w:rsidRDefault="00BE2A36" w:rsidP="007F4912">
      <w:pPr>
        <w:spacing w:before="240"/>
        <w:ind w:left="0" w:firstLine="0"/>
        <w:rPr>
          <w:rFonts w:ascii="Times New Roman" w:eastAsia="Times New Roman" w:hAnsi="Times New Roman" w:cs="Times New Roman"/>
          <w:b/>
          <w:lang w:eastAsia="cs-CZ"/>
        </w:rPr>
      </w:pPr>
      <w:r w:rsidRPr="000D3452">
        <w:rPr>
          <w:rFonts w:ascii="Times New Roman" w:eastAsia="Times New Roman" w:hAnsi="Times New Roman" w:cs="Times New Roman"/>
          <w:b/>
          <w:lang w:eastAsia="cs-CZ"/>
        </w:rPr>
        <w:t xml:space="preserve">Varianta </w:t>
      </w:r>
      <w:r w:rsidR="002E6662" w:rsidRPr="000D3452">
        <w:rPr>
          <w:rFonts w:ascii="Times New Roman" w:eastAsia="Times New Roman" w:hAnsi="Times New Roman" w:cs="Times New Roman"/>
          <w:b/>
          <w:lang w:eastAsia="cs-CZ"/>
        </w:rPr>
        <w:t>A</w:t>
      </w:r>
      <w:r w:rsidRPr="000D3452">
        <w:rPr>
          <w:rFonts w:ascii="Times New Roman" w:eastAsia="Times New Roman" w:hAnsi="Times New Roman" w:cs="Times New Roman"/>
          <w:b/>
          <w:lang w:eastAsia="cs-CZ"/>
        </w:rPr>
        <w:t xml:space="preserve">1 – </w:t>
      </w:r>
      <w:r w:rsidR="00357BCD" w:rsidRPr="000D3452">
        <w:rPr>
          <w:rFonts w:ascii="Times New Roman" w:eastAsia="Times New Roman" w:hAnsi="Times New Roman" w:cs="Times New Roman"/>
          <w:b/>
          <w:lang w:eastAsia="cs-CZ"/>
        </w:rPr>
        <w:t>Automatická změna důchodového věku podle změn ve střední délce života</w:t>
      </w:r>
    </w:p>
    <w:p w14:paraId="0AB91F80" w14:textId="272F68C5" w:rsidR="00A440F5" w:rsidRPr="000D3452" w:rsidRDefault="00B2512B" w:rsidP="007F4912">
      <w:pPr>
        <w:spacing w:before="240"/>
        <w:ind w:left="0" w:firstLine="0"/>
        <w:rPr>
          <w:rFonts w:ascii="Times New Roman" w:eastAsia="Times New Roman" w:hAnsi="Times New Roman" w:cs="Times New Roman"/>
          <w:bCs/>
          <w:lang w:eastAsia="cs-CZ"/>
        </w:rPr>
      </w:pPr>
      <w:r w:rsidRPr="000D3452">
        <w:rPr>
          <w:rFonts w:ascii="Times New Roman" w:eastAsia="Times New Roman" w:hAnsi="Times New Roman" w:cs="Times New Roman"/>
          <w:bCs/>
          <w:lang w:eastAsia="cs-CZ"/>
        </w:rPr>
        <w:t>Důchodový věk bude stanoven v přímé vazbě na statisticky zjištěnou změnu ve střední délce života.</w:t>
      </w:r>
    </w:p>
    <w:p w14:paraId="3BE098EA" w14:textId="153348EE" w:rsidR="002E6662" w:rsidRPr="000D3452" w:rsidRDefault="002E6662" w:rsidP="007F4912">
      <w:pPr>
        <w:keepNext/>
        <w:spacing w:before="240"/>
        <w:ind w:left="0" w:firstLine="0"/>
        <w:rPr>
          <w:rFonts w:ascii="Times New Roman" w:eastAsia="Times New Roman" w:hAnsi="Times New Roman" w:cs="Times New Roman"/>
          <w:b/>
          <w:bCs/>
          <w:lang w:eastAsia="cs-CZ"/>
        </w:rPr>
      </w:pPr>
      <w:r w:rsidRPr="000D3452">
        <w:rPr>
          <w:rFonts w:ascii="Times New Roman" w:eastAsia="Times New Roman" w:hAnsi="Times New Roman" w:cs="Times New Roman"/>
          <w:b/>
          <w:bCs/>
          <w:lang w:eastAsia="cs-CZ"/>
        </w:rPr>
        <w:t>Postupné snižování relativní úrovně nově přiznávaných důchodů parametrickými úpravami</w:t>
      </w:r>
      <w:r w:rsidR="00B236E4" w:rsidRPr="000D3452">
        <w:rPr>
          <w:rFonts w:ascii="Times New Roman" w:eastAsia="Times New Roman" w:hAnsi="Times New Roman" w:cs="Times New Roman"/>
          <w:b/>
          <w:bCs/>
          <w:lang w:eastAsia="cs-CZ"/>
        </w:rPr>
        <w:t xml:space="preserve"> o 8 %</w:t>
      </w:r>
    </w:p>
    <w:p w14:paraId="48F13171" w14:textId="3E93819F" w:rsidR="00B2512B" w:rsidRPr="000D3452" w:rsidRDefault="00B2512B" w:rsidP="007F4912">
      <w:pPr>
        <w:keepNext/>
        <w:spacing w:before="240"/>
        <w:ind w:left="0" w:firstLine="0"/>
        <w:rPr>
          <w:rFonts w:ascii="Times New Roman" w:eastAsia="Times New Roman" w:hAnsi="Times New Roman" w:cs="Times New Roman"/>
          <w:b/>
          <w:lang w:eastAsia="cs-CZ"/>
        </w:rPr>
      </w:pPr>
      <w:r w:rsidRPr="000D3452">
        <w:rPr>
          <w:rFonts w:ascii="Times New Roman" w:eastAsia="Times New Roman" w:hAnsi="Times New Roman" w:cs="Times New Roman"/>
          <w:b/>
          <w:lang w:eastAsia="cs-CZ"/>
        </w:rPr>
        <w:t>Varianta nulová – Ponechání současného stavu</w:t>
      </w:r>
    </w:p>
    <w:p w14:paraId="68029656" w14:textId="3E09A63D" w:rsidR="00B2512B" w:rsidRPr="000D3452" w:rsidRDefault="00B236E4" w:rsidP="007F4912">
      <w:pPr>
        <w:ind w:left="0" w:firstLine="0"/>
        <w:rPr>
          <w:rFonts w:ascii="Times New Roman" w:hAnsi="Times New Roman" w:cs="Times New Roman"/>
          <w:bCs/>
          <w:color w:val="000000"/>
        </w:rPr>
      </w:pPr>
      <w:r w:rsidRPr="000D3452">
        <w:rPr>
          <w:rFonts w:ascii="Times New Roman" w:hAnsi="Times New Roman" w:cs="Times New Roman"/>
          <w:bCs/>
          <w:color w:val="000000"/>
        </w:rPr>
        <w:t>Zachováním současného stavu se nezmění stávající pravidla pro stanovení výše důchodu, což neumožní omezit očekávané zvyšování výdajů na důchody a reagovat tak očekávaný růst finanční nerovnováhy v systému</w:t>
      </w:r>
      <w:r w:rsidR="00B2512B" w:rsidRPr="000D3452">
        <w:rPr>
          <w:rFonts w:ascii="Times New Roman" w:hAnsi="Times New Roman" w:cs="Times New Roman"/>
          <w:bCs/>
          <w:color w:val="000000"/>
        </w:rPr>
        <w:t>.</w:t>
      </w:r>
    </w:p>
    <w:p w14:paraId="464E5CB9" w14:textId="483FB43A" w:rsidR="00B2512B" w:rsidRPr="000D3452" w:rsidRDefault="00B2512B" w:rsidP="007F4912">
      <w:pPr>
        <w:spacing w:before="240"/>
        <w:ind w:left="0" w:firstLine="0"/>
        <w:rPr>
          <w:rFonts w:ascii="Times New Roman" w:eastAsia="Times New Roman" w:hAnsi="Times New Roman" w:cs="Times New Roman"/>
          <w:b/>
          <w:lang w:eastAsia="cs-CZ"/>
        </w:rPr>
      </w:pPr>
      <w:r w:rsidRPr="000D3452">
        <w:rPr>
          <w:rFonts w:ascii="Times New Roman" w:eastAsia="Times New Roman" w:hAnsi="Times New Roman" w:cs="Times New Roman"/>
          <w:b/>
          <w:lang w:eastAsia="cs-CZ"/>
        </w:rPr>
        <w:t xml:space="preserve">Varianta </w:t>
      </w:r>
      <w:r w:rsidR="002E6662" w:rsidRPr="000D3452">
        <w:rPr>
          <w:rFonts w:ascii="Times New Roman" w:eastAsia="Times New Roman" w:hAnsi="Times New Roman" w:cs="Times New Roman"/>
          <w:b/>
          <w:lang w:eastAsia="cs-CZ"/>
        </w:rPr>
        <w:t>B</w:t>
      </w:r>
      <w:r w:rsidRPr="000D3452">
        <w:rPr>
          <w:rFonts w:ascii="Times New Roman" w:eastAsia="Times New Roman" w:hAnsi="Times New Roman" w:cs="Times New Roman"/>
          <w:b/>
          <w:lang w:eastAsia="cs-CZ"/>
        </w:rPr>
        <w:t xml:space="preserve">1 – </w:t>
      </w:r>
      <w:r w:rsidR="002E6662" w:rsidRPr="000D3452">
        <w:rPr>
          <w:rFonts w:ascii="Times New Roman" w:eastAsia="Times New Roman" w:hAnsi="Times New Roman" w:cs="Times New Roman"/>
          <w:b/>
          <w:lang w:eastAsia="cs-CZ"/>
        </w:rPr>
        <w:t>Snížení úrovně první redukční hranice</w:t>
      </w:r>
    </w:p>
    <w:p w14:paraId="48DE0D7C" w14:textId="60D3235C" w:rsidR="00B2512B" w:rsidRPr="000D3452" w:rsidRDefault="008D39DA" w:rsidP="007F4912">
      <w:pPr>
        <w:spacing w:before="240"/>
        <w:ind w:left="0" w:firstLine="0"/>
        <w:rPr>
          <w:rFonts w:ascii="Times New Roman" w:eastAsia="Times New Roman" w:hAnsi="Times New Roman" w:cs="Times New Roman"/>
          <w:bCs/>
          <w:lang w:eastAsia="cs-CZ"/>
        </w:rPr>
      </w:pPr>
      <w:r w:rsidRPr="000D3452">
        <w:rPr>
          <w:rFonts w:ascii="Times New Roman" w:eastAsia="Times New Roman" w:hAnsi="Times New Roman" w:cs="Times New Roman"/>
          <w:bCs/>
          <w:lang w:eastAsia="cs-CZ"/>
        </w:rPr>
        <w:t>Snížení úrovně první redukční hranice, která je aktuálně nastavena na 44 % průměrné mzdy tak, aby se průměrná výše nově přiznaného důchodu snížila oproti zachování současného stavu o 8 %</w:t>
      </w:r>
      <w:r w:rsidR="00B2512B" w:rsidRPr="000D3452">
        <w:rPr>
          <w:rFonts w:ascii="Times New Roman" w:eastAsia="Times New Roman" w:hAnsi="Times New Roman" w:cs="Times New Roman"/>
          <w:bCs/>
          <w:lang w:eastAsia="cs-CZ"/>
        </w:rPr>
        <w:t>.</w:t>
      </w:r>
    </w:p>
    <w:p w14:paraId="26554A0D" w14:textId="4EF1F175" w:rsidR="00AB0D5D" w:rsidRPr="000D3452" w:rsidRDefault="00AB0D5D" w:rsidP="007F4912">
      <w:pPr>
        <w:spacing w:before="240"/>
        <w:ind w:left="0" w:firstLine="0"/>
        <w:rPr>
          <w:rFonts w:ascii="Times New Roman" w:eastAsia="Times New Roman" w:hAnsi="Times New Roman" w:cs="Times New Roman"/>
          <w:b/>
          <w:lang w:eastAsia="cs-CZ"/>
        </w:rPr>
      </w:pPr>
      <w:r w:rsidRPr="000D3452">
        <w:rPr>
          <w:rFonts w:ascii="Times New Roman" w:eastAsia="Times New Roman" w:hAnsi="Times New Roman" w:cs="Times New Roman"/>
          <w:b/>
          <w:lang w:eastAsia="cs-CZ"/>
        </w:rPr>
        <w:t xml:space="preserve">Varianta </w:t>
      </w:r>
      <w:r w:rsidR="002E6662" w:rsidRPr="000D3452">
        <w:rPr>
          <w:rFonts w:ascii="Times New Roman" w:eastAsia="Times New Roman" w:hAnsi="Times New Roman" w:cs="Times New Roman"/>
          <w:b/>
          <w:lang w:eastAsia="cs-CZ"/>
        </w:rPr>
        <w:t>B</w:t>
      </w:r>
      <w:r w:rsidRPr="000D3452">
        <w:rPr>
          <w:rFonts w:ascii="Times New Roman" w:eastAsia="Times New Roman" w:hAnsi="Times New Roman" w:cs="Times New Roman"/>
          <w:b/>
          <w:lang w:eastAsia="cs-CZ"/>
        </w:rPr>
        <w:t xml:space="preserve">2 – </w:t>
      </w:r>
      <w:r w:rsidR="002E6662" w:rsidRPr="000D3452">
        <w:rPr>
          <w:rFonts w:ascii="Times New Roman" w:eastAsia="Times New Roman" w:hAnsi="Times New Roman" w:cs="Times New Roman"/>
          <w:b/>
          <w:lang w:eastAsia="cs-CZ"/>
        </w:rPr>
        <w:t>Snížení zápočtu příjmů do první redukční hranice</w:t>
      </w:r>
    </w:p>
    <w:p w14:paraId="1612C58D" w14:textId="3AD02A4D" w:rsidR="00C23A26" w:rsidRPr="000D3452" w:rsidRDefault="008D39DA" w:rsidP="007F4912">
      <w:pPr>
        <w:ind w:left="0" w:firstLine="0"/>
        <w:rPr>
          <w:rFonts w:ascii="Times New Roman" w:hAnsi="Times New Roman" w:cs="Times New Roman"/>
          <w:bCs/>
          <w:color w:val="000000"/>
        </w:rPr>
      </w:pPr>
      <w:r w:rsidRPr="000D3452">
        <w:rPr>
          <w:rFonts w:ascii="Times New Roman" w:eastAsia="Times New Roman" w:hAnsi="Times New Roman" w:cs="Times New Roman"/>
          <w:bCs/>
          <w:lang w:eastAsia="cs-CZ"/>
        </w:rPr>
        <w:t>Snížení úrovně zápočtu příjmů do první redukční hranice, který je aktuálně nastaven na 100 % průměrné mzdy tak, aby se průměrná výše nově přiznaného důchodu snížila oproti zachování současného stavu o 8 %</w:t>
      </w:r>
      <w:r w:rsidR="00C23A26" w:rsidRPr="000D3452">
        <w:rPr>
          <w:rFonts w:ascii="Times New Roman" w:hAnsi="Times New Roman" w:cs="Times New Roman"/>
          <w:bCs/>
          <w:color w:val="000000"/>
        </w:rPr>
        <w:t>.</w:t>
      </w:r>
    </w:p>
    <w:p w14:paraId="7A8E3AC7" w14:textId="32C8EDEC" w:rsidR="00AB0D5D" w:rsidRPr="000D3452" w:rsidRDefault="00AB0D5D" w:rsidP="007F4912">
      <w:pPr>
        <w:spacing w:before="240"/>
        <w:ind w:left="0" w:firstLine="0"/>
        <w:rPr>
          <w:rFonts w:ascii="Times New Roman" w:eastAsia="Times New Roman" w:hAnsi="Times New Roman" w:cs="Times New Roman"/>
          <w:b/>
          <w:lang w:eastAsia="cs-CZ"/>
        </w:rPr>
      </w:pPr>
      <w:r w:rsidRPr="000D3452">
        <w:rPr>
          <w:rFonts w:ascii="Times New Roman" w:eastAsia="Times New Roman" w:hAnsi="Times New Roman" w:cs="Times New Roman"/>
          <w:b/>
          <w:lang w:eastAsia="cs-CZ"/>
        </w:rPr>
        <w:t xml:space="preserve">Varianta </w:t>
      </w:r>
      <w:r w:rsidR="002E6662" w:rsidRPr="000D3452">
        <w:rPr>
          <w:rFonts w:ascii="Times New Roman" w:eastAsia="Times New Roman" w:hAnsi="Times New Roman" w:cs="Times New Roman"/>
          <w:b/>
          <w:lang w:eastAsia="cs-CZ"/>
        </w:rPr>
        <w:t>B</w:t>
      </w:r>
      <w:r w:rsidRPr="000D3452">
        <w:rPr>
          <w:rFonts w:ascii="Times New Roman" w:eastAsia="Times New Roman" w:hAnsi="Times New Roman" w:cs="Times New Roman"/>
          <w:b/>
          <w:lang w:eastAsia="cs-CZ"/>
        </w:rPr>
        <w:t xml:space="preserve">3 – </w:t>
      </w:r>
      <w:r w:rsidR="002E6662" w:rsidRPr="000D3452">
        <w:rPr>
          <w:rFonts w:ascii="Times New Roman" w:eastAsia="Times New Roman" w:hAnsi="Times New Roman" w:cs="Times New Roman"/>
          <w:b/>
          <w:lang w:eastAsia="cs-CZ"/>
        </w:rPr>
        <w:t>Snížení procenta za rok pojištění</w:t>
      </w:r>
    </w:p>
    <w:p w14:paraId="5F5AD5DF" w14:textId="705D412D" w:rsidR="00C23A26" w:rsidRPr="000D3452" w:rsidRDefault="008D39DA" w:rsidP="007F4912">
      <w:pPr>
        <w:ind w:left="0" w:firstLine="0"/>
        <w:rPr>
          <w:rFonts w:ascii="Times New Roman" w:hAnsi="Times New Roman" w:cs="Times New Roman"/>
          <w:bCs/>
          <w:color w:val="000000"/>
        </w:rPr>
      </w:pPr>
      <w:r w:rsidRPr="000D3452">
        <w:rPr>
          <w:rFonts w:ascii="Times New Roman" w:eastAsia="Times New Roman" w:hAnsi="Times New Roman" w:cs="Times New Roman"/>
          <w:bCs/>
          <w:lang w:eastAsia="cs-CZ"/>
        </w:rPr>
        <w:t>Snížení procenta za rok pojištění, které je aktuálně nastaveno na 1,5 % průměrné mzdy tak, aby se průměrná výše nově přiznaného důchodu snížila oproti zachování současného stavu o 8 %.</w:t>
      </w:r>
    </w:p>
    <w:p w14:paraId="721D8E67" w14:textId="27C11E6F" w:rsidR="002E6662" w:rsidRPr="000D3452" w:rsidRDefault="002E6662" w:rsidP="007F4912">
      <w:pPr>
        <w:spacing w:before="240"/>
        <w:ind w:left="0" w:firstLine="0"/>
        <w:rPr>
          <w:rFonts w:ascii="Times New Roman" w:eastAsia="Times New Roman" w:hAnsi="Times New Roman" w:cs="Times New Roman"/>
          <w:b/>
          <w:lang w:eastAsia="cs-CZ"/>
        </w:rPr>
      </w:pPr>
      <w:r w:rsidRPr="000D3452">
        <w:rPr>
          <w:rFonts w:ascii="Times New Roman" w:eastAsia="Times New Roman" w:hAnsi="Times New Roman" w:cs="Times New Roman"/>
          <w:b/>
          <w:lang w:eastAsia="cs-CZ"/>
        </w:rPr>
        <w:t>Varianta B4 – Kombinace B2 a B3</w:t>
      </w:r>
    </w:p>
    <w:p w14:paraId="46103547" w14:textId="293339EA" w:rsidR="002E6662" w:rsidRPr="000D3452" w:rsidRDefault="008D39DA" w:rsidP="007F4912">
      <w:pPr>
        <w:ind w:left="0" w:firstLine="0"/>
        <w:rPr>
          <w:rFonts w:ascii="Times New Roman" w:hAnsi="Times New Roman" w:cs="Times New Roman"/>
          <w:bCs/>
          <w:color w:val="000000"/>
        </w:rPr>
      </w:pPr>
      <w:r w:rsidRPr="000D3452">
        <w:rPr>
          <w:rFonts w:ascii="Times New Roman" w:eastAsia="Times New Roman" w:hAnsi="Times New Roman" w:cs="Times New Roman"/>
          <w:bCs/>
          <w:lang w:eastAsia="cs-CZ"/>
        </w:rPr>
        <w:t>Snížení úrovně zápočtu do první redukční hranice a snížení procenta za rok pojištění tak, aby se průměrná výše nově přiznaného důchodu snížila oproti zachování současného stavu o 8 %.</w:t>
      </w:r>
    </w:p>
    <w:p w14:paraId="3FFF402A" w14:textId="57F4C1D1" w:rsidR="005D5202" w:rsidRPr="000D3452" w:rsidRDefault="002E6662" w:rsidP="00D066B1">
      <w:pPr>
        <w:ind w:left="0" w:firstLine="0"/>
        <w:rPr>
          <w:rFonts w:ascii="Times New Roman" w:eastAsia="Times New Roman" w:hAnsi="Times New Roman" w:cs="Times New Roman"/>
          <w:b/>
          <w:bCs/>
          <w:lang w:eastAsia="cs-CZ"/>
        </w:rPr>
      </w:pPr>
      <w:r w:rsidRPr="000D3452">
        <w:rPr>
          <w:rFonts w:ascii="Times New Roman" w:eastAsia="Times New Roman" w:hAnsi="Times New Roman" w:cs="Times New Roman"/>
          <w:b/>
          <w:bCs/>
          <w:lang w:eastAsia="cs-CZ"/>
        </w:rPr>
        <w:t>Minimální výše důchodu</w:t>
      </w:r>
    </w:p>
    <w:p w14:paraId="739D24AF" w14:textId="77777777" w:rsidR="002E6662" w:rsidRPr="000D3452" w:rsidRDefault="002E6662" w:rsidP="007F4912">
      <w:pPr>
        <w:keepNext/>
        <w:spacing w:before="240"/>
        <w:ind w:left="0" w:firstLine="0"/>
        <w:rPr>
          <w:rFonts w:ascii="Times New Roman" w:eastAsia="Times New Roman" w:hAnsi="Times New Roman" w:cs="Times New Roman"/>
          <w:b/>
          <w:lang w:eastAsia="cs-CZ"/>
        </w:rPr>
      </w:pPr>
      <w:r w:rsidRPr="000D3452">
        <w:rPr>
          <w:rFonts w:ascii="Times New Roman" w:eastAsia="Times New Roman" w:hAnsi="Times New Roman" w:cs="Times New Roman"/>
          <w:b/>
          <w:lang w:eastAsia="cs-CZ"/>
        </w:rPr>
        <w:t>Varianta nulová – Ponechání současného stavu</w:t>
      </w:r>
    </w:p>
    <w:p w14:paraId="6E953F63" w14:textId="6C6FF2A2" w:rsidR="002E6662" w:rsidRPr="000D3452" w:rsidRDefault="002E6662" w:rsidP="007F4912">
      <w:pPr>
        <w:ind w:left="0" w:firstLine="0"/>
        <w:rPr>
          <w:rFonts w:ascii="Times New Roman" w:hAnsi="Times New Roman" w:cs="Times New Roman"/>
          <w:bCs/>
          <w:color w:val="000000"/>
        </w:rPr>
      </w:pPr>
      <w:r w:rsidRPr="000D3452">
        <w:rPr>
          <w:rFonts w:ascii="Times New Roman" w:hAnsi="Times New Roman" w:cs="Times New Roman"/>
          <w:bCs/>
          <w:color w:val="000000"/>
        </w:rPr>
        <w:t xml:space="preserve">Zůstane zachován stav, kdy při přiznání starobního důchodu je minimální částka procentní výměry důchodu určena na 770 Kč, přičemž tato částka je </w:t>
      </w:r>
      <w:r w:rsidR="00CD3A06" w:rsidRPr="000D3452">
        <w:rPr>
          <w:rFonts w:ascii="Times New Roman" w:hAnsi="Times New Roman" w:cs="Times New Roman"/>
          <w:bCs/>
          <w:color w:val="000000"/>
        </w:rPr>
        <w:t>určena v pevné výši a nijak se pro nově přiznávané důchod nemění i přes obecný růst životních nákladů a celkové životní úrovně.</w:t>
      </w:r>
    </w:p>
    <w:p w14:paraId="6EADB5DE" w14:textId="4150AF14" w:rsidR="002E6662" w:rsidRPr="000D3452" w:rsidRDefault="002E6662" w:rsidP="007F4912">
      <w:pPr>
        <w:spacing w:before="240"/>
        <w:ind w:left="0" w:firstLine="0"/>
        <w:rPr>
          <w:rFonts w:ascii="Times New Roman" w:eastAsia="Times New Roman" w:hAnsi="Times New Roman" w:cs="Times New Roman"/>
          <w:b/>
          <w:lang w:eastAsia="cs-CZ"/>
        </w:rPr>
      </w:pPr>
      <w:r w:rsidRPr="000D3452">
        <w:rPr>
          <w:rFonts w:ascii="Times New Roman" w:eastAsia="Times New Roman" w:hAnsi="Times New Roman" w:cs="Times New Roman"/>
          <w:b/>
          <w:lang w:eastAsia="cs-CZ"/>
        </w:rPr>
        <w:t>Varianta C1 – Stanovení minimální úrovně vypláceného starobního důchodu jako % průměrné mzdy</w:t>
      </w:r>
    </w:p>
    <w:p w14:paraId="63BC5833" w14:textId="1F005970" w:rsidR="002E6662" w:rsidRPr="000D3452" w:rsidRDefault="00CD3A06" w:rsidP="007F4912">
      <w:pPr>
        <w:spacing w:before="240"/>
        <w:ind w:left="0" w:firstLine="0"/>
        <w:rPr>
          <w:rFonts w:ascii="Times New Roman" w:eastAsia="Times New Roman" w:hAnsi="Times New Roman" w:cs="Times New Roman"/>
          <w:b/>
          <w:bCs/>
          <w:lang w:eastAsia="cs-CZ"/>
        </w:rPr>
      </w:pPr>
      <w:r w:rsidRPr="000D3452">
        <w:rPr>
          <w:rFonts w:ascii="Times New Roman" w:eastAsia="Times New Roman" w:hAnsi="Times New Roman" w:cs="Times New Roman"/>
          <w:bCs/>
          <w:lang w:eastAsia="cs-CZ"/>
        </w:rPr>
        <w:t>Minimální výše procentní výměry bude svázána jako procento průměrné mzdy s tím, že u konkrétního důchodu bude na tuto výši dorovnána (v případě potřeby) po celou dobu vyplácení tohoto důchodu, což zajistí minimální úroveň zabezpečení, která se bude pohybovat spolu se změnou životní úrovně zaměstnanců určenou výší mzdy.</w:t>
      </w:r>
    </w:p>
    <w:p w14:paraId="1F0BB1E7" w14:textId="6B75F500" w:rsidR="002E6662" w:rsidRDefault="00E6123E" w:rsidP="00D066B1">
      <w:pPr>
        <w:ind w:left="0" w:firstLine="0"/>
        <w:rPr>
          <w:rFonts w:ascii="Times New Roman" w:eastAsia="Times New Roman" w:hAnsi="Times New Roman" w:cs="Times New Roman"/>
          <w:b/>
          <w:bCs/>
          <w:lang w:eastAsia="cs-CZ"/>
        </w:rPr>
      </w:pPr>
      <w:r w:rsidRPr="00E6123E">
        <w:rPr>
          <w:rFonts w:ascii="Times New Roman" w:eastAsia="Times New Roman" w:hAnsi="Times New Roman" w:cs="Times New Roman"/>
          <w:b/>
          <w:bCs/>
          <w:lang w:eastAsia="cs-CZ"/>
        </w:rPr>
        <w:t>Modifikace ocenění výchovy dětí</w:t>
      </w:r>
    </w:p>
    <w:p w14:paraId="5B82EE31" w14:textId="77777777" w:rsidR="00CD303A" w:rsidRPr="000D3452" w:rsidRDefault="00CD303A" w:rsidP="007F4912">
      <w:pPr>
        <w:keepNext/>
        <w:spacing w:before="240"/>
        <w:ind w:left="0" w:firstLine="0"/>
        <w:rPr>
          <w:rFonts w:ascii="Times New Roman" w:eastAsia="Times New Roman" w:hAnsi="Times New Roman" w:cs="Times New Roman"/>
          <w:b/>
          <w:lang w:eastAsia="cs-CZ"/>
        </w:rPr>
      </w:pPr>
      <w:r w:rsidRPr="000D3452">
        <w:rPr>
          <w:rFonts w:ascii="Times New Roman" w:eastAsia="Times New Roman" w:hAnsi="Times New Roman" w:cs="Times New Roman"/>
          <w:b/>
          <w:lang w:eastAsia="cs-CZ"/>
        </w:rPr>
        <w:t>Varianta nulová – Ponechání současného stavu</w:t>
      </w:r>
    </w:p>
    <w:p w14:paraId="370AA3B6" w14:textId="45EA8D13" w:rsidR="00681EAD" w:rsidRPr="000D3452" w:rsidRDefault="00681EAD" w:rsidP="007F4912">
      <w:pPr>
        <w:ind w:left="0" w:firstLine="0"/>
        <w:rPr>
          <w:rFonts w:ascii="Times New Roman" w:hAnsi="Times New Roman" w:cs="Times New Roman"/>
          <w:bCs/>
          <w:color w:val="000000"/>
        </w:rPr>
      </w:pPr>
      <w:r w:rsidRPr="000D3452">
        <w:rPr>
          <w:rFonts w:ascii="Times New Roman" w:hAnsi="Times New Roman" w:cs="Times New Roman"/>
          <w:bCs/>
          <w:color w:val="000000"/>
        </w:rPr>
        <w:t xml:space="preserve">Zůstane zachován stav, kdy při přiznání starobního důchodu je </w:t>
      </w:r>
      <w:r w:rsidR="008F4062">
        <w:rPr>
          <w:rFonts w:ascii="Times New Roman" w:hAnsi="Times New Roman" w:cs="Times New Roman"/>
          <w:bCs/>
          <w:color w:val="000000"/>
        </w:rPr>
        <w:t xml:space="preserve">procentní výměra </w:t>
      </w:r>
      <w:r w:rsidR="00EA400C">
        <w:rPr>
          <w:rFonts w:ascii="Times New Roman" w:hAnsi="Times New Roman" w:cs="Times New Roman"/>
          <w:bCs/>
          <w:color w:val="000000"/>
        </w:rPr>
        <w:t>zvýšen</w:t>
      </w:r>
      <w:r w:rsidR="008F4062">
        <w:rPr>
          <w:rFonts w:ascii="Times New Roman" w:hAnsi="Times New Roman" w:cs="Times New Roman"/>
          <w:bCs/>
          <w:color w:val="000000"/>
        </w:rPr>
        <w:t>a</w:t>
      </w:r>
      <w:r w:rsidR="00EA400C">
        <w:rPr>
          <w:rFonts w:ascii="Times New Roman" w:hAnsi="Times New Roman" w:cs="Times New Roman"/>
          <w:bCs/>
          <w:color w:val="000000"/>
        </w:rPr>
        <w:t xml:space="preserve"> za každé vychované dítě </w:t>
      </w:r>
      <w:r w:rsidR="0008256A">
        <w:rPr>
          <w:rFonts w:ascii="Times New Roman" w:hAnsi="Times New Roman" w:cs="Times New Roman"/>
          <w:bCs/>
          <w:color w:val="000000"/>
        </w:rPr>
        <w:t xml:space="preserve">o částku stanovenou ve výši 500 Kč </w:t>
      </w:r>
      <w:r w:rsidR="00552070">
        <w:rPr>
          <w:rFonts w:ascii="Times New Roman" w:hAnsi="Times New Roman" w:cs="Times New Roman"/>
          <w:bCs/>
          <w:color w:val="000000"/>
        </w:rPr>
        <w:t xml:space="preserve">v roce 2023 </w:t>
      </w:r>
      <w:r w:rsidR="0008256A">
        <w:rPr>
          <w:rFonts w:ascii="Times New Roman" w:hAnsi="Times New Roman" w:cs="Times New Roman"/>
          <w:bCs/>
          <w:color w:val="000000"/>
        </w:rPr>
        <w:t xml:space="preserve">a </w:t>
      </w:r>
      <w:r w:rsidR="00552070">
        <w:rPr>
          <w:rFonts w:ascii="Times New Roman" w:hAnsi="Times New Roman" w:cs="Times New Roman"/>
          <w:bCs/>
          <w:color w:val="000000"/>
        </w:rPr>
        <w:t>zvyšovanou stejným procentem jako se zvyšují procentní výměry vyplácených důchodů.</w:t>
      </w:r>
    </w:p>
    <w:p w14:paraId="3F548BB7" w14:textId="062FA36A" w:rsidR="00033A6D" w:rsidRDefault="004B3170" w:rsidP="00D066B1">
      <w:pPr>
        <w:ind w:left="0" w:firstLine="0"/>
        <w:rPr>
          <w:rFonts w:ascii="Times New Roman" w:eastAsia="Times New Roman" w:hAnsi="Times New Roman" w:cs="Times New Roman"/>
          <w:b/>
          <w:bCs/>
          <w:lang w:eastAsia="cs-CZ"/>
        </w:rPr>
      </w:pPr>
      <w:r w:rsidRPr="00D066B1">
        <w:rPr>
          <w:rFonts w:ascii="Times New Roman" w:eastAsia="Times New Roman" w:hAnsi="Times New Roman" w:cs="Times New Roman"/>
          <w:b/>
          <w:bCs/>
          <w:lang w:eastAsia="cs-CZ"/>
        </w:rPr>
        <w:t xml:space="preserve">Varianta </w:t>
      </w:r>
      <w:r>
        <w:rPr>
          <w:rFonts w:ascii="Times New Roman" w:eastAsia="Times New Roman" w:hAnsi="Times New Roman" w:cs="Times New Roman"/>
          <w:b/>
          <w:bCs/>
          <w:lang w:eastAsia="cs-CZ"/>
        </w:rPr>
        <w:t xml:space="preserve">D1 </w:t>
      </w:r>
      <w:r w:rsidR="00CB0D1B">
        <w:rPr>
          <w:rFonts w:ascii="Times New Roman" w:eastAsia="Times New Roman" w:hAnsi="Times New Roman" w:cs="Times New Roman"/>
          <w:b/>
          <w:bCs/>
          <w:lang w:eastAsia="cs-CZ"/>
        </w:rPr>
        <w:t>–</w:t>
      </w:r>
      <w:r>
        <w:rPr>
          <w:rFonts w:ascii="Times New Roman" w:eastAsia="Times New Roman" w:hAnsi="Times New Roman" w:cs="Times New Roman"/>
          <w:b/>
          <w:bCs/>
          <w:lang w:eastAsia="cs-CZ"/>
        </w:rPr>
        <w:t xml:space="preserve"> </w:t>
      </w:r>
      <w:r w:rsidR="00CB0D1B">
        <w:rPr>
          <w:rFonts w:ascii="Times New Roman" w:eastAsia="Times New Roman" w:hAnsi="Times New Roman" w:cs="Times New Roman"/>
          <w:b/>
          <w:bCs/>
          <w:lang w:eastAsia="cs-CZ"/>
        </w:rPr>
        <w:t xml:space="preserve">Zavedení fiktivního vyměřovacího základu </w:t>
      </w:r>
      <w:r w:rsidR="00016834">
        <w:rPr>
          <w:rFonts w:ascii="Times New Roman" w:eastAsia="Times New Roman" w:hAnsi="Times New Roman" w:cs="Times New Roman"/>
          <w:b/>
          <w:bCs/>
          <w:lang w:eastAsia="cs-CZ"/>
        </w:rPr>
        <w:t xml:space="preserve">za dobu péče o první a druhé dítě do věku 3 let a </w:t>
      </w:r>
      <w:r w:rsidR="00B510A8">
        <w:rPr>
          <w:rFonts w:ascii="Times New Roman" w:eastAsia="Times New Roman" w:hAnsi="Times New Roman" w:cs="Times New Roman"/>
          <w:b/>
          <w:bCs/>
          <w:lang w:eastAsia="cs-CZ"/>
        </w:rPr>
        <w:t>úprava zvýšení důchodu za vychované dítě</w:t>
      </w:r>
    </w:p>
    <w:p w14:paraId="38ED5CDD" w14:textId="3D7D5708" w:rsidR="00B510A8" w:rsidRPr="00D066B1" w:rsidRDefault="00A20E91" w:rsidP="00D066B1">
      <w:pPr>
        <w:ind w:left="0" w:firstLine="0"/>
        <w:rPr>
          <w:rFonts w:ascii="Times New Roman" w:eastAsia="Times New Roman" w:hAnsi="Times New Roman" w:cs="Times New Roman"/>
          <w:lang w:eastAsia="cs-CZ"/>
        </w:rPr>
      </w:pPr>
      <w:r w:rsidRPr="00D066B1">
        <w:rPr>
          <w:rFonts w:ascii="Times New Roman" w:eastAsia="Times New Roman" w:hAnsi="Times New Roman" w:cs="Times New Roman"/>
          <w:lang w:eastAsia="cs-CZ"/>
        </w:rPr>
        <w:t>Č</w:t>
      </w:r>
      <w:r>
        <w:rPr>
          <w:rFonts w:ascii="Times New Roman" w:eastAsia="Times New Roman" w:hAnsi="Times New Roman" w:cs="Times New Roman"/>
          <w:lang w:eastAsia="cs-CZ"/>
        </w:rPr>
        <w:t>á</w:t>
      </w:r>
      <w:r w:rsidRPr="00D066B1">
        <w:rPr>
          <w:rFonts w:ascii="Times New Roman" w:eastAsia="Times New Roman" w:hAnsi="Times New Roman" w:cs="Times New Roman"/>
          <w:lang w:eastAsia="cs-CZ"/>
        </w:rPr>
        <w:t xml:space="preserve">stka zvýšení za vychované dítě </w:t>
      </w:r>
      <w:r w:rsidR="00A045B4">
        <w:rPr>
          <w:rFonts w:ascii="Times New Roman" w:eastAsia="Times New Roman" w:hAnsi="Times New Roman" w:cs="Times New Roman"/>
          <w:lang w:eastAsia="cs-CZ"/>
        </w:rPr>
        <w:t>bude stanovena pevně na úrovni 500 Kč, a to jak přiznání důchodu</w:t>
      </w:r>
      <w:r w:rsidR="00C0659D">
        <w:rPr>
          <w:rFonts w:ascii="Times New Roman" w:eastAsia="Times New Roman" w:hAnsi="Times New Roman" w:cs="Times New Roman"/>
          <w:lang w:eastAsia="cs-CZ"/>
        </w:rPr>
        <w:t>,</w:t>
      </w:r>
      <w:r w:rsidR="00A045B4">
        <w:rPr>
          <w:rFonts w:ascii="Times New Roman" w:eastAsia="Times New Roman" w:hAnsi="Times New Roman" w:cs="Times New Roman"/>
          <w:lang w:eastAsia="cs-CZ"/>
        </w:rPr>
        <w:t xml:space="preserve"> tak i po celou dobu jeho vyplácení</w:t>
      </w:r>
      <w:r w:rsidR="00C0659D">
        <w:rPr>
          <w:rFonts w:ascii="Times New Roman" w:eastAsia="Times New Roman" w:hAnsi="Times New Roman" w:cs="Times New Roman"/>
          <w:lang w:eastAsia="cs-CZ"/>
        </w:rPr>
        <w:t xml:space="preserve"> a bude náležet za výchovu třetího a dalších dětí. Zároveň </w:t>
      </w:r>
      <w:r w:rsidR="000A603F">
        <w:rPr>
          <w:rFonts w:ascii="Times New Roman" w:eastAsia="Times New Roman" w:hAnsi="Times New Roman" w:cs="Times New Roman"/>
          <w:lang w:eastAsia="cs-CZ"/>
        </w:rPr>
        <w:t xml:space="preserve">bude namísto zvýšení za vychované první a druhé dítě </w:t>
      </w:r>
      <w:r w:rsidR="00711BCE">
        <w:rPr>
          <w:rFonts w:ascii="Times New Roman" w:eastAsia="Times New Roman" w:hAnsi="Times New Roman" w:cs="Times New Roman"/>
          <w:lang w:eastAsia="cs-CZ"/>
        </w:rPr>
        <w:t xml:space="preserve">zaveden fiktivní vyměřovací základ ve výši 100 % průměrné mzdy za dobu péče o dítě </w:t>
      </w:r>
      <w:r w:rsidR="00337FE9">
        <w:rPr>
          <w:rFonts w:ascii="Times New Roman" w:eastAsia="Times New Roman" w:hAnsi="Times New Roman" w:cs="Times New Roman"/>
          <w:lang w:eastAsia="cs-CZ"/>
        </w:rPr>
        <w:t>(první a druhé) do 3 let věku.</w:t>
      </w:r>
      <w:r w:rsidR="00236D09">
        <w:rPr>
          <w:rFonts w:ascii="Times New Roman" w:eastAsia="Times New Roman" w:hAnsi="Times New Roman" w:cs="Times New Roman"/>
          <w:lang w:eastAsia="cs-CZ"/>
        </w:rPr>
        <w:t xml:space="preserve"> </w:t>
      </w:r>
      <w:r w:rsidR="0013150A">
        <w:rPr>
          <w:rFonts w:ascii="Times New Roman" w:eastAsia="Times New Roman" w:hAnsi="Times New Roman" w:cs="Times New Roman"/>
          <w:lang w:eastAsia="cs-CZ"/>
        </w:rPr>
        <w:t xml:space="preserve">Při souběhu péče s výdělečnou činností se pro účely stanovení </w:t>
      </w:r>
      <w:r w:rsidR="000F3883">
        <w:rPr>
          <w:rFonts w:ascii="Times New Roman" w:eastAsia="Times New Roman" w:hAnsi="Times New Roman" w:cs="Times New Roman"/>
          <w:lang w:eastAsia="cs-CZ"/>
        </w:rPr>
        <w:t>osobního vyměřovacího základu fiktivní vyměřovací základ přičte k dosahovanému výdělku</w:t>
      </w:r>
      <w:r w:rsidR="002F42D5">
        <w:rPr>
          <w:rFonts w:ascii="Times New Roman" w:eastAsia="Times New Roman" w:hAnsi="Times New Roman" w:cs="Times New Roman"/>
          <w:lang w:eastAsia="cs-CZ"/>
        </w:rPr>
        <w:t>.</w:t>
      </w:r>
    </w:p>
    <w:p w14:paraId="75EDAB7D" w14:textId="025037CE" w:rsidR="00E6123E" w:rsidRDefault="005C723F" w:rsidP="00D066B1">
      <w:pPr>
        <w:ind w:left="0" w:firstLine="0"/>
        <w:rPr>
          <w:rFonts w:ascii="Times New Roman" w:eastAsia="Times New Roman" w:hAnsi="Times New Roman" w:cs="Times New Roman"/>
          <w:b/>
          <w:bCs/>
          <w:lang w:eastAsia="cs-CZ"/>
        </w:rPr>
      </w:pPr>
      <w:r>
        <w:rPr>
          <w:rFonts w:ascii="Times New Roman" w:eastAsia="Times New Roman" w:hAnsi="Times New Roman" w:cs="Times New Roman"/>
          <w:b/>
          <w:bCs/>
          <w:lang w:eastAsia="cs-CZ"/>
        </w:rPr>
        <w:t>Zavedení fiktivních vyměřovacích základů za dobu péče o závislou osobu</w:t>
      </w:r>
    </w:p>
    <w:p w14:paraId="6A0F1FEE" w14:textId="77777777" w:rsidR="00130865" w:rsidRPr="000D3452" w:rsidRDefault="00130865" w:rsidP="007F4912">
      <w:pPr>
        <w:keepNext/>
        <w:spacing w:before="240"/>
        <w:ind w:left="0" w:firstLine="0"/>
        <w:rPr>
          <w:rFonts w:ascii="Times New Roman" w:eastAsia="Times New Roman" w:hAnsi="Times New Roman" w:cs="Times New Roman"/>
          <w:b/>
          <w:lang w:eastAsia="cs-CZ"/>
        </w:rPr>
      </w:pPr>
      <w:r w:rsidRPr="000D3452">
        <w:rPr>
          <w:rFonts w:ascii="Times New Roman" w:eastAsia="Times New Roman" w:hAnsi="Times New Roman" w:cs="Times New Roman"/>
          <w:b/>
          <w:lang w:eastAsia="cs-CZ"/>
        </w:rPr>
        <w:t>Varianta nulová – Ponechání současného stavu</w:t>
      </w:r>
    </w:p>
    <w:p w14:paraId="6148E1E6" w14:textId="1C88BC97" w:rsidR="00130865" w:rsidRPr="000D3452" w:rsidRDefault="00130865" w:rsidP="007F4912">
      <w:pPr>
        <w:ind w:left="0" w:firstLine="0"/>
        <w:rPr>
          <w:rFonts w:ascii="Times New Roman" w:hAnsi="Times New Roman" w:cs="Times New Roman"/>
          <w:bCs/>
          <w:color w:val="000000"/>
        </w:rPr>
      </w:pPr>
      <w:r w:rsidRPr="000D3452">
        <w:rPr>
          <w:rFonts w:ascii="Times New Roman" w:hAnsi="Times New Roman" w:cs="Times New Roman"/>
          <w:bCs/>
          <w:color w:val="000000"/>
        </w:rPr>
        <w:t xml:space="preserve">Zůstane zachován stav, kdy </w:t>
      </w:r>
      <w:r w:rsidR="009E172E">
        <w:rPr>
          <w:rFonts w:ascii="Times New Roman" w:hAnsi="Times New Roman" w:cs="Times New Roman"/>
          <w:bCs/>
          <w:color w:val="000000"/>
        </w:rPr>
        <w:t>je období péče o závislou osobu považováno při výpočtu osobního vyměřovacího základu za vyloučenou dobu</w:t>
      </w:r>
      <w:r>
        <w:rPr>
          <w:rFonts w:ascii="Times New Roman" w:hAnsi="Times New Roman" w:cs="Times New Roman"/>
          <w:bCs/>
          <w:color w:val="000000"/>
        </w:rPr>
        <w:t>.</w:t>
      </w:r>
    </w:p>
    <w:p w14:paraId="440F18BC" w14:textId="68C1153E" w:rsidR="00130865" w:rsidRDefault="00130865" w:rsidP="00D066B1">
      <w:pPr>
        <w:ind w:left="0" w:firstLine="0"/>
        <w:rPr>
          <w:rFonts w:ascii="Times New Roman" w:eastAsia="Times New Roman" w:hAnsi="Times New Roman" w:cs="Times New Roman"/>
          <w:b/>
          <w:bCs/>
          <w:lang w:eastAsia="cs-CZ"/>
        </w:rPr>
      </w:pPr>
      <w:r w:rsidRPr="00E0471E">
        <w:rPr>
          <w:rFonts w:ascii="Times New Roman" w:eastAsia="Times New Roman" w:hAnsi="Times New Roman" w:cs="Times New Roman"/>
          <w:b/>
          <w:bCs/>
          <w:lang w:eastAsia="cs-CZ"/>
        </w:rPr>
        <w:t xml:space="preserve">Varianta </w:t>
      </w:r>
      <w:r>
        <w:rPr>
          <w:rFonts w:ascii="Times New Roman" w:eastAsia="Times New Roman" w:hAnsi="Times New Roman" w:cs="Times New Roman"/>
          <w:b/>
          <w:bCs/>
          <w:lang w:eastAsia="cs-CZ"/>
        </w:rPr>
        <w:t xml:space="preserve">E1 – Zavedení fiktivního vyměřovacího základu za dobu péče o </w:t>
      </w:r>
      <w:r w:rsidR="00236D09">
        <w:rPr>
          <w:rFonts w:ascii="Times New Roman" w:eastAsia="Times New Roman" w:hAnsi="Times New Roman" w:cs="Times New Roman"/>
          <w:b/>
          <w:bCs/>
          <w:lang w:eastAsia="cs-CZ"/>
        </w:rPr>
        <w:t>závislou osobu</w:t>
      </w:r>
    </w:p>
    <w:p w14:paraId="1234B885" w14:textId="24ED8682" w:rsidR="00130865" w:rsidRPr="00E0471E" w:rsidRDefault="002F42D5" w:rsidP="00D066B1">
      <w:pPr>
        <w:ind w:left="0" w:firstLine="0"/>
        <w:rPr>
          <w:rFonts w:ascii="Times New Roman" w:eastAsia="Times New Roman" w:hAnsi="Times New Roman" w:cs="Times New Roman"/>
          <w:lang w:eastAsia="cs-CZ"/>
        </w:rPr>
      </w:pPr>
      <w:r>
        <w:rPr>
          <w:rFonts w:ascii="Times New Roman" w:eastAsia="Times New Roman" w:hAnsi="Times New Roman" w:cs="Times New Roman"/>
          <w:lang w:eastAsia="cs-CZ"/>
        </w:rPr>
        <w:t>B</w:t>
      </w:r>
      <w:r w:rsidR="00130865">
        <w:rPr>
          <w:rFonts w:ascii="Times New Roman" w:eastAsia="Times New Roman" w:hAnsi="Times New Roman" w:cs="Times New Roman"/>
          <w:lang w:eastAsia="cs-CZ"/>
        </w:rPr>
        <w:t xml:space="preserve">ude zaveden fiktivní vyměřovací základ ve výši 100 % průměrné mzdy za dobu péče o </w:t>
      </w:r>
      <w:r w:rsidR="00737240">
        <w:rPr>
          <w:rFonts w:ascii="Times New Roman" w:eastAsia="Times New Roman" w:hAnsi="Times New Roman" w:cs="Times New Roman"/>
          <w:lang w:eastAsia="cs-CZ"/>
        </w:rPr>
        <w:t xml:space="preserve">závislou osobu ve stupni III a IV a </w:t>
      </w:r>
      <w:r w:rsidR="00F9395A">
        <w:rPr>
          <w:rFonts w:ascii="Times New Roman" w:eastAsia="Times New Roman" w:hAnsi="Times New Roman" w:cs="Times New Roman"/>
          <w:lang w:eastAsia="cs-CZ"/>
        </w:rPr>
        <w:t>ve výši 100 % průměrné mzdy za dobu péče o závislou osobu ve stupni I (jde</w:t>
      </w:r>
      <w:r w:rsidR="001CE3F7" w:rsidRPr="334FB8DD">
        <w:rPr>
          <w:rFonts w:ascii="Times New Roman" w:eastAsia="Times New Roman" w:hAnsi="Times New Roman" w:cs="Times New Roman"/>
          <w:lang w:eastAsia="cs-CZ"/>
        </w:rPr>
        <w:t>-</w:t>
      </w:r>
      <w:r w:rsidR="00F9395A">
        <w:rPr>
          <w:rFonts w:ascii="Times New Roman" w:eastAsia="Times New Roman" w:hAnsi="Times New Roman" w:cs="Times New Roman"/>
          <w:lang w:eastAsia="cs-CZ"/>
        </w:rPr>
        <w:t>li o péči o dítě do 10 let věku) a II</w:t>
      </w:r>
      <w:r w:rsidR="00130865">
        <w:rPr>
          <w:rFonts w:ascii="Times New Roman" w:eastAsia="Times New Roman" w:hAnsi="Times New Roman" w:cs="Times New Roman"/>
          <w:lang w:eastAsia="cs-CZ"/>
        </w:rPr>
        <w:t>.</w:t>
      </w:r>
    </w:p>
    <w:p w14:paraId="4045FA3B" w14:textId="25CF49D3" w:rsidR="00506834" w:rsidRDefault="00506834" w:rsidP="00447022">
      <w:pPr>
        <w:keepNext/>
        <w:ind w:left="0" w:firstLine="0"/>
        <w:rPr>
          <w:rFonts w:ascii="Times New Roman" w:eastAsia="Times New Roman" w:hAnsi="Times New Roman" w:cs="Times New Roman"/>
          <w:b/>
          <w:bCs/>
          <w:lang w:eastAsia="cs-CZ"/>
        </w:rPr>
      </w:pPr>
      <w:r>
        <w:rPr>
          <w:rFonts w:ascii="Times New Roman" w:eastAsia="Times New Roman" w:hAnsi="Times New Roman" w:cs="Times New Roman"/>
          <w:b/>
          <w:bCs/>
          <w:lang w:eastAsia="cs-CZ"/>
        </w:rPr>
        <w:t>Sdílení vyměřovacích základů</w:t>
      </w:r>
    </w:p>
    <w:p w14:paraId="579D703D" w14:textId="77777777" w:rsidR="00506834" w:rsidRPr="000D3452" w:rsidRDefault="00506834" w:rsidP="00506834">
      <w:pPr>
        <w:keepNext/>
        <w:spacing w:before="240"/>
        <w:ind w:left="0" w:firstLine="0"/>
        <w:rPr>
          <w:rFonts w:ascii="Times New Roman" w:eastAsia="Times New Roman" w:hAnsi="Times New Roman" w:cs="Times New Roman"/>
          <w:b/>
          <w:lang w:eastAsia="cs-CZ"/>
        </w:rPr>
      </w:pPr>
      <w:r w:rsidRPr="000D3452">
        <w:rPr>
          <w:rFonts w:ascii="Times New Roman" w:eastAsia="Times New Roman" w:hAnsi="Times New Roman" w:cs="Times New Roman"/>
          <w:b/>
          <w:lang w:eastAsia="cs-CZ"/>
        </w:rPr>
        <w:t>Varianta nulová – Ponechání současného stavu</w:t>
      </w:r>
    </w:p>
    <w:p w14:paraId="4DE7C6F3" w14:textId="7898BEA6" w:rsidR="00506834" w:rsidRPr="000D3452" w:rsidRDefault="00506834" w:rsidP="00506834">
      <w:pPr>
        <w:ind w:left="0" w:firstLine="0"/>
        <w:rPr>
          <w:rFonts w:ascii="Times New Roman" w:hAnsi="Times New Roman" w:cs="Times New Roman"/>
          <w:bCs/>
          <w:color w:val="000000"/>
        </w:rPr>
      </w:pPr>
      <w:r w:rsidRPr="000D3452">
        <w:rPr>
          <w:rFonts w:ascii="Times New Roman" w:hAnsi="Times New Roman" w:cs="Times New Roman"/>
          <w:bCs/>
          <w:color w:val="000000"/>
        </w:rPr>
        <w:t xml:space="preserve">Zůstane zachován stav, kdy </w:t>
      </w:r>
      <w:r w:rsidR="00F7180B">
        <w:rPr>
          <w:rFonts w:ascii="Times New Roman" w:hAnsi="Times New Roman" w:cs="Times New Roman"/>
          <w:bCs/>
          <w:color w:val="000000"/>
        </w:rPr>
        <w:t xml:space="preserve">se důchodové nároky odvíjí pouze </w:t>
      </w:r>
      <w:r w:rsidR="00EA3013">
        <w:rPr>
          <w:rFonts w:ascii="Times New Roman" w:hAnsi="Times New Roman" w:cs="Times New Roman"/>
          <w:bCs/>
          <w:color w:val="000000"/>
        </w:rPr>
        <w:t>od pojistné hi</w:t>
      </w:r>
      <w:r w:rsidR="00965031">
        <w:rPr>
          <w:rFonts w:ascii="Times New Roman" w:hAnsi="Times New Roman" w:cs="Times New Roman"/>
          <w:bCs/>
          <w:color w:val="000000"/>
        </w:rPr>
        <w:t>storie konkrétního pojištěnce</w:t>
      </w:r>
      <w:r>
        <w:rPr>
          <w:rFonts w:ascii="Times New Roman" w:hAnsi="Times New Roman" w:cs="Times New Roman"/>
          <w:bCs/>
          <w:color w:val="000000"/>
        </w:rPr>
        <w:t>.</w:t>
      </w:r>
    </w:p>
    <w:p w14:paraId="4FC83C9B" w14:textId="65BE7B8A" w:rsidR="00506834" w:rsidRDefault="00506834" w:rsidP="00506834">
      <w:pPr>
        <w:ind w:left="0" w:firstLine="0"/>
        <w:rPr>
          <w:rFonts w:ascii="Times New Roman" w:eastAsia="Times New Roman" w:hAnsi="Times New Roman" w:cs="Times New Roman"/>
          <w:b/>
          <w:bCs/>
          <w:lang w:eastAsia="cs-CZ"/>
        </w:rPr>
      </w:pPr>
      <w:r w:rsidRPr="00E0471E">
        <w:rPr>
          <w:rFonts w:ascii="Times New Roman" w:eastAsia="Times New Roman" w:hAnsi="Times New Roman" w:cs="Times New Roman"/>
          <w:b/>
          <w:bCs/>
          <w:lang w:eastAsia="cs-CZ"/>
        </w:rPr>
        <w:t xml:space="preserve">Varianta </w:t>
      </w:r>
      <w:r>
        <w:rPr>
          <w:rFonts w:ascii="Times New Roman" w:eastAsia="Times New Roman" w:hAnsi="Times New Roman" w:cs="Times New Roman"/>
          <w:b/>
          <w:bCs/>
          <w:lang w:eastAsia="cs-CZ"/>
        </w:rPr>
        <w:t>F1 – Zavedení sdílení vyměřovacích základů</w:t>
      </w:r>
    </w:p>
    <w:p w14:paraId="21D663C5" w14:textId="01AB171B" w:rsidR="00130865" w:rsidRPr="00D066B1" w:rsidRDefault="00506834" w:rsidP="00D066B1">
      <w:pPr>
        <w:ind w:left="0" w:firstLine="0"/>
        <w:rPr>
          <w:rFonts w:ascii="Times New Roman" w:eastAsia="Times New Roman" w:hAnsi="Times New Roman" w:cs="Times New Roman"/>
          <w:lang w:eastAsia="cs-CZ"/>
        </w:rPr>
      </w:pPr>
      <w:r>
        <w:rPr>
          <w:rFonts w:ascii="Times New Roman" w:eastAsia="Times New Roman" w:hAnsi="Times New Roman" w:cs="Times New Roman"/>
          <w:lang w:eastAsia="cs-CZ"/>
        </w:rPr>
        <w:t>Bude zaveden</w:t>
      </w:r>
      <w:r w:rsidR="00965031">
        <w:rPr>
          <w:rFonts w:ascii="Times New Roman" w:eastAsia="Times New Roman" w:hAnsi="Times New Roman" w:cs="Times New Roman"/>
          <w:lang w:eastAsia="cs-CZ"/>
        </w:rPr>
        <w:t xml:space="preserve">o </w:t>
      </w:r>
      <w:r w:rsidR="00C8299C">
        <w:rPr>
          <w:rFonts w:ascii="Times New Roman" w:eastAsia="Times New Roman" w:hAnsi="Times New Roman" w:cs="Times New Roman"/>
          <w:lang w:eastAsia="cs-CZ"/>
        </w:rPr>
        <w:t xml:space="preserve">dobrovolné </w:t>
      </w:r>
      <w:r w:rsidR="00965031">
        <w:rPr>
          <w:rFonts w:ascii="Times New Roman" w:eastAsia="Times New Roman" w:hAnsi="Times New Roman" w:cs="Times New Roman"/>
          <w:lang w:eastAsia="cs-CZ"/>
        </w:rPr>
        <w:t xml:space="preserve">sdílení vyměřovacích základů </w:t>
      </w:r>
      <w:r w:rsidR="000F7B1A">
        <w:rPr>
          <w:rFonts w:ascii="Times New Roman" w:eastAsia="Times New Roman" w:hAnsi="Times New Roman" w:cs="Times New Roman"/>
          <w:lang w:eastAsia="cs-CZ"/>
        </w:rPr>
        <w:t xml:space="preserve">a výše důchodu </w:t>
      </w:r>
      <w:r w:rsidR="00C02BA0">
        <w:rPr>
          <w:rFonts w:ascii="Times New Roman" w:eastAsia="Times New Roman" w:hAnsi="Times New Roman" w:cs="Times New Roman"/>
          <w:lang w:eastAsia="cs-CZ"/>
        </w:rPr>
        <w:t xml:space="preserve">konkrétního pojištěnce </w:t>
      </w:r>
      <w:r w:rsidR="00C8299C">
        <w:rPr>
          <w:rFonts w:ascii="Times New Roman" w:eastAsia="Times New Roman" w:hAnsi="Times New Roman" w:cs="Times New Roman"/>
          <w:lang w:eastAsia="cs-CZ"/>
        </w:rPr>
        <w:t xml:space="preserve">tak může být závislá i na dosahovaných výdělcích </w:t>
      </w:r>
      <w:r w:rsidR="000C244C">
        <w:rPr>
          <w:rFonts w:ascii="Times New Roman" w:eastAsia="Times New Roman" w:hAnsi="Times New Roman" w:cs="Times New Roman"/>
          <w:lang w:eastAsia="cs-CZ"/>
        </w:rPr>
        <w:t>druhého z </w:t>
      </w:r>
      <w:r w:rsidR="00A50D9F">
        <w:rPr>
          <w:rFonts w:ascii="Times New Roman" w:eastAsia="Times New Roman" w:hAnsi="Times New Roman" w:cs="Times New Roman"/>
          <w:lang w:eastAsia="cs-CZ"/>
        </w:rPr>
        <w:t>m</w:t>
      </w:r>
      <w:r w:rsidR="000C244C">
        <w:rPr>
          <w:rFonts w:ascii="Times New Roman" w:eastAsia="Times New Roman" w:hAnsi="Times New Roman" w:cs="Times New Roman"/>
          <w:lang w:eastAsia="cs-CZ"/>
        </w:rPr>
        <w:t>a</w:t>
      </w:r>
      <w:r w:rsidR="00A50D9F">
        <w:rPr>
          <w:rFonts w:ascii="Times New Roman" w:eastAsia="Times New Roman" w:hAnsi="Times New Roman" w:cs="Times New Roman"/>
          <w:lang w:eastAsia="cs-CZ"/>
        </w:rPr>
        <w:t>n</w:t>
      </w:r>
      <w:r w:rsidR="000C244C">
        <w:rPr>
          <w:rFonts w:ascii="Times New Roman" w:eastAsia="Times New Roman" w:hAnsi="Times New Roman" w:cs="Times New Roman"/>
          <w:lang w:eastAsia="cs-CZ"/>
        </w:rPr>
        <w:t xml:space="preserve">želů </w:t>
      </w:r>
      <w:r w:rsidR="00A50D9F">
        <w:rPr>
          <w:rFonts w:ascii="Times New Roman" w:eastAsia="Times New Roman" w:hAnsi="Times New Roman" w:cs="Times New Roman"/>
          <w:lang w:eastAsia="cs-CZ"/>
        </w:rPr>
        <w:t>či registrovaného partnera</w:t>
      </w:r>
      <w:r>
        <w:rPr>
          <w:rFonts w:ascii="Times New Roman" w:eastAsia="Times New Roman" w:hAnsi="Times New Roman" w:cs="Times New Roman"/>
          <w:lang w:eastAsia="cs-CZ"/>
        </w:rPr>
        <w:t>.</w:t>
      </w:r>
    </w:p>
    <w:p w14:paraId="3AFA5A17" w14:textId="77777777" w:rsidR="005C723F" w:rsidRPr="000D3452" w:rsidRDefault="005C723F" w:rsidP="00D066B1">
      <w:pPr>
        <w:ind w:left="0" w:firstLine="0"/>
        <w:rPr>
          <w:rFonts w:ascii="Times New Roman" w:eastAsia="Times New Roman" w:hAnsi="Times New Roman" w:cs="Times New Roman"/>
          <w:b/>
          <w:bCs/>
          <w:lang w:eastAsia="cs-CZ"/>
        </w:rPr>
      </w:pPr>
    </w:p>
    <w:p w14:paraId="7A91DDC8" w14:textId="459907CD" w:rsidR="00421A3F" w:rsidRPr="000D3452" w:rsidRDefault="00421A3F" w:rsidP="00D066B1">
      <w:pPr>
        <w:ind w:left="0" w:firstLine="0"/>
        <w:rPr>
          <w:rFonts w:ascii="Times New Roman" w:eastAsia="Times New Roman" w:hAnsi="Times New Roman" w:cs="Times New Roman"/>
          <w:b/>
          <w:bCs/>
          <w:lang w:eastAsia="cs-CZ"/>
        </w:rPr>
      </w:pPr>
      <w:r w:rsidRPr="000D3452">
        <w:rPr>
          <w:rFonts w:ascii="Times New Roman" w:eastAsia="Times New Roman" w:hAnsi="Times New Roman" w:cs="Times New Roman"/>
          <w:b/>
          <w:bCs/>
          <w:lang w:eastAsia="cs-CZ"/>
        </w:rPr>
        <w:t>3.   Vyhodnocení nákladů a přínosů</w:t>
      </w:r>
    </w:p>
    <w:p w14:paraId="48F64874" w14:textId="2D92A3EE" w:rsidR="00421A3F" w:rsidRPr="000D3452" w:rsidRDefault="00421A3F" w:rsidP="00D066B1">
      <w:pPr>
        <w:ind w:left="0" w:firstLine="0"/>
        <w:rPr>
          <w:rFonts w:ascii="Times New Roman" w:eastAsia="Times New Roman" w:hAnsi="Times New Roman" w:cs="Times New Roman"/>
          <w:b/>
          <w:bCs/>
          <w:lang w:eastAsia="cs-CZ"/>
        </w:rPr>
      </w:pPr>
      <w:r w:rsidRPr="000D3452">
        <w:rPr>
          <w:rFonts w:ascii="Times New Roman" w:eastAsia="Times New Roman" w:hAnsi="Times New Roman" w:cs="Times New Roman"/>
          <w:b/>
          <w:bCs/>
          <w:lang w:eastAsia="cs-CZ"/>
        </w:rPr>
        <w:t>3.1. Identifikace nákladů a přínosů</w:t>
      </w:r>
    </w:p>
    <w:p w14:paraId="45C5E602" w14:textId="126C459D" w:rsidR="002452C5" w:rsidRPr="000D3452" w:rsidRDefault="00A55F79" w:rsidP="007F4912">
      <w:pPr>
        <w:ind w:left="0" w:firstLine="0"/>
        <w:rPr>
          <w:rFonts w:ascii="Times New Roman" w:eastAsia="Times New Roman" w:hAnsi="Times New Roman" w:cs="Times New Roman"/>
          <w:highlight w:val="yellow"/>
          <w:lang w:eastAsia="cs-CZ"/>
        </w:rPr>
      </w:pPr>
      <w:r w:rsidRPr="000D3452">
        <w:rPr>
          <w:rFonts w:ascii="Times New Roman" w:eastAsia="Times New Roman" w:hAnsi="Times New Roman" w:cs="Times New Roman"/>
          <w:lang w:eastAsia="cs-CZ"/>
        </w:rPr>
        <w:t xml:space="preserve">Přínosem navrhovaného opatření bude </w:t>
      </w:r>
      <w:r w:rsidR="0011392C" w:rsidRPr="000D3452">
        <w:rPr>
          <w:rFonts w:ascii="Times New Roman" w:eastAsia="Times New Roman" w:hAnsi="Times New Roman" w:cs="Times New Roman"/>
          <w:lang w:eastAsia="cs-CZ"/>
        </w:rPr>
        <w:t xml:space="preserve">splnění </w:t>
      </w:r>
      <w:r w:rsidR="00F057D7" w:rsidRPr="000D3452">
        <w:rPr>
          <w:rFonts w:ascii="Times New Roman" w:eastAsia="Times New Roman" w:hAnsi="Times New Roman" w:cs="Times New Roman"/>
          <w:lang w:eastAsia="cs-CZ"/>
        </w:rPr>
        <w:t>záměru obsaženého</w:t>
      </w:r>
      <w:r w:rsidR="0011392C" w:rsidRPr="000D3452">
        <w:rPr>
          <w:rFonts w:ascii="Times New Roman" w:eastAsia="Times New Roman" w:hAnsi="Times New Roman" w:cs="Times New Roman"/>
          <w:lang w:eastAsia="cs-CZ"/>
        </w:rPr>
        <w:t xml:space="preserve"> </w:t>
      </w:r>
      <w:r w:rsidR="00F057D7" w:rsidRPr="000D3452">
        <w:rPr>
          <w:rFonts w:ascii="Times New Roman" w:eastAsia="Times New Roman" w:hAnsi="Times New Roman" w:cs="Times New Roman"/>
          <w:lang w:eastAsia="cs-CZ"/>
        </w:rPr>
        <w:t>v</w:t>
      </w:r>
      <w:r w:rsidR="0011392C" w:rsidRPr="000D3452">
        <w:rPr>
          <w:rFonts w:ascii="Times New Roman" w:eastAsia="Times New Roman" w:hAnsi="Times New Roman" w:cs="Times New Roman"/>
          <w:lang w:eastAsia="cs-CZ"/>
        </w:rPr>
        <w:t> Programové</w:t>
      </w:r>
      <w:r w:rsidR="00F057D7" w:rsidRPr="000D3452">
        <w:rPr>
          <w:rFonts w:ascii="Times New Roman" w:eastAsia="Times New Roman" w:hAnsi="Times New Roman" w:cs="Times New Roman"/>
          <w:lang w:eastAsia="cs-CZ"/>
        </w:rPr>
        <w:t>m</w:t>
      </w:r>
      <w:r w:rsidR="0011392C" w:rsidRPr="000D3452">
        <w:rPr>
          <w:rFonts w:ascii="Times New Roman" w:eastAsia="Times New Roman" w:hAnsi="Times New Roman" w:cs="Times New Roman"/>
          <w:lang w:eastAsia="cs-CZ"/>
        </w:rPr>
        <w:t xml:space="preserve"> prohlášení vlády, tj. </w:t>
      </w:r>
      <w:r w:rsidR="003B1EE0" w:rsidRPr="000D3452">
        <w:rPr>
          <w:rFonts w:ascii="Times New Roman" w:eastAsia="Times New Roman" w:hAnsi="Times New Roman" w:cs="Times New Roman"/>
          <w:lang w:eastAsia="cs-CZ"/>
        </w:rPr>
        <w:t>realizace skutečné důchodové reformy s cílem nastavení stabilního systému férových důchodů, který se bude skládat ze dvou hlavních složek a třetí, dobrovolné, základní složka se zvýší a bude reflektovat požadavky na důstojnost života ve stáří a finanční možnosti státu a zásluhová složka bude vycházet z odvodů do pojistného systému a počtu vychovaných dětí.</w:t>
      </w:r>
      <w:r w:rsidR="00C207D9">
        <w:rPr>
          <w:rFonts w:ascii="Times New Roman" w:eastAsia="Times New Roman" w:hAnsi="Times New Roman" w:cs="Times New Roman"/>
          <w:lang w:eastAsia="cs-CZ"/>
        </w:rPr>
        <w:t xml:space="preserve"> </w:t>
      </w:r>
      <w:r w:rsidR="00B809E8">
        <w:rPr>
          <w:rFonts w:ascii="Times New Roman" w:eastAsia="Times New Roman" w:hAnsi="Times New Roman" w:cs="Times New Roman"/>
          <w:lang w:eastAsia="cs-CZ"/>
        </w:rPr>
        <w:t>A dále pak z</w:t>
      </w:r>
      <w:r w:rsidR="00C207D9" w:rsidRPr="00C207D9">
        <w:rPr>
          <w:rFonts w:ascii="Times New Roman" w:eastAsia="Times New Roman" w:hAnsi="Times New Roman" w:cs="Times New Roman"/>
          <w:lang w:eastAsia="cs-CZ"/>
        </w:rPr>
        <w:t>avede</w:t>
      </w:r>
      <w:r w:rsidR="00B809E8">
        <w:rPr>
          <w:rFonts w:ascii="Times New Roman" w:eastAsia="Times New Roman" w:hAnsi="Times New Roman" w:cs="Times New Roman"/>
          <w:lang w:eastAsia="cs-CZ"/>
        </w:rPr>
        <w:t>ní</w:t>
      </w:r>
      <w:r w:rsidR="00C207D9" w:rsidRPr="00C207D9">
        <w:rPr>
          <w:rFonts w:ascii="Times New Roman" w:eastAsia="Times New Roman" w:hAnsi="Times New Roman" w:cs="Times New Roman"/>
          <w:lang w:eastAsia="cs-CZ"/>
        </w:rPr>
        <w:t xml:space="preserve"> dobrovoln</w:t>
      </w:r>
      <w:r w:rsidR="00B809E8">
        <w:rPr>
          <w:rFonts w:ascii="Times New Roman" w:eastAsia="Times New Roman" w:hAnsi="Times New Roman" w:cs="Times New Roman"/>
          <w:lang w:eastAsia="cs-CZ"/>
        </w:rPr>
        <w:t>ého</w:t>
      </w:r>
      <w:r w:rsidR="00C207D9" w:rsidRPr="00C207D9">
        <w:rPr>
          <w:rFonts w:ascii="Times New Roman" w:eastAsia="Times New Roman" w:hAnsi="Times New Roman" w:cs="Times New Roman"/>
          <w:lang w:eastAsia="cs-CZ"/>
        </w:rPr>
        <w:t xml:space="preserve"> společn</w:t>
      </w:r>
      <w:r w:rsidR="00B809E8">
        <w:rPr>
          <w:rFonts w:ascii="Times New Roman" w:eastAsia="Times New Roman" w:hAnsi="Times New Roman" w:cs="Times New Roman"/>
          <w:lang w:eastAsia="cs-CZ"/>
        </w:rPr>
        <w:t>ého</w:t>
      </w:r>
      <w:r w:rsidR="00C207D9" w:rsidRPr="00C207D9">
        <w:rPr>
          <w:rFonts w:ascii="Times New Roman" w:eastAsia="Times New Roman" w:hAnsi="Times New Roman" w:cs="Times New Roman"/>
          <w:lang w:eastAsia="cs-CZ"/>
        </w:rPr>
        <w:t xml:space="preserve"> vyměřovací</w:t>
      </w:r>
      <w:r w:rsidR="00B809E8">
        <w:rPr>
          <w:rFonts w:ascii="Times New Roman" w:eastAsia="Times New Roman" w:hAnsi="Times New Roman" w:cs="Times New Roman"/>
          <w:lang w:eastAsia="cs-CZ"/>
        </w:rPr>
        <w:t>ho</w:t>
      </w:r>
      <w:r w:rsidR="00C207D9" w:rsidRPr="00C207D9">
        <w:rPr>
          <w:rFonts w:ascii="Times New Roman" w:eastAsia="Times New Roman" w:hAnsi="Times New Roman" w:cs="Times New Roman"/>
          <w:lang w:eastAsia="cs-CZ"/>
        </w:rPr>
        <w:t xml:space="preserve"> základ</w:t>
      </w:r>
      <w:r w:rsidR="00B809E8">
        <w:rPr>
          <w:rFonts w:ascii="Times New Roman" w:eastAsia="Times New Roman" w:hAnsi="Times New Roman" w:cs="Times New Roman"/>
          <w:lang w:eastAsia="cs-CZ"/>
        </w:rPr>
        <w:t>u</w:t>
      </w:r>
      <w:r w:rsidR="00C207D9" w:rsidRPr="00C207D9">
        <w:rPr>
          <w:rFonts w:ascii="Times New Roman" w:eastAsia="Times New Roman" w:hAnsi="Times New Roman" w:cs="Times New Roman"/>
          <w:lang w:eastAsia="cs-CZ"/>
        </w:rPr>
        <w:t xml:space="preserve"> manželů</w:t>
      </w:r>
      <w:r w:rsidR="00B15C95">
        <w:rPr>
          <w:rFonts w:ascii="Times New Roman" w:eastAsia="Times New Roman" w:hAnsi="Times New Roman" w:cs="Times New Roman"/>
          <w:lang w:eastAsia="cs-CZ"/>
        </w:rPr>
        <w:t xml:space="preserve"> </w:t>
      </w:r>
      <w:r w:rsidR="002D0168">
        <w:rPr>
          <w:rFonts w:ascii="Times New Roman" w:eastAsia="Times New Roman" w:hAnsi="Times New Roman" w:cs="Times New Roman"/>
          <w:lang w:eastAsia="cs-CZ"/>
        </w:rPr>
        <w:t xml:space="preserve">a </w:t>
      </w:r>
      <w:r w:rsidR="0031495E" w:rsidRPr="0031495E">
        <w:rPr>
          <w:rFonts w:ascii="Times New Roman" w:eastAsia="Times New Roman" w:hAnsi="Times New Roman" w:cs="Times New Roman"/>
          <w:lang w:eastAsia="cs-CZ"/>
        </w:rPr>
        <w:t>fiktivní</w:t>
      </w:r>
      <w:r w:rsidR="002974B5">
        <w:rPr>
          <w:rFonts w:ascii="Times New Roman" w:eastAsia="Times New Roman" w:hAnsi="Times New Roman" w:cs="Times New Roman"/>
          <w:lang w:eastAsia="cs-CZ"/>
        </w:rPr>
        <w:t>ch</w:t>
      </w:r>
      <w:r w:rsidR="0031495E" w:rsidRPr="0031495E">
        <w:rPr>
          <w:rFonts w:ascii="Times New Roman" w:eastAsia="Times New Roman" w:hAnsi="Times New Roman" w:cs="Times New Roman"/>
          <w:lang w:eastAsia="cs-CZ"/>
        </w:rPr>
        <w:t xml:space="preserve"> vyměřovací</w:t>
      </w:r>
      <w:r w:rsidR="002974B5">
        <w:rPr>
          <w:rFonts w:ascii="Times New Roman" w:eastAsia="Times New Roman" w:hAnsi="Times New Roman" w:cs="Times New Roman"/>
          <w:lang w:eastAsia="cs-CZ"/>
        </w:rPr>
        <w:t>ch</w:t>
      </w:r>
      <w:r w:rsidR="0031495E" w:rsidRPr="0031495E">
        <w:rPr>
          <w:rFonts w:ascii="Times New Roman" w:eastAsia="Times New Roman" w:hAnsi="Times New Roman" w:cs="Times New Roman"/>
          <w:lang w:eastAsia="cs-CZ"/>
        </w:rPr>
        <w:t xml:space="preserve"> základ</w:t>
      </w:r>
      <w:r w:rsidR="002974B5">
        <w:rPr>
          <w:rFonts w:ascii="Times New Roman" w:eastAsia="Times New Roman" w:hAnsi="Times New Roman" w:cs="Times New Roman"/>
          <w:lang w:eastAsia="cs-CZ"/>
        </w:rPr>
        <w:t>ů.</w:t>
      </w:r>
    </w:p>
    <w:p w14:paraId="5FB09851" w14:textId="54FDA647" w:rsidR="003B1EE0" w:rsidRPr="000D3452" w:rsidRDefault="002452C5" w:rsidP="007F4912">
      <w:pPr>
        <w:ind w:left="0" w:firstLine="0"/>
        <w:rPr>
          <w:rFonts w:ascii="Times New Roman" w:hAnsi="Times New Roman" w:cs="Times New Roman"/>
        </w:rPr>
      </w:pPr>
      <w:r w:rsidRPr="000D3452">
        <w:rPr>
          <w:rFonts w:ascii="Times New Roman" w:eastAsia="Times New Roman" w:hAnsi="Times New Roman" w:cs="Times New Roman"/>
          <w:lang w:eastAsia="cs-CZ"/>
        </w:rPr>
        <w:t xml:space="preserve">Přínosem pro důchodce (současné i budoucí) bude </w:t>
      </w:r>
      <w:r w:rsidR="003B1EE0" w:rsidRPr="000D3452">
        <w:rPr>
          <w:rFonts w:ascii="Times New Roman" w:eastAsia="Times New Roman" w:hAnsi="Times New Roman" w:cs="Times New Roman"/>
          <w:lang w:eastAsia="cs-CZ"/>
        </w:rPr>
        <w:t>nastavení minimální příjmového standardu pro příjemce důchodů</w:t>
      </w:r>
      <w:r w:rsidR="007122EC">
        <w:rPr>
          <w:rFonts w:ascii="Times New Roman" w:eastAsia="Times New Roman" w:hAnsi="Times New Roman" w:cs="Times New Roman"/>
          <w:lang w:eastAsia="cs-CZ"/>
        </w:rPr>
        <w:t>.</w:t>
      </w:r>
    </w:p>
    <w:p w14:paraId="12B9EB17" w14:textId="314C00EE" w:rsidR="00FD63FB" w:rsidRPr="000D3452" w:rsidRDefault="00FD63FB" w:rsidP="007F4912">
      <w:pPr>
        <w:ind w:left="0" w:firstLine="0"/>
        <w:rPr>
          <w:rFonts w:ascii="Times New Roman" w:eastAsia="Times New Roman" w:hAnsi="Times New Roman" w:cs="Times New Roman"/>
          <w:lang w:eastAsia="cs-CZ"/>
        </w:rPr>
      </w:pPr>
      <w:r w:rsidRPr="000D3452">
        <w:rPr>
          <w:rFonts w:ascii="Times New Roman" w:hAnsi="Times New Roman" w:cs="Times New Roman"/>
        </w:rPr>
        <w:t xml:space="preserve">Přínosem pro státní rozpočet bude </w:t>
      </w:r>
      <w:r w:rsidR="003B1EE0" w:rsidRPr="000D3452">
        <w:rPr>
          <w:rFonts w:ascii="Times New Roman" w:hAnsi="Times New Roman" w:cs="Times New Roman"/>
        </w:rPr>
        <w:t>zlepšení finanční stability, čímž se omezí finanční tlak na celý systém veřejných rozpočtů.</w:t>
      </w:r>
    </w:p>
    <w:p w14:paraId="7F98113D" w14:textId="76BB2C29" w:rsidR="00B13E05" w:rsidRPr="000D3452" w:rsidRDefault="00DC1865" w:rsidP="007F4912">
      <w:pPr>
        <w:ind w:left="0" w:firstLine="0"/>
        <w:rPr>
          <w:rFonts w:ascii="Times New Roman" w:eastAsia="Times New Roman" w:hAnsi="Times New Roman" w:cs="Times New Roman"/>
          <w:lang w:eastAsia="cs-CZ"/>
        </w:rPr>
      </w:pPr>
      <w:r w:rsidRPr="000D3452">
        <w:rPr>
          <w:rFonts w:ascii="Times New Roman" w:eastAsia="Times New Roman" w:hAnsi="Times New Roman" w:cs="Times New Roman"/>
          <w:lang w:eastAsia="cs-CZ"/>
        </w:rPr>
        <w:t xml:space="preserve">Nákladem </w:t>
      </w:r>
      <w:r w:rsidRPr="000D3452">
        <w:rPr>
          <w:rFonts w:ascii="Times New Roman" w:hAnsi="Times New Roman" w:cs="Times New Roman"/>
        </w:rPr>
        <w:t>navrhovaného</w:t>
      </w:r>
      <w:r w:rsidRPr="000D3452">
        <w:rPr>
          <w:rFonts w:ascii="Times New Roman" w:eastAsia="Times New Roman" w:hAnsi="Times New Roman" w:cs="Times New Roman"/>
          <w:lang w:eastAsia="cs-CZ"/>
        </w:rPr>
        <w:t xml:space="preserve"> opatření j</w:t>
      </w:r>
      <w:r w:rsidR="003B1EE0" w:rsidRPr="000D3452">
        <w:rPr>
          <w:rFonts w:ascii="Times New Roman" w:eastAsia="Times New Roman" w:hAnsi="Times New Roman" w:cs="Times New Roman"/>
          <w:lang w:eastAsia="cs-CZ"/>
        </w:rPr>
        <w:t>e</w:t>
      </w:r>
      <w:r w:rsidRPr="000D3452">
        <w:rPr>
          <w:rFonts w:ascii="Times New Roman" w:eastAsia="Times New Roman" w:hAnsi="Times New Roman" w:cs="Times New Roman"/>
          <w:lang w:eastAsia="cs-CZ"/>
        </w:rPr>
        <w:t xml:space="preserve"> </w:t>
      </w:r>
      <w:r w:rsidR="0011392C" w:rsidRPr="000D3452">
        <w:rPr>
          <w:rFonts w:ascii="Times New Roman" w:eastAsia="Times New Roman" w:hAnsi="Times New Roman" w:cs="Times New Roman"/>
          <w:lang w:eastAsia="cs-CZ"/>
        </w:rPr>
        <w:t xml:space="preserve">především </w:t>
      </w:r>
      <w:r w:rsidR="003B1EE0" w:rsidRPr="000D3452">
        <w:rPr>
          <w:rFonts w:ascii="Times New Roman" w:eastAsia="Times New Roman" w:hAnsi="Times New Roman" w:cs="Times New Roman"/>
          <w:lang w:eastAsia="cs-CZ"/>
        </w:rPr>
        <w:t>potřeba u současných pojištěnců, budoucích důchodců kompenzovat omezení příjmů ze základního důchodového pojištění jinými finančními zdroji</w:t>
      </w:r>
      <w:r w:rsidR="002E02EC" w:rsidRPr="000D3452">
        <w:rPr>
          <w:rFonts w:ascii="Times New Roman" w:eastAsia="Times New Roman" w:hAnsi="Times New Roman" w:cs="Times New Roman"/>
          <w:lang w:eastAsia="cs-CZ"/>
        </w:rPr>
        <w:t>.</w:t>
      </w:r>
    </w:p>
    <w:p w14:paraId="44C36D72" w14:textId="61514E9F" w:rsidR="002E02EC" w:rsidRPr="000D3452" w:rsidRDefault="0011392C" w:rsidP="007F4912">
      <w:pPr>
        <w:ind w:left="0" w:firstLine="0"/>
        <w:rPr>
          <w:rFonts w:ascii="Times New Roman" w:eastAsia="Times New Roman" w:hAnsi="Times New Roman" w:cs="Times New Roman"/>
          <w:lang w:eastAsia="cs-CZ"/>
        </w:rPr>
      </w:pPr>
      <w:r w:rsidRPr="000D3452">
        <w:rPr>
          <w:rFonts w:ascii="Times New Roman" w:eastAsia="Times New Roman" w:hAnsi="Times New Roman" w:cs="Times New Roman"/>
          <w:lang w:eastAsia="cs-CZ"/>
        </w:rPr>
        <w:t xml:space="preserve">Na straně </w:t>
      </w:r>
      <w:r w:rsidR="00F00AC7" w:rsidRPr="000D3452">
        <w:rPr>
          <w:rFonts w:ascii="Times New Roman" w:eastAsia="Times New Roman" w:hAnsi="Times New Roman" w:cs="Times New Roman"/>
          <w:lang w:eastAsia="cs-CZ"/>
        </w:rPr>
        <w:t xml:space="preserve">státního rozpočtu a zaměstnavatelů se </w:t>
      </w:r>
      <w:r w:rsidRPr="000D3452">
        <w:rPr>
          <w:rFonts w:ascii="Times New Roman" w:eastAsia="Times New Roman" w:hAnsi="Times New Roman" w:cs="Times New Roman"/>
          <w:lang w:eastAsia="cs-CZ"/>
        </w:rPr>
        <w:t>pojištěnců se žádné dodatečné náklady nepředpokládají</w:t>
      </w:r>
      <w:r w:rsidR="00DC1865" w:rsidRPr="000D3452">
        <w:rPr>
          <w:rFonts w:ascii="Times New Roman" w:eastAsia="Times New Roman" w:hAnsi="Times New Roman" w:cs="Times New Roman"/>
          <w:lang w:eastAsia="cs-CZ"/>
        </w:rPr>
        <w:t>.</w:t>
      </w:r>
    </w:p>
    <w:p w14:paraId="326E7A48" w14:textId="77777777" w:rsidR="002300FE" w:rsidRPr="000D3452" w:rsidRDefault="002300FE" w:rsidP="007F4912">
      <w:pPr>
        <w:ind w:left="0" w:firstLine="709"/>
        <w:rPr>
          <w:rFonts w:ascii="Times New Roman" w:eastAsia="Times New Roman" w:hAnsi="Times New Roman" w:cs="Times New Roman"/>
          <w:highlight w:val="yellow"/>
          <w:lang w:eastAsia="cs-CZ"/>
        </w:rPr>
      </w:pPr>
    </w:p>
    <w:p w14:paraId="4F4660A1" w14:textId="5F5850E0" w:rsidR="00066455" w:rsidRPr="000D3452" w:rsidRDefault="005617A5" w:rsidP="00D066B1">
      <w:pPr>
        <w:ind w:left="0" w:firstLine="0"/>
        <w:rPr>
          <w:rFonts w:ascii="Times New Roman" w:eastAsia="Times New Roman" w:hAnsi="Times New Roman" w:cs="Times New Roman"/>
          <w:b/>
          <w:bCs/>
          <w:lang w:eastAsia="cs-CZ"/>
        </w:rPr>
      </w:pPr>
      <w:r w:rsidRPr="000D3452">
        <w:rPr>
          <w:rFonts w:ascii="Times New Roman" w:eastAsia="Times New Roman" w:hAnsi="Times New Roman" w:cs="Times New Roman"/>
          <w:b/>
          <w:bCs/>
          <w:lang w:eastAsia="cs-CZ"/>
        </w:rPr>
        <w:t>3.2. Náklady</w:t>
      </w:r>
      <w:r w:rsidR="000437AE" w:rsidRPr="000D3452">
        <w:rPr>
          <w:rFonts w:ascii="Times New Roman" w:eastAsia="Times New Roman" w:hAnsi="Times New Roman" w:cs="Times New Roman"/>
          <w:b/>
          <w:bCs/>
          <w:lang w:eastAsia="cs-CZ"/>
        </w:rPr>
        <w:t xml:space="preserve"> jednotlivých variant</w:t>
      </w:r>
    </w:p>
    <w:p w14:paraId="59F5EFFB" w14:textId="249FA145" w:rsidR="0030020C" w:rsidRPr="000D3452" w:rsidRDefault="0030020C" w:rsidP="00D066B1">
      <w:pPr>
        <w:ind w:left="0" w:firstLine="0"/>
        <w:rPr>
          <w:rFonts w:ascii="Times New Roman" w:eastAsia="Times New Roman" w:hAnsi="Times New Roman" w:cs="Times New Roman"/>
          <w:b/>
          <w:bCs/>
          <w:lang w:eastAsia="cs-CZ"/>
        </w:rPr>
      </w:pPr>
      <w:r w:rsidRPr="000D3452">
        <w:rPr>
          <w:rFonts w:ascii="Times New Roman" w:eastAsia="Times New Roman" w:hAnsi="Times New Roman" w:cs="Times New Roman"/>
          <w:b/>
          <w:bCs/>
          <w:lang w:eastAsia="cs-CZ"/>
        </w:rPr>
        <w:t>Varianta nulová</w:t>
      </w:r>
    </w:p>
    <w:p w14:paraId="1AFA9AE0" w14:textId="5357FAD1" w:rsidR="00895567" w:rsidRPr="000D3452" w:rsidRDefault="00895567" w:rsidP="007F4912">
      <w:pPr>
        <w:ind w:left="0" w:firstLine="0"/>
        <w:rPr>
          <w:rFonts w:ascii="Times New Roman" w:eastAsia="Times New Roman" w:hAnsi="Times New Roman" w:cs="Times New Roman"/>
          <w:bCs/>
          <w:lang w:eastAsia="cs-CZ"/>
        </w:rPr>
      </w:pPr>
      <w:r w:rsidRPr="000D3452">
        <w:rPr>
          <w:rFonts w:ascii="Times New Roman" w:eastAsia="Times New Roman" w:hAnsi="Times New Roman" w:cs="Times New Roman"/>
          <w:bCs/>
          <w:lang w:eastAsia="cs-CZ"/>
        </w:rPr>
        <w:t xml:space="preserve">Při </w:t>
      </w:r>
      <w:r w:rsidRPr="000D3452">
        <w:rPr>
          <w:rFonts w:ascii="Times New Roman" w:hAnsi="Times New Roman" w:cs="Times New Roman"/>
        </w:rPr>
        <w:t>zachování</w:t>
      </w:r>
      <w:r w:rsidRPr="000D3452">
        <w:rPr>
          <w:rFonts w:ascii="Times New Roman" w:eastAsia="Times New Roman" w:hAnsi="Times New Roman" w:cs="Times New Roman"/>
          <w:bCs/>
          <w:lang w:eastAsia="cs-CZ"/>
        </w:rPr>
        <w:t xml:space="preserve"> </w:t>
      </w:r>
      <w:r w:rsidRPr="000D3452">
        <w:rPr>
          <w:rFonts w:ascii="Times New Roman" w:hAnsi="Times New Roman" w:cs="Times New Roman"/>
        </w:rPr>
        <w:t>současného</w:t>
      </w:r>
      <w:r w:rsidRPr="000D3452">
        <w:rPr>
          <w:rFonts w:ascii="Times New Roman" w:eastAsia="Times New Roman" w:hAnsi="Times New Roman" w:cs="Times New Roman"/>
          <w:bCs/>
          <w:lang w:eastAsia="cs-CZ"/>
        </w:rPr>
        <w:t xml:space="preserve"> stavu by i nadále platila stejná pravidla pro </w:t>
      </w:r>
      <w:r w:rsidR="00F00AC7" w:rsidRPr="000D3452">
        <w:rPr>
          <w:rFonts w:ascii="Times New Roman" w:eastAsia="Times New Roman" w:hAnsi="Times New Roman" w:cs="Times New Roman"/>
          <w:bCs/>
          <w:lang w:eastAsia="cs-CZ"/>
        </w:rPr>
        <w:t xml:space="preserve">stanovení důchodového věku a </w:t>
      </w:r>
      <w:r w:rsidRPr="000D3452">
        <w:rPr>
          <w:rFonts w:ascii="Times New Roman" w:eastAsia="Times New Roman" w:hAnsi="Times New Roman" w:cs="Times New Roman"/>
          <w:bCs/>
          <w:lang w:eastAsia="cs-CZ"/>
        </w:rPr>
        <w:t xml:space="preserve">výpočet důchodu, což by nepřinášelo žádné dodatečné náklady na straně </w:t>
      </w:r>
      <w:r w:rsidR="00F00AC7" w:rsidRPr="000D3452">
        <w:rPr>
          <w:rFonts w:ascii="Times New Roman" w:eastAsia="Times New Roman" w:hAnsi="Times New Roman" w:cs="Times New Roman"/>
          <w:bCs/>
          <w:lang w:eastAsia="cs-CZ"/>
        </w:rPr>
        <w:t>současných pojištěnců, budoucích důchodců</w:t>
      </w:r>
      <w:r w:rsidRPr="000D3452">
        <w:rPr>
          <w:rFonts w:ascii="Times New Roman" w:eastAsia="Times New Roman" w:hAnsi="Times New Roman" w:cs="Times New Roman"/>
          <w:bCs/>
          <w:lang w:eastAsia="cs-CZ"/>
        </w:rPr>
        <w:t>.</w:t>
      </w:r>
    </w:p>
    <w:p w14:paraId="713E0BD9" w14:textId="77777777" w:rsidR="00A11AFC" w:rsidRPr="000D3452" w:rsidRDefault="00A11AFC" w:rsidP="007F4912">
      <w:pPr>
        <w:ind w:left="0" w:firstLine="709"/>
        <w:rPr>
          <w:rFonts w:ascii="Times New Roman" w:eastAsia="Times New Roman" w:hAnsi="Times New Roman" w:cs="Times New Roman"/>
          <w:b/>
          <w:bCs/>
          <w:lang w:eastAsia="cs-CZ"/>
        </w:rPr>
      </w:pPr>
    </w:p>
    <w:p w14:paraId="28FCA415" w14:textId="76F0F573" w:rsidR="00E56126" w:rsidRPr="000D3452" w:rsidRDefault="00E56126" w:rsidP="007F4912">
      <w:pPr>
        <w:ind w:left="0" w:firstLine="0"/>
        <w:rPr>
          <w:rFonts w:ascii="Times New Roman" w:eastAsia="Times New Roman" w:hAnsi="Times New Roman" w:cs="Times New Roman"/>
          <w:b/>
          <w:lang w:eastAsia="cs-CZ"/>
        </w:rPr>
      </w:pPr>
      <w:r w:rsidRPr="000D3452">
        <w:rPr>
          <w:rFonts w:ascii="Times New Roman" w:eastAsia="Times New Roman" w:hAnsi="Times New Roman" w:cs="Times New Roman"/>
          <w:b/>
          <w:bCs/>
          <w:lang w:eastAsia="cs-CZ"/>
        </w:rPr>
        <w:t>Variant</w:t>
      </w:r>
      <w:r w:rsidR="0096243C" w:rsidRPr="000D3452">
        <w:rPr>
          <w:rFonts w:ascii="Times New Roman" w:eastAsia="Times New Roman" w:hAnsi="Times New Roman" w:cs="Times New Roman"/>
          <w:b/>
          <w:bCs/>
          <w:lang w:eastAsia="cs-CZ"/>
        </w:rPr>
        <w:t>a</w:t>
      </w:r>
      <w:r w:rsidRPr="000D3452">
        <w:rPr>
          <w:rFonts w:ascii="Times New Roman" w:eastAsia="Times New Roman" w:hAnsi="Times New Roman" w:cs="Times New Roman"/>
          <w:b/>
          <w:bCs/>
          <w:lang w:eastAsia="cs-CZ"/>
        </w:rPr>
        <w:t xml:space="preserve"> </w:t>
      </w:r>
      <w:r w:rsidR="00BF584C" w:rsidRPr="000D3452">
        <w:rPr>
          <w:rFonts w:ascii="Times New Roman" w:eastAsia="Times New Roman" w:hAnsi="Times New Roman" w:cs="Times New Roman"/>
          <w:b/>
          <w:bCs/>
          <w:lang w:eastAsia="cs-CZ"/>
        </w:rPr>
        <w:t>A</w:t>
      </w:r>
      <w:r w:rsidRPr="000D3452">
        <w:rPr>
          <w:rFonts w:ascii="Times New Roman" w:eastAsia="Times New Roman" w:hAnsi="Times New Roman" w:cs="Times New Roman"/>
          <w:b/>
          <w:bCs/>
          <w:lang w:eastAsia="cs-CZ"/>
        </w:rPr>
        <w:t>1 -</w:t>
      </w:r>
      <w:r w:rsidR="00697121" w:rsidRPr="000D3452">
        <w:rPr>
          <w:rFonts w:ascii="Times New Roman" w:eastAsia="Times New Roman" w:hAnsi="Times New Roman" w:cs="Times New Roman"/>
          <w:b/>
          <w:bCs/>
          <w:lang w:eastAsia="cs-CZ"/>
        </w:rPr>
        <w:t xml:space="preserve"> </w:t>
      </w:r>
      <w:r w:rsidR="00BF584C" w:rsidRPr="000D3452">
        <w:rPr>
          <w:rFonts w:ascii="Times New Roman" w:eastAsia="Times New Roman" w:hAnsi="Times New Roman" w:cs="Times New Roman"/>
          <w:b/>
          <w:lang w:eastAsia="cs-CZ"/>
        </w:rPr>
        <w:t>Automatická změna důchodového věku podle změn ve střední délce života</w:t>
      </w:r>
    </w:p>
    <w:p w14:paraId="7FF8FBE1" w14:textId="474DEA1D" w:rsidR="00A11AFC" w:rsidRPr="000D3452" w:rsidRDefault="007C1479" w:rsidP="007F4912">
      <w:pPr>
        <w:ind w:left="0" w:firstLine="0"/>
        <w:rPr>
          <w:rFonts w:ascii="Times New Roman" w:hAnsi="Times New Roman" w:cs="Times New Roman"/>
        </w:rPr>
      </w:pPr>
      <w:r w:rsidRPr="000D3452">
        <w:rPr>
          <w:rFonts w:ascii="Times New Roman" w:hAnsi="Times New Roman" w:cs="Times New Roman"/>
        </w:rPr>
        <w:t xml:space="preserve">Tato varianta </w:t>
      </w:r>
      <w:r w:rsidR="00BF584C" w:rsidRPr="000D3452">
        <w:rPr>
          <w:rFonts w:ascii="Times New Roman" w:hAnsi="Times New Roman" w:cs="Times New Roman"/>
        </w:rPr>
        <w:t>ne</w:t>
      </w:r>
      <w:r w:rsidRPr="000D3452">
        <w:rPr>
          <w:rFonts w:ascii="Times New Roman" w:hAnsi="Times New Roman" w:cs="Times New Roman"/>
        </w:rPr>
        <w:t xml:space="preserve">přináší </w:t>
      </w:r>
      <w:r w:rsidR="00BF584C" w:rsidRPr="000D3452">
        <w:rPr>
          <w:rFonts w:ascii="Times New Roman" w:hAnsi="Times New Roman" w:cs="Times New Roman"/>
        </w:rPr>
        <w:t xml:space="preserve">pro současné pojištěnce, budoucí důchodce </w:t>
      </w:r>
      <w:r w:rsidR="00A11AFC" w:rsidRPr="000D3452">
        <w:rPr>
          <w:rFonts w:ascii="Times New Roman" w:hAnsi="Times New Roman" w:cs="Times New Roman"/>
        </w:rPr>
        <w:t>dodatečn</w:t>
      </w:r>
      <w:r w:rsidR="003E397D">
        <w:rPr>
          <w:rFonts w:ascii="Times New Roman" w:hAnsi="Times New Roman" w:cs="Times New Roman"/>
        </w:rPr>
        <w:t>é</w:t>
      </w:r>
      <w:r w:rsidR="00A11AFC" w:rsidRPr="000D3452">
        <w:rPr>
          <w:rFonts w:ascii="Times New Roman" w:hAnsi="Times New Roman" w:cs="Times New Roman"/>
        </w:rPr>
        <w:t xml:space="preserve"> náklady v podobě </w:t>
      </w:r>
      <w:r w:rsidR="00BF584C" w:rsidRPr="000D3452">
        <w:rPr>
          <w:rFonts w:ascii="Times New Roman" w:hAnsi="Times New Roman" w:cs="Times New Roman"/>
        </w:rPr>
        <w:t>potřeb</w:t>
      </w:r>
      <w:r w:rsidR="00A11AFC" w:rsidRPr="000D3452">
        <w:rPr>
          <w:rFonts w:ascii="Times New Roman" w:hAnsi="Times New Roman" w:cs="Times New Roman"/>
        </w:rPr>
        <w:t>y</w:t>
      </w:r>
      <w:r w:rsidR="00BF584C" w:rsidRPr="000D3452">
        <w:rPr>
          <w:rFonts w:ascii="Times New Roman" w:hAnsi="Times New Roman" w:cs="Times New Roman"/>
        </w:rPr>
        <w:t xml:space="preserve"> </w:t>
      </w:r>
      <w:r w:rsidR="00A11AFC" w:rsidRPr="000D3452">
        <w:rPr>
          <w:rFonts w:ascii="Times New Roman" w:hAnsi="Times New Roman" w:cs="Times New Roman"/>
        </w:rPr>
        <w:t>kompenzovat příjmy ze základního důchodového pojištění jinými finančními zdroji.</w:t>
      </w:r>
    </w:p>
    <w:p w14:paraId="5AF27829" w14:textId="3E6A66AF" w:rsidR="00523DC7" w:rsidRPr="000D3452" w:rsidRDefault="00523DC7" w:rsidP="007F4912">
      <w:pPr>
        <w:ind w:left="0" w:firstLine="709"/>
        <w:rPr>
          <w:rFonts w:ascii="Times New Roman" w:hAnsi="Times New Roman" w:cs="Times New Roman"/>
          <w:highlight w:val="yellow"/>
        </w:rPr>
      </w:pPr>
    </w:p>
    <w:p w14:paraId="3AEBC6AC" w14:textId="77777777" w:rsidR="00A11AFC" w:rsidRPr="000D3452" w:rsidRDefault="00A11AFC" w:rsidP="007F4912">
      <w:pPr>
        <w:ind w:left="0" w:firstLine="0"/>
        <w:rPr>
          <w:rFonts w:ascii="Times New Roman" w:hAnsi="Times New Roman" w:cs="Times New Roman"/>
          <w:b/>
          <w:bCs/>
        </w:rPr>
      </w:pPr>
      <w:r w:rsidRPr="000D3452">
        <w:rPr>
          <w:rFonts w:ascii="Times New Roman" w:hAnsi="Times New Roman" w:cs="Times New Roman"/>
          <w:b/>
          <w:bCs/>
        </w:rPr>
        <w:t>Varianta B1 – Snížení úrovně první redukční hranice</w:t>
      </w:r>
    </w:p>
    <w:p w14:paraId="66BC8E63" w14:textId="77777777" w:rsidR="00A11AFC" w:rsidRPr="000D3452" w:rsidRDefault="00A11AFC" w:rsidP="007F4912">
      <w:pPr>
        <w:ind w:left="0" w:firstLine="0"/>
        <w:rPr>
          <w:rFonts w:ascii="Times New Roman" w:hAnsi="Times New Roman" w:cs="Times New Roman"/>
        </w:rPr>
      </w:pPr>
      <w:r w:rsidRPr="000D3452">
        <w:rPr>
          <w:rFonts w:ascii="Times New Roman" w:hAnsi="Times New Roman" w:cs="Times New Roman"/>
        </w:rPr>
        <w:t>K dosažení cíle relativního snížení úrovně nově přiznávaných důchodů o 8 % je možné snížit úroveň první redukční hranice ze stávající úrovně 44 % průměrné mzdy na 35,4 % průměrné mzdy, což by na příkladu roku 2023 odpovídalo snížení z hodnoty 17 743 Kč na 14 275 Kč.</w:t>
      </w:r>
    </w:p>
    <w:p w14:paraId="6AAF5A08" w14:textId="5F6E4D3A" w:rsidR="00A11AFC" w:rsidRPr="000D3452" w:rsidRDefault="00A11AFC" w:rsidP="007F4912">
      <w:pPr>
        <w:pStyle w:val="Titulek"/>
        <w:keepNext/>
        <w:spacing w:before="200"/>
        <w:rPr>
          <w:rFonts w:ascii="Times New Roman" w:hAnsi="Times New Roman" w:cs="Times New Roman"/>
        </w:rPr>
      </w:pPr>
      <w:r w:rsidRPr="000D3452">
        <w:rPr>
          <w:rFonts w:ascii="Times New Roman" w:hAnsi="Times New Roman" w:cs="Times New Roman"/>
        </w:rPr>
        <w:t xml:space="preserve">Graf </w:t>
      </w:r>
      <w:r w:rsidRPr="000D3452">
        <w:rPr>
          <w:rFonts w:ascii="Times New Roman" w:hAnsi="Times New Roman" w:cs="Times New Roman"/>
        </w:rPr>
        <w:fldChar w:fldCharType="begin"/>
      </w:r>
      <w:r w:rsidRPr="000D3452">
        <w:rPr>
          <w:rFonts w:ascii="Times New Roman" w:hAnsi="Times New Roman" w:cs="Times New Roman"/>
        </w:rPr>
        <w:instrText xml:space="preserve"> SEQ Graf \* ARABIC </w:instrText>
      </w:r>
      <w:r w:rsidRPr="000D3452">
        <w:rPr>
          <w:rFonts w:ascii="Times New Roman" w:hAnsi="Times New Roman" w:cs="Times New Roman"/>
        </w:rPr>
        <w:fldChar w:fldCharType="separate"/>
      </w:r>
      <w:r w:rsidR="00A04E52">
        <w:rPr>
          <w:rFonts w:ascii="Times New Roman" w:hAnsi="Times New Roman" w:cs="Times New Roman"/>
          <w:noProof/>
        </w:rPr>
        <w:t>1</w:t>
      </w:r>
      <w:r w:rsidRPr="000D3452">
        <w:rPr>
          <w:rFonts w:ascii="Times New Roman" w:hAnsi="Times New Roman" w:cs="Times New Roman"/>
          <w:noProof/>
        </w:rPr>
        <w:fldChar w:fldCharType="end"/>
      </w:r>
      <w:r w:rsidRPr="000D3452">
        <w:rPr>
          <w:rFonts w:ascii="Times New Roman" w:hAnsi="Times New Roman" w:cs="Times New Roman"/>
        </w:rPr>
        <w:t xml:space="preserve"> – Relativní změna výše přiznávaných důchodů podle výše předchozích příjmů</w:t>
      </w:r>
    </w:p>
    <w:p w14:paraId="641DDE97" w14:textId="77777777" w:rsidR="00A11AFC" w:rsidRPr="000D3452" w:rsidRDefault="00A11AFC" w:rsidP="007F4912">
      <w:pPr>
        <w:rPr>
          <w:rFonts w:ascii="Times New Roman" w:hAnsi="Times New Roman" w:cs="Times New Roman"/>
        </w:rPr>
      </w:pPr>
      <w:r w:rsidRPr="000D3452">
        <w:rPr>
          <w:rFonts w:ascii="Times New Roman" w:hAnsi="Times New Roman" w:cs="Times New Roman"/>
          <w:noProof/>
        </w:rPr>
        <w:drawing>
          <wp:inline distT="0" distB="0" distL="0" distR="0" wp14:anchorId="74C16D74" wp14:editId="3B90E311">
            <wp:extent cx="3724275" cy="256222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24275" cy="2562225"/>
                    </a:xfrm>
                    <a:prstGeom prst="rect">
                      <a:avLst/>
                    </a:prstGeom>
                  </pic:spPr>
                </pic:pic>
              </a:graphicData>
            </a:graphic>
          </wp:inline>
        </w:drawing>
      </w:r>
    </w:p>
    <w:p w14:paraId="68F12018" w14:textId="7E7720CE" w:rsidR="00A11AFC" w:rsidRPr="000D3452" w:rsidRDefault="00A11AFC" w:rsidP="007F4912">
      <w:pPr>
        <w:ind w:left="0" w:firstLine="0"/>
        <w:rPr>
          <w:rFonts w:ascii="Times New Roman" w:hAnsi="Times New Roman" w:cs="Times New Roman"/>
        </w:rPr>
      </w:pPr>
      <w:r w:rsidRPr="000D3452">
        <w:rPr>
          <w:rFonts w:ascii="Times New Roman" w:hAnsi="Times New Roman" w:cs="Times New Roman"/>
        </w:rPr>
        <w:t xml:space="preserve">Snížení úrovně první redukční hranice nebude mít žádný </w:t>
      </w:r>
      <w:r w:rsidR="007122EC">
        <w:rPr>
          <w:rFonts w:ascii="Times New Roman" w:hAnsi="Times New Roman" w:cs="Times New Roman"/>
        </w:rPr>
        <w:t>do</w:t>
      </w:r>
      <w:r w:rsidR="007122EC" w:rsidRPr="000D3452">
        <w:rPr>
          <w:rFonts w:ascii="Times New Roman" w:hAnsi="Times New Roman" w:cs="Times New Roman"/>
        </w:rPr>
        <w:t xml:space="preserve">pad </w:t>
      </w:r>
      <w:r w:rsidRPr="000D3452">
        <w:rPr>
          <w:rFonts w:ascii="Times New Roman" w:hAnsi="Times New Roman" w:cs="Times New Roman"/>
        </w:rPr>
        <w:t>na výše přiznávaných důchodů u osob s příjmy nižšími než 35,4 % průměrné mzdy a pouze částečný u osob s příjmy mezi 35,4 a 44 % průměrné mzdy. Takové osoby jsou zastoupeny v prvním příjmové decilu, kde je patrný ve srovnání s ostatními příjmovými skupinami menší nebo výjimečně i žádný negativní dopad.</w:t>
      </w:r>
    </w:p>
    <w:p w14:paraId="05691F60" w14:textId="77777777" w:rsidR="00A11AFC" w:rsidRPr="000D3452" w:rsidRDefault="00A11AFC" w:rsidP="007F4912">
      <w:pPr>
        <w:ind w:left="0" w:firstLine="0"/>
        <w:rPr>
          <w:rFonts w:ascii="Times New Roman" w:hAnsi="Times New Roman" w:cs="Times New Roman"/>
        </w:rPr>
      </w:pPr>
      <w:r w:rsidRPr="000D3452">
        <w:rPr>
          <w:rFonts w:ascii="Times New Roman" w:hAnsi="Times New Roman" w:cs="Times New Roman"/>
        </w:rPr>
        <w:t>U osob s příjmy nad 44 % průměrné mzdy je potom absolutní (při stejné době pojištění) dopad shodný a tím relativně nejvyšší u nižších příjmových skupin a s růstem příjmů negativní dopad klesá.</w:t>
      </w:r>
    </w:p>
    <w:p w14:paraId="2CE55382" w14:textId="474B8E98" w:rsidR="00A11AFC" w:rsidRPr="000D3452" w:rsidRDefault="00A11AFC" w:rsidP="007F4912">
      <w:pPr>
        <w:ind w:left="0" w:firstLine="0"/>
        <w:rPr>
          <w:rFonts w:ascii="Times New Roman" w:hAnsi="Times New Roman" w:cs="Times New Roman"/>
        </w:rPr>
      </w:pPr>
      <w:r w:rsidRPr="000D3452">
        <w:rPr>
          <w:rFonts w:ascii="Times New Roman" w:hAnsi="Times New Roman" w:cs="Times New Roman"/>
        </w:rPr>
        <w:t>Rozdílný dopad u mužů a žen je dán existencí výchovného, které je přiznáváno především ženám a úprava výše redukční hranice nemá na tuto část důchodu vliv.</w:t>
      </w:r>
    </w:p>
    <w:p w14:paraId="75094C60" w14:textId="77777777" w:rsidR="00A11AFC" w:rsidRPr="000D3452" w:rsidRDefault="00A11AFC" w:rsidP="007F4912">
      <w:pPr>
        <w:spacing w:before="240"/>
        <w:ind w:left="0" w:firstLine="0"/>
        <w:rPr>
          <w:rFonts w:ascii="Times New Roman" w:eastAsia="Times New Roman" w:hAnsi="Times New Roman" w:cs="Times New Roman"/>
          <w:b/>
          <w:lang w:eastAsia="cs-CZ"/>
        </w:rPr>
      </w:pPr>
      <w:r w:rsidRPr="000D3452">
        <w:rPr>
          <w:rFonts w:ascii="Times New Roman" w:eastAsia="Times New Roman" w:hAnsi="Times New Roman" w:cs="Times New Roman"/>
          <w:b/>
          <w:lang w:eastAsia="cs-CZ"/>
        </w:rPr>
        <w:t>Varianta B2 – Snížení zápočtu příjmů do první redukční hranice</w:t>
      </w:r>
    </w:p>
    <w:p w14:paraId="28D512F9" w14:textId="77777777" w:rsidR="00A11AFC" w:rsidRPr="000D3452" w:rsidRDefault="00A11AFC" w:rsidP="007F4912">
      <w:pPr>
        <w:ind w:left="0" w:firstLine="0"/>
        <w:rPr>
          <w:rFonts w:ascii="Times New Roman" w:hAnsi="Times New Roman" w:cs="Times New Roman"/>
        </w:rPr>
      </w:pPr>
      <w:r w:rsidRPr="000D3452">
        <w:rPr>
          <w:rFonts w:ascii="Times New Roman" w:hAnsi="Times New Roman" w:cs="Times New Roman"/>
        </w:rPr>
        <w:t>K dosažení cíle relativního snížení úrovně nově přiznávaných důchodů o 8 % je možné snížit úroveň zápočtu příjmů do první redukční hranice ze stávajících 100 % na 86 %.</w:t>
      </w:r>
    </w:p>
    <w:p w14:paraId="114591AF" w14:textId="19D07FC8" w:rsidR="00A11AFC" w:rsidRPr="000D3452" w:rsidRDefault="00A11AFC" w:rsidP="007F4912">
      <w:pPr>
        <w:pStyle w:val="Titulek"/>
        <w:keepNext/>
        <w:spacing w:before="200"/>
        <w:rPr>
          <w:rFonts w:ascii="Times New Roman" w:hAnsi="Times New Roman" w:cs="Times New Roman"/>
        </w:rPr>
      </w:pPr>
      <w:r w:rsidRPr="000D3452">
        <w:rPr>
          <w:rFonts w:ascii="Times New Roman" w:hAnsi="Times New Roman" w:cs="Times New Roman"/>
        </w:rPr>
        <w:t xml:space="preserve">Graf </w:t>
      </w:r>
      <w:r w:rsidRPr="000D3452">
        <w:rPr>
          <w:rFonts w:ascii="Times New Roman" w:hAnsi="Times New Roman" w:cs="Times New Roman"/>
        </w:rPr>
        <w:fldChar w:fldCharType="begin"/>
      </w:r>
      <w:r w:rsidRPr="000D3452">
        <w:rPr>
          <w:rFonts w:ascii="Times New Roman" w:hAnsi="Times New Roman" w:cs="Times New Roman"/>
        </w:rPr>
        <w:instrText xml:space="preserve"> SEQ Graf \* ARABIC </w:instrText>
      </w:r>
      <w:r w:rsidRPr="000D3452">
        <w:rPr>
          <w:rFonts w:ascii="Times New Roman" w:hAnsi="Times New Roman" w:cs="Times New Roman"/>
        </w:rPr>
        <w:fldChar w:fldCharType="separate"/>
      </w:r>
      <w:r w:rsidR="00A04E52">
        <w:rPr>
          <w:rFonts w:ascii="Times New Roman" w:hAnsi="Times New Roman" w:cs="Times New Roman"/>
          <w:noProof/>
        </w:rPr>
        <w:t>2</w:t>
      </w:r>
      <w:r w:rsidRPr="000D3452">
        <w:rPr>
          <w:rFonts w:ascii="Times New Roman" w:hAnsi="Times New Roman" w:cs="Times New Roman"/>
          <w:noProof/>
        </w:rPr>
        <w:fldChar w:fldCharType="end"/>
      </w:r>
      <w:r w:rsidRPr="000D3452">
        <w:rPr>
          <w:rFonts w:ascii="Times New Roman" w:hAnsi="Times New Roman" w:cs="Times New Roman"/>
        </w:rPr>
        <w:t xml:space="preserve"> – Relativní změna výše přiznávaných důchodů podle výše předchozích příjmů</w:t>
      </w:r>
    </w:p>
    <w:p w14:paraId="34F29508" w14:textId="77777777" w:rsidR="00A11AFC" w:rsidRPr="000D3452" w:rsidRDefault="00A11AFC" w:rsidP="007F4912">
      <w:pPr>
        <w:rPr>
          <w:rFonts w:ascii="Times New Roman" w:hAnsi="Times New Roman" w:cs="Times New Roman"/>
        </w:rPr>
      </w:pPr>
      <w:r w:rsidRPr="000D3452">
        <w:rPr>
          <w:rFonts w:ascii="Times New Roman" w:hAnsi="Times New Roman" w:cs="Times New Roman"/>
          <w:noProof/>
        </w:rPr>
        <w:drawing>
          <wp:inline distT="0" distB="0" distL="0" distR="0" wp14:anchorId="1F026845" wp14:editId="3A66F097">
            <wp:extent cx="3724275" cy="256222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24275" cy="2562225"/>
                    </a:xfrm>
                    <a:prstGeom prst="rect">
                      <a:avLst/>
                    </a:prstGeom>
                  </pic:spPr>
                </pic:pic>
              </a:graphicData>
            </a:graphic>
          </wp:inline>
        </w:drawing>
      </w:r>
    </w:p>
    <w:p w14:paraId="594C1F0F" w14:textId="1C8DE561" w:rsidR="00A11AFC" w:rsidRPr="000D3452" w:rsidRDefault="00A11AFC" w:rsidP="007F4912">
      <w:pPr>
        <w:ind w:left="0" w:firstLine="0"/>
        <w:rPr>
          <w:rFonts w:ascii="Times New Roman" w:hAnsi="Times New Roman" w:cs="Times New Roman"/>
        </w:rPr>
      </w:pPr>
      <w:r w:rsidRPr="000D3452">
        <w:rPr>
          <w:rFonts w:ascii="Times New Roman" w:hAnsi="Times New Roman" w:cs="Times New Roman"/>
        </w:rPr>
        <w:t>Dopad této změny ve vazbě na výši předchozího příjmu je velmi podobný jako u opatření snižujícího úroveň první redukční hranice s výjimkou prvního decilu, kde je u tohoto opatření dopad silnější, neboť žádná příjmová skupina není z efektu tohoto opatření zcela vyloučena (s</w:t>
      </w:r>
      <w:r w:rsidR="001C74CE">
        <w:rPr>
          <w:rFonts w:ascii="Times New Roman" w:hAnsi="Times New Roman" w:cs="Times New Roman"/>
        </w:rPr>
        <w:t> </w:t>
      </w:r>
      <w:r w:rsidRPr="000D3452">
        <w:rPr>
          <w:rFonts w:ascii="Times New Roman" w:hAnsi="Times New Roman" w:cs="Times New Roman"/>
        </w:rPr>
        <w:t>výjimkou nepatrného počtu osob</w:t>
      </w:r>
      <w:r w:rsidR="001C74CE">
        <w:rPr>
          <w:rFonts w:ascii="Times New Roman" w:hAnsi="Times New Roman" w:cs="Times New Roman"/>
        </w:rPr>
        <w:t>,</w:t>
      </w:r>
      <w:r w:rsidRPr="000D3452">
        <w:rPr>
          <w:rFonts w:ascii="Times New Roman" w:hAnsi="Times New Roman" w:cs="Times New Roman"/>
        </w:rPr>
        <w:t xml:space="preserve"> jejichž procentní výměra </w:t>
      </w:r>
      <w:r w:rsidR="001C74CE" w:rsidRPr="000D3452">
        <w:rPr>
          <w:rFonts w:ascii="Times New Roman" w:hAnsi="Times New Roman" w:cs="Times New Roman"/>
        </w:rPr>
        <w:t>vypočten</w:t>
      </w:r>
      <w:r w:rsidR="001C74CE">
        <w:rPr>
          <w:rFonts w:ascii="Times New Roman" w:hAnsi="Times New Roman" w:cs="Times New Roman"/>
        </w:rPr>
        <w:t>á</w:t>
      </w:r>
      <w:r w:rsidR="001C74CE" w:rsidRPr="000D3452">
        <w:rPr>
          <w:rFonts w:ascii="Times New Roman" w:hAnsi="Times New Roman" w:cs="Times New Roman"/>
        </w:rPr>
        <w:t xml:space="preserve"> </w:t>
      </w:r>
      <w:r w:rsidRPr="000D3452">
        <w:rPr>
          <w:rFonts w:ascii="Times New Roman" w:hAnsi="Times New Roman" w:cs="Times New Roman"/>
        </w:rPr>
        <w:t>pod</w:t>
      </w:r>
      <w:r w:rsidR="00B61526">
        <w:rPr>
          <w:rFonts w:ascii="Times New Roman" w:hAnsi="Times New Roman" w:cs="Times New Roman"/>
        </w:rPr>
        <w:t>l</w:t>
      </w:r>
      <w:r w:rsidRPr="000D3452">
        <w:rPr>
          <w:rFonts w:ascii="Times New Roman" w:hAnsi="Times New Roman" w:cs="Times New Roman"/>
        </w:rPr>
        <w:t>e současných pravidel je nižší než 770 Kč).</w:t>
      </w:r>
    </w:p>
    <w:p w14:paraId="58506368" w14:textId="0D4A9AF9" w:rsidR="00A11AFC" w:rsidRPr="000D3452" w:rsidRDefault="00A11AFC" w:rsidP="007F4912">
      <w:pPr>
        <w:ind w:left="0" w:firstLine="0"/>
        <w:rPr>
          <w:rFonts w:ascii="Times New Roman" w:hAnsi="Times New Roman" w:cs="Times New Roman"/>
        </w:rPr>
      </w:pPr>
      <w:r w:rsidRPr="000D3452">
        <w:rPr>
          <w:rFonts w:ascii="Times New Roman" w:hAnsi="Times New Roman" w:cs="Times New Roman"/>
        </w:rPr>
        <w:t>Nižší relativní dopad u prvního decilu, než u decilu druhého</w:t>
      </w:r>
      <w:r w:rsidR="001C74CE">
        <w:rPr>
          <w:rFonts w:ascii="Times New Roman" w:hAnsi="Times New Roman" w:cs="Times New Roman"/>
        </w:rPr>
        <w:t>,</w:t>
      </w:r>
      <w:r w:rsidRPr="000D3452">
        <w:rPr>
          <w:rFonts w:ascii="Times New Roman" w:hAnsi="Times New Roman" w:cs="Times New Roman"/>
        </w:rPr>
        <w:t xml:space="preserve"> je dán vyšší vahou základní výměry důchodu, na kterou nemá opatření dopad, v této skupině.</w:t>
      </w:r>
    </w:p>
    <w:p w14:paraId="56E4DE16" w14:textId="77777777" w:rsidR="00AF0B2B" w:rsidRPr="000D3452" w:rsidRDefault="00AF0B2B" w:rsidP="007F4912">
      <w:pPr>
        <w:spacing w:before="240"/>
        <w:ind w:left="0" w:firstLine="0"/>
        <w:rPr>
          <w:rFonts w:ascii="Times New Roman" w:eastAsia="Times New Roman" w:hAnsi="Times New Roman" w:cs="Times New Roman"/>
          <w:b/>
          <w:lang w:eastAsia="cs-CZ"/>
        </w:rPr>
      </w:pPr>
      <w:r w:rsidRPr="000D3452">
        <w:rPr>
          <w:rFonts w:ascii="Times New Roman" w:eastAsia="Times New Roman" w:hAnsi="Times New Roman" w:cs="Times New Roman"/>
          <w:b/>
          <w:lang w:eastAsia="cs-CZ"/>
        </w:rPr>
        <w:t>Varianta B3 – Snížení procenta za rok pojištění</w:t>
      </w:r>
    </w:p>
    <w:p w14:paraId="7CABCEE0" w14:textId="77777777" w:rsidR="00AF0B2B" w:rsidRPr="000D3452" w:rsidRDefault="00AF0B2B" w:rsidP="007F4912">
      <w:pPr>
        <w:ind w:left="0" w:firstLine="0"/>
        <w:rPr>
          <w:rFonts w:ascii="Times New Roman" w:hAnsi="Times New Roman" w:cs="Times New Roman"/>
        </w:rPr>
      </w:pPr>
      <w:r w:rsidRPr="000D3452">
        <w:rPr>
          <w:rFonts w:ascii="Times New Roman" w:hAnsi="Times New Roman" w:cs="Times New Roman"/>
        </w:rPr>
        <w:t>K dosažení cíle relativního snížení úrovně nově přiznávaných důchodů o 8 % je možné snížit úroveň procenta za rok pojištění ze stávajících 1,5 % na 1,34 %.</w:t>
      </w:r>
    </w:p>
    <w:p w14:paraId="662C578A" w14:textId="034BB662" w:rsidR="00AF0B2B" w:rsidRPr="000D3452" w:rsidRDefault="00AF0B2B" w:rsidP="007F4912">
      <w:pPr>
        <w:pStyle w:val="Titulek"/>
        <w:keepNext/>
        <w:spacing w:before="200"/>
        <w:rPr>
          <w:rFonts w:ascii="Times New Roman" w:hAnsi="Times New Roman" w:cs="Times New Roman"/>
        </w:rPr>
      </w:pPr>
      <w:r w:rsidRPr="000D3452">
        <w:rPr>
          <w:rFonts w:ascii="Times New Roman" w:hAnsi="Times New Roman" w:cs="Times New Roman"/>
        </w:rPr>
        <w:t xml:space="preserve">Graf </w:t>
      </w:r>
      <w:r w:rsidRPr="000D3452">
        <w:rPr>
          <w:rFonts w:ascii="Times New Roman" w:hAnsi="Times New Roman" w:cs="Times New Roman"/>
        </w:rPr>
        <w:fldChar w:fldCharType="begin"/>
      </w:r>
      <w:r w:rsidRPr="000D3452">
        <w:rPr>
          <w:rFonts w:ascii="Times New Roman" w:hAnsi="Times New Roman" w:cs="Times New Roman"/>
        </w:rPr>
        <w:instrText xml:space="preserve"> SEQ Graf \* ARABIC </w:instrText>
      </w:r>
      <w:r w:rsidRPr="000D3452">
        <w:rPr>
          <w:rFonts w:ascii="Times New Roman" w:hAnsi="Times New Roman" w:cs="Times New Roman"/>
        </w:rPr>
        <w:fldChar w:fldCharType="separate"/>
      </w:r>
      <w:r w:rsidR="00A04E52">
        <w:rPr>
          <w:rFonts w:ascii="Times New Roman" w:hAnsi="Times New Roman" w:cs="Times New Roman"/>
          <w:noProof/>
        </w:rPr>
        <w:t>3</w:t>
      </w:r>
      <w:r w:rsidRPr="000D3452">
        <w:rPr>
          <w:rFonts w:ascii="Times New Roman" w:hAnsi="Times New Roman" w:cs="Times New Roman"/>
          <w:noProof/>
        </w:rPr>
        <w:fldChar w:fldCharType="end"/>
      </w:r>
      <w:r w:rsidRPr="000D3452">
        <w:rPr>
          <w:rFonts w:ascii="Times New Roman" w:hAnsi="Times New Roman" w:cs="Times New Roman"/>
        </w:rPr>
        <w:t xml:space="preserve"> – Relativní změna výše přiznávaných důchodů podle výše předchozích příjmů</w:t>
      </w:r>
    </w:p>
    <w:p w14:paraId="4E274630" w14:textId="77777777" w:rsidR="00AF0B2B" w:rsidRPr="000D3452" w:rsidRDefault="00AF0B2B" w:rsidP="007F4912">
      <w:pPr>
        <w:rPr>
          <w:rFonts w:ascii="Times New Roman" w:hAnsi="Times New Roman" w:cs="Times New Roman"/>
        </w:rPr>
      </w:pPr>
      <w:r w:rsidRPr="000D3452">
        <w:rPr>
          <w:rFonts w:ascii="Times New Roman" w:hAnsi="Times New Roman" w:cs="Times New Roman"/>
          <w:noProof/>
        </w:rPr>
        <w:drawing>
          <wp:inline distT="0" distB="0" distL="0" distR="0" wp14:anchorId="016E3FFE" wp14:editId="7D99B1C3">
            <wp:extent cx="3724275" cy="2562225"/>
            <wp:effectExtent l="0" t="0" r="952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24275" cy="2562225"/>
                    </a:xfrm>
                    <a:prstGeom prst="rect">
                      <a:avLst/>
                    </a:prstGeom>
                  </pic:spPr>
                </pic:pic>
              </a:graphicData>
            </a:graphic>
          </wp:inline>
        </w:drawing>
      </w:r>
    </w:p>
    <w:p w14:paraId="53BC7F58" w14:textId="77777777" w:rsidR="00AF0B2B" w:rsidRPr="000D3452" w:rsidRDefault="00AF0B2B" w:rsidP="007F4912">
      <w:pPr>
        <w:ind w:left="0" w:firstLine="0"/>
        <w:rPr>
          <w:rFonts w:ascii="Times New Roman" w:hAnsi="Times New Roman" w:cs="Times New Roman"/>
        </w:rPr>
      </w:pPr>
      <w:r w:rsidRPr="000D3452">
        <w:rPr>
          <w:rFonts w:ascii="Times New Roman" w:hAnsi="Times New Roman" w:cs="Times New Roman"/>
        </w:rPr>
        <w:t>U tohoto opatření je patrný odlišný distribuční efekt ve vazbě na předchozí výdělek, neboť toto opatření není vázáno na výši výdělku, ale na získanou dobu pojištění. Relativní dopad je přes jednotlivé příjmové skupiny poměrně stabilní s tím, že mírně vyšší dopad s růstem příjmů je dán zvyšující se vahou procentní výměry důchodu, na kterou opatření přímo dopadá, na výši celkového důchodu.</w:t>
      </w:r>
    </w:p>
    <w:p w14:paraId="33DF6952" w14:textId="77777777" w:rsidR="000D3452" w:rsidRPr="000D3452" w:rsidRDefault="000D3452" w:rsidP="007F4912">
      <w:pPr>
        <w:spacing w:before="240"/>
        <w:ind w:left="0" w:firstLine="0"/>
        <w:rPr>
          <w:rFonts w:ascii="Times New Roman" w:eastAsia="Times New Roman" w:hAnsi="Times New Roman" w:cs="Times New Roman"/>
          <w:b/>
          <w:lang w:eastAsia="cs-CZ"/>
        </w:rPr>
      </w:pPr>
      <w:r w:rsidRPr="000D3452">
        <w:rPr>
          <w:rFonts w:ascii="Times New Roman" w:eastAsia="Times New Roman" w:hAnsi="Times New Roman" w:cs="Times New Roman"/>
          <w:b/>
          <w:lang w:eastAsia="cs-CZ"/>
        </w:rPr>
        <w:t>Varianta B4 – Kombinace B2 a B3</w:t>
      </w:r>
    </w:p>
    <w:p w14:paraId="7691A178" w14:textId="740F01F6" w:rsidR="000D3452" w:rsidRPr="000D3452" w:rsidRDefault="000D3452" w:rsidP="007F4912">
      <w:pPr>
        <w:ind w:left="0" w:firstLine="0"/>
        <w:rPr>
          <w:rFonts w:ascii="Times New Roman" w:hAnsi="Times New Roman" w:cs="Times New Roman"/>
        </w:rPr>
      </w:pPr>
      <w:r w:rsidRPr="000D3452">
        <w:rPr>
          <w:rFonts w:ascii="Times New Roman" w:hAnsi="Times New Roman" w:cs="Times New Roman"/>
        </w:rPr>
        <w:t>K dosažení cíle relativního snížení úrovně nově přiznávaných důchodů o 8 % je možné snížit úroveň zápočtu příjmů do první redukční hranice ze stávajících 100 % na 90 % a snížit úroveň procenta za rok pojištění ze stávajících 1,5 % na 1,45 %.</w:t>
      </w:r>
      <w:r w:rsidR="00391542">
        <w:rPr>
          <w:rFonts w:ascii="Times New Roman" w:hAnsi="Times New Roman" w:cs="Times New Roman"/>
        </w:rPr>
        <w:t xml:space="preserve"> </w:t>
      </w:r>
      <w:r w:rsidR="00391542" w:rsidRPr="000D3452">
        <w:rPr>
          <w:rFonts w:ascii="Times New Roman" w:hAnsi="Times New Roman" w:cs="Times New Roman"/>
        </w:rPr>
        <w:t xml:space="preserve">U tohoto opatření je patrný </w:t>
      </w:r>
      <w:r w:rsidR="00391542">
        <w:rPr>
          <w:rFonts w:ascii="Times New Roman" w:hAnsi="Times New Roman" w:cs="Times New Roman"/>
        </w:rPr>
        <w:t>nejvyrovnanější</w:t>
      </w:r>
      <w:r w:rsidR="00391542" w:rsidRPr="000D3452">
        <w:rPr>
          <w:rFonts w:ascii="Times New Roman" w:hAnsi="Times New Roman" w:cs="Times New Roman"/>
        </w:rPr>
        <w:t xml:space="preserve"> distribuční efekt ve vazbě na předchozí výdělek</w:t>
      </w:r>
      <w:r w:rsidR="00391542">
        <w:rPr>
          <w:rFonts w:ascii="Times New Roman" w:hAnsi="Times New Roman" w:cs="Times New Roman"/>
        </w:rPr>
        <w:t>.</w:t>
      </w:r>
    </w:p>
    <w:p w14:paraId="4BEC6D68" w14:textId="2DF36B79" w:rsidR="000D3452" w:rsidRPr="000D3452" w:rsidRDefault="000D3452" w:rsidP="007F4912">
      <w:pPr>
        <w:pStyle w:val="Titulek"/>
        <w:keepNext/>
        <w:spacing w:before="200"/>
        <w:rPr>
          <w:rFonts w:ascii="Times New Roman" w:hAnsi="Times New Roman" w:cs="Times New Roman"/>
        </w:rPr>
      </w:pPr>
      <w:r w:rsidRPr="000D3452">
        <w:rPr>
          <w:rFonts w:ascii="Times New Roman" w:hAnsi="Times New Roman" w:cs="Times New Roman"/>
        </w:rPr>
        <w:t xml:space="preserve">Graf </w:t>
      </w:r>
      <w:r w:rsidRPr="000D3452">
        <w:rPr>
          <w:rFonts w:ascii="Times New Roman" w:hAnsi="Times New Roman" w:cs="Times New Roman"/>
        </w:rPr>
        <w:fldChar w:fldCharType="begin"/>
      </w:r>
      <w:r w:rsidRPr="000D3452">
        <w:rPr>
          <w:rFonts w:ascii="Times New Roman" w:hAnsi="Times New Roman" w:cs="Times New Roman"/>
        </w:rPr>
        <w:instrText xml:space="preserve"> SEQ Graf \* ARABIC </w:instrText>
      </w:r>
      <w:r w:rsidRPr="000D3452">
        <w:rPr>
          <w:rFonts w:ascii="Times New Roman" w:hAnsi="Times New Roman" w:cs="Times New Roman"/>
        </w:rPr>
        <w:fldChar w:fldCharType="separate"/>
      </w:r>
      <w:r w:rsidR="00A04E52">
        <w:rPr>
          <w:rFonts w:ascii="Times New Roman" w:hAnsi="Times New Roman" w:cs="Times New Roman"/>
          <w:noProof/>
        </w:rPr>
        <w:t>4</w:t>
      </w:r>
      <w:r w:rsidRPr="000D3452">
        <w:rPr>
          <w:rFonts w:ascii="Times New Roman" w:hAnsi="Times New Roman" w:cs="Times New Roman"/>
          <w:noProof/>
        </w:rPr>
        <w:fldChar w:fldCharType="end"/>
      </w:r>
      <w:r w:rsidRPr="000D3452">
        <w:rPr>
          <w:rFonts w:ascii="Times New Roman" w:hAnsi="Times New Roman" w:cs="Times New Roman"/>
        </w:rPr>
        <w:t xml:space="preserve"> – Relativní změna výše přiznávaných důchodů podle výše předchozích příjmů</w:t>
      </w:r>
    </w:p>
    <w:p w14:paraId="482E0F83" w14:textId="77777777" w:rsidR="000D3452" w:rsidRPr="000D3452" w:rsidRDefault="000D3452" w:rsidP="007F4912">
      <w:pPr>
        <w:rPr>
          <w:rFonts w:ascii="Times New Roman" w:hAnsi="Times New Roman" w:cs="Times New Roman"/>
        </w:rPr>
      </w:pPr>
      <w:r w:rsidRPr="000D3452">
        <w:rPr>
          <w:rFonts w:ascii="Times New Roman" w:hAnsi="Times New Roman" w:cs="Times New Roman"/>
          <w:noProof/>
        </w:rPr>
        <w:drawing>
          <wp:inline distT="0" distB="0" distL="0" distR="0" wp14:anchorId="2A16018A" wp14:editId="2945C2A8">
            <wp:extent cx="3724275" cy="2562225"/>
            <wp:effectExtent l="0" t="0" r="9525"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4275" cy="2562225"/>
                    </a:xfrm>
                    <a:prstGeom prst="rect">
                      <a:avLst/>
                    </a:prstGeom>
                  </pic:spPr>
                </pic:pic>
              </a:graphicData>
            </a:graphic>
          </wp:inline>
        </w:drawing>
      </w:r>
    </w:p>
    <w:p w14:paraId="7CEB7313" w14:textId="77777777" w:rsidR="002A2998" w:rsidRDefault="002A2998" w:rsidP="007F4912">
      <w:pPr>
        <w:spacing w:before="240"/>
        <w:ind w:left="0" w:firstLine="0"/>
        <w:rPr>
          <w:rFonts w:ascii="Times New Roman" w:eastAsia="Times New Roman" w:hAnsi="Times New Roman" w:cs="Times New Roman"/>
          <w:b/>
          <w:lang w:eastAsia="cs-CZ"/>
        </w:rPr>
      </w:pPr>
    </w:p>
    <w:p w14:paraId="7567A4FF" w14:textId="1CA4E4D5" w:rsidR="00F2603B" w:rsidRPr="000D3452" w:rsidRDefault="00F2603B" w:rsidP="007F4912">
      <w:pPr>
        <w:spacing w:before="240"/>
        <w:ind w:left="0" w:firstLine="0"/>
        <w:rPr>
          <w:rFonts w:ascii="Times New Roman" w:eastAsia="Times New Roman" w:hAnsi="Times New Roman" w:cs="Times New Roman"/>
          <w:b/>
          <w:lang w:eastAsia="cs-CZ"/>
        </w:rPr>
      </w:pPr>
      <w:r w:rsidRPr="000D3452">
        <w:rPr>
          <w:rFonts w:ascii="Times New Roman" w:eastAsia="Times New Roman" w:hAnsi="Times New Roman" w:cs="Times New Roman"/>
          <w:b/>
          <w:lang w:eastAsia="cs-CZ"/>
        </w:rPr>
        <w:t>Varianta C1 – Stanovení minimální úrovně vypláceného starobního důchodu jako % průměrné mzdy</w:t>
      </w:r>
    </w:p>
    <w:p w14:paraId="61B9AAB1" w14:textId="74AC0014" w:rsidR="00F2603B" w:rsidRDefault="00F2603B" w:rsidP="007F4912">
      <w:pPr>
        <w:ind w:left="0" w:firstLine="0"/>
        <w:rPr>
          <w:rFonts w:ascii="Times New Roman" w:hAnsi="Times New Roman" w:cs="Times New Roman"/>
        </w:rPr>
      </w:pPr>
      <w:r w:rsidRPr="000D3452">
        <w:rPr>
          <w:rFonts w:ascii="Times New Roman" w:hAnsi="Times New Roman" w:cs="Times New Roman"/>
        </w:rPr>
        <w:t xml:space="preserve">Tato varianta </w:t>
      </w:r>
      <w:r>
        <w:rPr>
          <w:rFonts w:ascii="Times New Roman" w:hAnsi="Times New Roman" w:cs="Times New Roman"/>
        </w:rPr>
        <w:t xml:space="preserve">omezí potřebu dodatečných nákladů </w:t>
      </w:r>
      <w:r w:rsidRPr="000D3452">
        <w:rPr>
          <w:rFonts w:ascii="Times New Roman" w:hAnsi="Times New Roman" w:cs="Times New Roman"/>
        </w:rPr>
        <w:t>pro současné pojištěnce, budoucí důchodce v podobě potřeby kompenzovat příjmy ze základního důchodového pojištění jinými finančními zdroji</w:t>
      </w:r>
      <w:r>
        <w:rPr>
          <w:rFonts w:ascii="Times New Roman" w:hAnsi="Times New Roman" w:cs="Times New Roman"/>
        </w:rPr>
        <w:t xml:space="preserve"> pro osoby, kterým budou přiznávány nejnižší důchody</w:t>
      </w:r>
      <w:r w:rsidRPr="000D3452">
        <w:rPr>
          <w:rFonts w:ascii="Times New Roman" w:hAnsi="Times New Roman" w:cs="Times New Roman"/>
        </w:rPr>
        <w:t>.</w:t>
      </w:r>
    </w:p>
    <w:p w14:paraId="2BF333DD" w14:textId="77777777" w:rsidR="00C64149" w:rsidRDefault="00C64149" w:rsidP="00C64149">
      <w:pPr>
        <w:ind w:left="0" w:firstLine="0"/>
        <w:rPr>
          <w:rFonts w:ascii="Times New Roman" w:eastAsia="Times New Roman" w:hAnsi="Times New Roman" w:cs="Times New Roman"/>
          <w:b/>
          <w:bCs/>
          <w:lang w:eastAsia="cs-CZ"/>
        </w:rPr>
      </w:pPr>
      <w:r w:rsidRPr="00E0471E">
        <w:rPr>
          <w:rFonts w:ascii="Times New Roman" w:eastAsia="Times New Roman" w:hAnsi="Times New Roman" w:cs="Times New Roman"/>
          <w:b/>
          <w:bCs/>
          <w:lang w:eastAsia="cs-CZ"/>
        </w:rPr>
        <w:t xml:space="preserve">Varianta </w:t>
      </w:r>
      <w:r>
        <w:rPr>
          <w:rFonts w:ascii="Times New Roman" w:eastAsia="Times New Roman" w:hAnsi="Times New Roman" w:cs="Times New Roman"/>
          <w:b/>
          <w:bCs/>
          <w:lang w:eastAsia="cs-CZ"/>
        </w:rPr>
        <w:t>D1 – Zavedení fiktivního vyměřovacího základu za dobu péče o první a druhé dítě do věku 3 let a úprava zvýšení důchodu za vychované dítě</w:t>
      </w:r>
    </w:p>
    <w:p w14:paraId="6A7837A3" w14:textId="68785089" w:rsidR="00991B28" w:rsidRDefault="00991B28" w:rsidP="00991B28">
      <w:pPr>
        <w:ind w:left="0" w:firstLine="0"/>
        <w:rPr>
          <w:rFonts w:ascii="Times New Roman" w:eastAsia="Times New Roman" w:hAnsi="Times New Roman" w:cs="Times New Roman"/>
          <w:lang w:eastAsia="cs-CZ"/>
        </w:rPr>
      </w:pPr>
      <w:r w:rsidRPr="00991B28">
        <w:rPr>
          <w:rFonts w:ascii="Times New Roman" w:eastAsia="Times New Roman" w:hAnsi="Times New Roman" w:cs="Times New Roman"/>
          <w:lang w:eastAsia="cs-CZ"/>
        </w:rPr>
        <w:t>Aplikace fiktivního vyměřovacího základu povede u osob pečujících o děti do 3 let ke zvýšení důchodu nejčastěji v pásmu 300 až 400 Kč. Naproti tomu zrušení výchovného za první a druhé dítě bude mít do výše důchodu negativní dopad 500 resp. 1 000 Kč.</w:t>
      </w:r>
    </w:p>
    <w:p w14:paraId="00B2BE26" w14:textId="0C553BB0" w:rsidR="00FB00D5" w:rsidRPr="000D3452" w:rsidRDefault="00FB00D5" w:rsidP="00FB00D5">
      <w:pPr>
        <w:pStyle w:val="Titulek"/>
        <w:keepNext/>
        <w:spacing w:before="200"/>
        <w:rPr>
          <w:rFonts w:ascii="Times New Roman" w:hAnsi="Times New Roman" w:cs="Times New Roman"/>
        </w:rPr>
      </w:pPr>
      <w:r w:rsidRPr="000D3452">
        <w:rPr>
          <w:rFonts w:ascii="Times New Roman" w:hAnsi="Times New Roman" w:cs="Times New Roman"/>
        </w:rPr>
        <w:t xml:space="preserve">Graf </w:t>
      </w:r>
      <w:r w:rsidRPr="000D3452">
        <w:rPr>
          <w:rFonts w:ascii="Times New Roman" w:hAnsi="Times New Roman" w:cs="Times New Roman"/>
        </w:rPr>
        <w:fldChar w:fldCharType="begin"/>
      </w:r>
      <w:r w:rsidRPr="000D3452">
        <w:rPr>
          <w:rFonts w:ascii="Times New Roman" w:hAnsi="Times New Roman" w:cs="Times New Roman"/>
        </w:rPr>
        <w:instrText xml:space="preserve"> SEQ Graf \* ARABIC </w:instrText>
      </w:r>
      <w:r w:rsidRPr="000D3452">
        <w:rPr>
          <w:rFonts w:ascii="Times New Roman" w:hAnsi="Times New Roman" w:cs="Times New Roman"/>
        </w:rPr>
        <w:fldChar w:fldCharType="separate"/>
      </w:r>
      <w:r w:rsidR="00A04E52">
        <w:rPr>
          <w:rFonts w:ascii="Times New Roman" w:hAnsi="Times New Roman" w:cs="Times New Roman"/>
          <w:noProof/>
        </w:rPr>
        <w:t>5</w:t>
      </w:r>
      <w:r w:rsidRPr="000D3452">
        <w:rPr>
          <w:rFonts w:ascii="Times New Roman" w:hAnsi="Times New Roman" w:cs="Times New Roman"/>
          <w:noProof/>
        </w:rPr>
        <w:fldChar w:fldCharType="end"/>
      </w:r>
      <w:r w:rsidRPr="000D3452">
        <w:rPr>
          <w:rFonts w:ascii="Times New Roman" w:hAnsi="Times New Roman" w:cs="Times New Roman"/>
        </w:rPr>
        <w:t xml:space="preserve"> – </w:t>
      </w:r>
      <w:r w:rsidRPr="00FB00D5">
        <w:rPr>
          <w:rFonts w:ascii="Times New Roman" w:hAnsi="Times New Roman" w:cs="Times New Roman"/>
        </w:rPr>
        <w:t xml:space="preserve">Změna výše důchodu při využití fiktivního vyměřovacího základu </w:t>
      </w:r>
    </w:p>
    <w:p w14:paraId="2C196DD1" w14:textId="47E89EE0" w:rsidR="00C64149" w:rsidRDefault="00FB00D5" w:rsidP="00C64149">
      <w:pPr>
        <w:ind w:left="0" w:firstLine="0"/>
        <w:rPr>
          <w:rFonts w:ascii="Times New Roman" w:eastAsia="Times New Roman" w:hAnsi="Times New Roman" w:cs="Times New Roman"/>
          <w:lang w:eastAsia="cs-CZ"/>
        </w:rPr>
      </w:pPr>
      <w:r>
        <w:rPr>
          <w:noProof/>
        </w:rPr>
        <w:drawing>
          <wp:inline distT="0" distB="0" distL="0" distR="0" wp14:anchorId="5B100AAF" wp14:editId="02ED2924">
            <wp:extent cx="4457700" cy="3464317"/>
            <wp:effectExtent l="0" t="0" r="0"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8633" cy="3465042"/>
                    </a:xfrm>
                    <a:prstGeom prst="rect">
                      <a:avLst/>
                    </a:prstGeom>
                    <a:noFill/>
                    <a:ln>
                      <a:noFill/>
                    </a:ln>
                  </pic:spPr>
                </pic:pic>
              </a:graphicData>
            </a:graphic>
          </wp:inline>
        </w:drawing>
      </w:r>
    </w:p>
    <w:p w14:paraId="2C5855DD" w14:textId="24103B80" w:rsidR="00D954FA" w:rsidRDefault="00D954FA" w:rsidP="00D954FA">
      <w:pPr>
        <w:ind w:left="0" w:firstLine="0"/>
        <w:rPr>
          <w:rFonts w:ascii="Times New Roman" w:eastAsia="Times New Roman" w:hAnsi="Times New Roman" w:cs="Times New Roman"/>
          <w:lang w:eastAsia="cs-CZ"/>
        </w:rPr>
      </w:pPr>
      <w:r>
        <w:rPr>
          <w:rFonts w:ascii="Times New Roman" w:eastAsia="Times New Roman" w:hAnsi="Times New Roman" w:cs="Times New Roman"/>
          <w:lang w:eastAsia="cs-CZ"/>
        </w:rPr>
        <w:t>Vzhledem k tomu, že m</w:t>
      </w:r>
      <w:r w:rsidRPr="00267A22">
        <w:rPr>
          <w:rFonts w:ascii="Times New Roman" w:eastAsia="Times New Roman" w:hAnsi="Times New Roman" w:cs="Times New Roman"/>
          <w:lang w:eastAsia="cs-CZ"/>
        </w:rPr>
        <w:t>ezi délkou péče, která je do jisté míry determinována počtem dětí, a dosahovaným výdělkem neexistuje (</w:t>
      </w:r>
      <w:r w:rsidRPr="00267A22">
        <w:rPr>
          <w:rFonts w:ascii="Times New Roman" w:eastAsia="Times New Roman" w:hAnsi="Times New Roman" w:cs="Times New Roman"/>
          <w:lang w:eastAsia="cs-CZ"/>
        </w:rPr>
        <w:fldChar w:fldCharType="begin"/>
      </w:r>
      <w:r w:rsidRPr="00267A22">
        <w:rPr>
          <w:rFonts w:ascii="Times New Roman" w:eastAsia="Times New Roman" w:hAnsi="Times New Roman" w:cs="Times New Roman"/>
          <w:lang w:eastAsia="cs-CZ"/>
        </w:rPr>
        <w:instrText xml:space="preserve"> REF _Ref138063156 \h  \* MERGEFORMAT </w:instrText>
      </w:r>
      <w:r w:rsidRPr="00267A22">
        <w:rPr>
          <w:rFonts w:ascii="Times New Roman" w:eastAsia="Times New Roman" w:hAnsi="Times New Roman" w:cs="Times New Roman"/>
          <w:lang w:eastAsia="cs-CZ"/>
        </w:rPr>
      </w:r>
      <w:r w:rsidRPr="00267A22">
        <w:rPr>
          <w:rFonts w:ascii="Times New Roman" w:eastAsia="Times New Roman" w:hAnsi="Times New Roman" w:cs="Times New Roman"/>
          <w:lang w:eastAsia="cs-CZ"/>
        </w:rPr>
        <w:fldChar w:fldCharType="separate"/>
      </w:r>
      <w:r w:rsidR="00A04E52" w:rsidRPr="00FA1A74">
        <w:rPr>
          <w:rFonts w:ascii="Times New Roman" w:hAnsi="Times New Roman" w:cs="Times New Roman"/>
        </w:rPr>
        <w:t xml:space="preserve">Graf </w:t>
      </w:r>
      <w:r w:rsidR="00A04E52">
        <w:rPr>
          <w:rFonts w:ascii="Times New Roman" w:hAnsi="Times New Roman" w:cs="Times New Roman"/>
          <w:noProof/>
        </w:rPr>
        <w:t>6</w:t>
      </w:r>
      <w:r w:rsidRPr="00267A22">
        <w:rPr>
          <w:rFonts w:ascii="Times New Roman" w:eastAsia="Times New Roman" w:hAnsi="Times New Roman" w:cs="Times New Roman"/>
          <w:lang w:eastAsia="cs-CZ"/>
        </w:rPr>
        <w:fldChar w:fldCharType="end"/>
      </w:r>
      <w:r w:rsidRPr="00267A22">
        <w:rPr>
          <w:rFonts w:ascii="Times New Roman" w:eastAsia="Times New Roman" w:hAnsi="Times New Roman" w:cs="Times New Roman"/>
          <w:lang w:eastAsia="cs-CZ"/>
        </w:rPr>
        <w:t>) systematický vztah</w:t>
      </w:r>
      <w:r>
        <w:rPr>
          <w:rFonts w:ascii="Times New Roman" w:eastAsia="Times New Roman" w:hAnsi="Times New Roman" w:cs="Times New Roman"/>
          <w:lang w:eastAsia="cs-CZ"/>
        </w:rPr>
        <w:t>, má fiktivní vyměřovací základ stále (stejně jako zvýšení důchodu za vychované dítě) oceňovací nikoliv kompenzační charakter</w:t>
      </w:r>
      <w:r w:rsidR="00AC63D7">
        <w:rPr>
          <w:rFonts w:ascii="Times New Roman" w:eastAsia="Times New Roman" w:hAnsi="Times New Roman" w:cs="Times New Roman"/>
          <w:lang w:eastAsia="cs-CZ"/>
        </w:rPr>
        <w:t xml:space="preserve"> je tedy důvodné, </w:t>
      </w:r>
      <w:r w:rsidR="00167DD8">
        <w:rPr>
          <w:rFonts w:ascii="Times New Roman" w:eastAsia="Times New Roman" w:hAnsi="Times New Roman" w:cs="Times New Roman"/>
          <w:lang w:eastAsia="cs-CZ"/>
        </w:rPr>
        <w:t>aby</w:t>
      </w:r>
      <w:r w:rsidR="00616101">
        <w:rPr>
          <w:rFonts w:ascii="Times New Roman" w:eastAsia="Times New Roman" w:hAnsi="Times New Roman" w:cs="Times New Roman"/>
          <w:lang w:eastAsia="cs-CZ"/>
        </w:rPr>
        <w:t xml:space="preserve"> </w:t>
      </w:r>
      <w:r w:rsidR="00167DD8">
        <w:rPr>
          <w:rFonts w:ascii="Times New Roman" w:eastAsia="Times New Roman" w:hAnsi="Times New Roman" w:cs="Times New Roman"/>
          <w:lang w:eastAsia="cs-CZ"/>
        </w:rPr>
        <w:t xml:space="preserve">byla </w:t>
      </w:r>
      <w:r w:rsidR="00616101">
        <w:rPr>
          <w:rFonts w:ascii="Times New Roman" w:eastAsia="Times New Roman" w:hAnsi="Times New Roman" w:cs="Times New Roman"/>
          <w:lang w:eastAsia="cs-CZ"/>
        </w:rPr>
        <w:t xml:space="preserve">výše fiktivního vyměřovacího základu (tj. míra ocenění) </w:t>
      </w:r>
      <w:r w:rsidR="00153C89">
        <w:rPr>
          <w:rFonts w:ascii="Times New Roman" w:eastAsia="Times New Roman" w:hAnsi="Times New Roman" w:cs="Times New Roman"/>
          <w:lang w:eastAsia="cs-CZ"/>
        </w:rPr>
        <w:t>pro všechny pečující osoby nastavena ve stejné výši</w:t>
      </w:r>
      <w:r>
        <w:rPr>
          <w:rFonts w:ascii="Times New Roman" w:eastAsia="Times New Roman" w:hAnsi="Times New Roman" w:cs="Times New Roman"/>
          <w:lang w:eastAsia="cs-CZ"/>
        </w:rPr>
        <w:t>.</w:t>
      </w:r>
    </w:p>
    <w:p w14:paraId="53E2D84D" w14:textId="720C9C92" w:rsidR="00D954FA" w:rsidRPr="00FA1A74" w:rsidRDefault="00D954FA" w:rsidP="00D954FA">
      <w:pPr>
        <w:pStyle w:val="Titulek"/>
        <w:spacing w:before="200"/>
        <w:rPr>
          <w:rFonts w:ascii="Times New Roman" w:hAnsi="Times New Roman" w:cs="Times New Roman"/>
        </w:rPr>
      </w:pPr>
      <w:bookmarkStart w:id="5" w:name="_Ref138063156"/>
      <w:r w:rsidRPr="00FA1A74">
        <w:rPr>
          <w:rFonts w:ascii="Times New Roman" w:hAnsi="Times New Roman" w:cs="Times New Roman"/>
        </w:rPr>
        <w:t xml:space="preserve">Graf </w:t>
      </w:r>
      <w:r w:rsidRPr="00FA1A74">
        <w:rPr>
          <w:rFonts w:ascii="Times New Roman" w:hAnsi="Times New Roman" w:cs="Times New Roman"/>
        </w:rPr>
        <w:fldChar w:fldCharType="begin"/>
      </w:r>
      <w:r w:rsidRPr="00FA1A74">
        <w:rPr>
          <w:rFonts w:ascii="Times New Roman" w:hAnsi="Times New Roman" w:cs="Times New Roman"/>
        </w:rPr>
        <w:instrText xml:space="preserve"> SEQ Graf \* ARABIC </w:instrText>
      </w:r>
      <w:r w:rsidRPr="00FA1A74">
        <w:rPr>
          <w:rFonts w:ascii="Times New Roman" w:hAnsi="Times New Roman" w:cs="Times New Roman"/>
        </w:rPr>
        <w:fldChar w:fldCharType="separate"/>
      </w:r>
      <w:r w:rsidR="00A04E52">
        <w:rPr>
          <w:rFonts w:ascii="Times New Roman" w:hAnsi="Times New Roman" w:cs="Times New Roman"/>
          <w:noProof/>
        </w:rPr>
        <w:t>6</w:t>
      </w:r>
      <w:r w:rsidRPr="00FA1A74">
        <w:rPr>
          <w:rFonts w:ascii="Times New Roman" w:hAnsi="Times New Roman" w:cs="Times New Roman"/>
          <w:noProof/>
        </w:rPr>
        <w:fldChar w:fldCharType="end"/>
      </w:r>
      <w:bookmarkEnd w:id="5"/>
      <w:r w:rsidRPr="00FA1A74">
        <w:rPr>
          <w:rFonts w:ascii="Times New Roman" w:hAnsi="Times New Roman" w:cs="Times New Roman"/>
        </w:rPr>
        <w:t xml:space="preserve"> Změna příjmů po návratu z rodičovské dovolené podle délky přerušení výdělečné činnosti, příjem očištěn růstem průměrné mzdy</w:t>
      </w:r>
    </w:p>
    <w:p w14:paraId="4090D3B8" w14:textId="77777777" w:rsidR="00D954FA" w:rsidRDefault="00D954FA" w:rsidP="00D954FA">
      <w:pPr>
        <w:ind w:left="0" w:firstLine="0"/>
        <w:rPr>
          <w:rFonts w:ascii="Times New Roman" w:eastAsia="Times New Roman" w:hAnsi="Times New Roman" w:cs="Times New Roman"/>
          <w:lang w:eastAsia="cs-CZ"/>
        </w:rPr>
      </w:pPr>
      <w:r>
        <w:rPr>
          <w:noProof/>
        </w:rPr>
        <w:drawing>
          <wp:inline distT="0" distB="0" distL="0" distR="0" wp14:anchorId="0F171A34" wp14:editId="04550700">
            <wp:extent cx="5760720" cy="3466465"/>
            <wp:effectExtent l="0" t="0" r="0"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466465"/>
                    </a:xfrm>
                    <a:prstGeom prst="rect">
                      <a:avLst/>
                    </a:prstGeom>
                  </pic:spPr>
                </pic:pic>
              </a:graphicData>
            </a:graphic>
          </wp:inline>
        </w:drawing>
      </w:r>
    </w:p>
    <w:p w14:paraId="72CC060A" w14:textId="77777777" w:rsidR="00D954FA" w:rsidRPr="00E0471E" w:rsidRDefault="00D954FA" w:rsidP="00C64149">
      <w:pPr>
        <w:ind w:left="0" w:firstLine="0"/>
        <w:rPr>
          <w:rFonts w:ascii="Times New Roman" w:eastAsia="Times New Roman" w:hAnsi="Times New Roman" w:cs="Times New Roman"/>
          <w:lang w:eastAsia="cs-CZ"/>
        </w:rPr>
      </w:pPr>
    </w:p>
    <w:p w14:paraId="5C28A195" w14:textId="77777777" w:rsidR="00C64149" w:rsidRDefault="00C64149" w:rsidP="00C64149">
      <w:pPr>
        <w:ind w:left="0" w:firstLine="0"/>
        <w:rPr>
          <w:rFonts w:ascii="Times New Roman" w:eastAsia="Times New Roman" w:hAnsi="Times New Roman" w:cs="Times New Roman"/>
          <w:b/>
          <w:bCs/>
          <w:lang w:eastAsia="cs-CZ"/>
        </w:rPr>
      </w:pPr>
      <w:r w:rsidRPr="00E0471E">
        <w:rPr>
          <w:rFonts w:ascii="Times New Roman" w:eastAsia="Times New Roman" w:hAnsi="Times New Roman" w:cs="Times New Roman"/>
          <w:b/>
          <w:bCs/>
          <w:lang w:eastAsia="cs-CZ"/>
        </w:rPr>
        <w:t xml:space="preserve">Varianta </w:t>
      </w:r>
      <w:r>
        <w:rPr>
          <w:rFonts w:ascii="Times New Roman" w:eastAsia="Times New Roman" w:hAnsi="Times New Roman" w:cs="Times New Roman"/>
          <w:b/>
          <w:bCs/>
          <w:lang w:eastAsia="cs-CZ"/>
        </w:rPr>
        <w:t>E1 – Zavedení fiktivního vyměřovacího základu za dobu péče o závislou osobu</w:t>
      </w:r>
    </w:p>
    <w:p w14:paraId="7C614905" w14:textId="64BE0A61" w:rsidR="00CA329D" w:rsidRPr="000D3452" w:rsidRDefault="00CA329D" w:rsidP="00CA329D">
      <w:pPr>
        <w:ind w:left="0" w:firstLine="0"/>
        <w:rPr>
          <w:rFonts w:ascii="Times New Roman" w:hAnsi="Times New Roman" w:cs="Times New Roman"/>
        </w:rPr>
      </w:pPr>
      <w:r w:rsidRPr="000D3452">
        <w:rPr>
          <w:rFonts w:ascii="Times New Roman" w:hAnsi="Times New Roman" w:cs="Times New Roman"/>
        </w:rPr>
        <w:t>Tato varianta nepřináší pro současné pojištěnce, budoucí důchodce dodatečn</w:t>
      </w:r>
      <w:r w:rsidR="003E397D">
        <w:rPr>
          <w:rFonts w:ascii="Times New Roman" w:hAnsi="Times New Roman" w:cs="Times New Roman"/>
        </w:rPr>
        <w:t>é</w:t>
      </w:r>
      <w:r w:rsidRPr="000D3452">
        <w:rPr>
          <w:rFonts w:ascii="Times New Roman" w:hAnsi="Times New Roman" w:cs="Times New Roman"/>
        </w:rPr>
        <w:t xml:space="preserve"> náklady v podobě potřeby kompenzovat příjmy ze základního důchodového pojištění jinými finančními zdroji.</w:t>
      </w:r>
    </w:p>
    <w:p w14:paraId="6D16E57B" w14:textId="77777777" w:rsidR="00C64149" w:rsidRDefault="00C64149" w:rsidP="00C64149">
      <w:pPr>
        <w:ind w:left="0" w:firstLine="0"/>
        <w:rPr>
          <w:rFonts w:ascii="Times New Roman" w:eastAsia="Times New Roman" w:hAnsi="Times New Roman" w:cs="Times New Roman"/>
          <w:b/>
          <w:bCs/>
          <w:lang w:eastAsia="cs-CZ"/>
        </w:rPr>
      </w:pPr>
      <w:r w:rsidRPr="00E0471E">
        <w:rPr>
          <w:rFonts w:ascii="Times New Roman" w:eastAsia="Times New Roman" w:hAnsi="Times New Roman" w:cs="Times New Roman"/>
          <w:b/>
          <w:bCs/>
          <w:lang w:eastAsia="cs-CZ"/>
        </w:rPr>
        <w:t xml:space="preserve">Varianta </w:t>
      </w:r>
      <w:r>
        <w:rPr>
          <w:rFonts w:ascii="Times New Roman" w:eastAsia="Times New Roman" w:hAnsi="Times New Roman" w:cs="Times New Roman"/>
          <w:b/>
          <w:bCs/>
          <w:lang w:eastAsia="cs-CZ"/>
        </w:rPr>
        <w:t>F1 – Zavedení sdílení vyměřovacích základů</w:t>
      </w:r>
    </w:p>
    <w:p w14:paraId="1341A970" w14:textId="317D3DF7" w:rsidR="008A6A12" w:rsidRPr="000D3452" w:rsidRDefault="008A6A12" w:rsidP="008A6A12">
      <w:pPr>
        <w:ind w:left="0" w:firstLine="0"/>
        <w:rPr>
          <w:rFonts w:ascii="Times New Roman" w:hAnsi="Times New Roman" w:cs="Times New Roman"/>
        </w:rPr>
      </w:pPr>
      <w:r w:rsidRPr="000D3452">
        <w:rPr>
          <w:rFonts w:ascii="Times New Roman" w:hAnsi="Times New Roman" w:cs="Times New Roman"/>
        </w:rPr>
        <w:t xml:space="preserve">Tato varianta </w:t>
      </w:r>
      <w:r w:rsidR="009D1BC8">
        <w:rPr>
          <w:rFonts w:ascii="Times New Roman" w:hAnsi="Times New Roman" w:cs="Times New Roman"/>
        </w:rPr>
        <w:t xml:space="preserve">principiálně znamená </w:t>
      </w:r>
      <w:r w:rsidR="00CF2666">
        <w:rPr>
          <w:rFonts w:ascii="Times New Roman" w:hAnsi="Times New Roman" w:cs="Times New Roman"/>
        </w:rPr>
        <w:t xml:space="preserve">přesun části nároku od jednoho z manželů ke druhému, což </w:t>
      </w:r>
      <w:r w:rsidR="00DB1064">
        <w:rPr>
          <w:rFonts w:ascii="Times New Roman" w:hAnsi="Times New Roman" w:cs="Times New Roman"/>
        </w:rPr>
        <w:t xml:space="preserve">v zásadě </w:t>
      </w:r>
      <w:r w:rsidR="00CF2666">
        <w:rPr>
          <w:rFonts w:ascii="Times New Roman" w:hAnsi="Times New Roman" w:cs="Times New Roman"/>
        </w:rPr>
        <w:t>znamená</w:t>
      </w:r>
      <w:r w:rsidR="00DB1064">
        <w:rPr>
          <w:rFonts w:ascii="Times New Roman" w:hAnsi="Times New Roman" w:cs="Times New Roman"/>
        </w:rPr>
        <w:t xml:space="preserve">, že náklady jednoho jsou přínosem </w:t>
      </w:r>
      <w:r w:rsidR="00F304DC">
        <w:rPr>
          <w:rFonts w:ascii="Times New Roman" w:hAnsi="Times New Roman" w:cs="Times New Roman"/>
        </w:rPr>
        <w:t>druhého. Detailněji je popsáno v části přínosů</w:t>
      </w:r>
      <w:r w:rsidRPr="000D3452">
        <w:rPr>
          <w:rFonts w:ascii="Times New Roman" w:hAnsi="Times New Roman" w:cs="Times New Roman"/>
        </w:rPr>
        <w:t>.</w:t>
      </w:r>
    </w:p>
    <w:p w14:paraId="23F83398" w14:textId="77777777" w:rsidR="004E45C8" w:rsidRPr="000D3452" w:rsidRDefault="004E45C8" w:rsidP="007F4912">
      <w:pPr>
        <w:ind w:left="0" w:firstLine="709"/>
        <w:rPr>
          <w:rFonts w:ascii="Times New Roman" w:hAnsi="Times New Roman" w:cs="Times New Roman"/>
          <w:highlight w:val="yellow"/>
        </w:rPr>
      </w:pPr>
    </w:p>
    <w:p w14:paraId="403151DE" w14:textId="6328F823" w:rsidR="005617A5" w:rsidRPr="00BA5FFE" w:rsidRDefault="005617A5" w:rsidP="007F4912">
      <w:pPr>
        <w:ind w:left="0" w:firstLine="0"/>
        <w:rPr>
          <w:rFonts w:ascii="Times New Roman" w:eastAsia="Times New Roman" w:hAnsi="Times New Roman" w:cs="Times New Roman"/>
          <w:b/>
          <w:bCs/>
          <w:lang w:eastAsia="cs-CZ"/>
        </w:rPr>
      </w:pPr>
      <w:r w:rsidRPr="00BA5FFE">
        <w:rPr>
          <w:rFonts w:ascii="Times New Roman" w:eastAsia="Times New Roman" w:hAnsi="Times New Roman" w:cs="Times New Roman"/>
          <w:b/>
          <w:bCs/>
          <w:lang w:eastAsia="cs-CZ"/>
        </w:rPr>
        <w:t>3.3. Přínosy</w:t>
      </w:r>
      <w:r w:rsidR="000437AE" w:rsidRPr="00BA5FFE">
        <w:rPr>
          <w:rFonts w:ascii="Times New Roman" w:eastAsia="Times New Roman" w:hAnsi="Times New Roman" w:cs="Times New Roman"/>
          <w:b/>
          <w:bCs/>
          <w:lang w:eastAsia="cs-CZ"/>
        </w:rPr>
        <w:t xml:space="preserve"> jednotlivých variant</w:t>
      </w:r>
    </w:p>
    <w:p w14:paraId="3F1E9321" w14:textId="45245082" w:rsidR="00677E10" w:rsidRPr="00BA5FFE" w:rsidRDefault="00677E10" w:rsidP="00D066B1">
      <w:pPr>
        <w:ind w:left="0" w:firstLine="0"/>
        <w:rPr>
          <w:rFonts w:ascii="Times New Roman" w:eastAsia="Times New Roman" w:hAnsi="Times New Roman" w:cs="Times New Roman"/>
          <w:b/>
          <w:bCs/>
          <w:lang w:eastAsia="cs-CZ"/>
        </w:rPr>
      </w:pPr>
      <w:r w:rsidRPr="00BA5FFE">
        <w:rPr>
          <w:rFonts w:ascii="Times New Roman" w:eastAsia="Times New Roman" w:hAnsi="Times New Roman" w:cs="Times New Roman"/>
          <w:b/>
          <w:bCs/>
          <w:lang w:eastAsia="cs-CZ"/>
        </w:rPr>
        <w:t>Varianta nulová</w:t>
      </w:r>
    </w:p>
    <w:p w14:paraId="1D315628" w14:textId="0AA588EB" w:rsidR="006C1FFF" w:rsidRPr="000D3452" w:rsidRDefault="006C1FFF" w:rsidP="007F4912">
      <w:pPr>
        <w:ind w:left="0" w:firstLine="0"/>
        <w:rPr>
          <w:rFonts w:ascii="Times New Roman" w:eastAsia="Times New Roman" w:hAnsi="Times New Roman" w:cs="Times New Roman"/>
          <w:b/>
          <w:bCs/>
          <w:highlight w:val="yellow"/>
          <w:lang w:eastAsia="cs-CZ"/>
        </w:rPr>
      </w:pPr>
      <w:r w:rsidRPr="00BA5FFE">
        <w:rPr>
          <w:rFonts w:ascii="Times New Roman" w:eastAsia="Times New Roman" w:hAnsi="Times New Roman" w:cs="Times New Roman"/>
          <w:bCs/>
          <w:lang w:eastAsia="cs-CZ"/>
        </w:rPr>
        <w:t xml:space="preserve">Při </w:t>
      </w:r>
      <w:r w:rsidRPr="00BA5FFE">
        <w:rPr>
          <w:rFonts w:ascii="Times New Roman" w:hAnsi="Times New Roman" w:cs="Times New Roman"/>
        </w:rPr>
        <w:t>zachování</w:t>
      </w:r>
      <w:r w:rsidRPr="00BA5FFE">
        <w:rPr>
          <w:rFonts w:ascii="Times New Roman" w:eastAsia="Times New Roman" w:hAnsi="Times New Roman" w:cs="Times New Roman"/>
          <w:bCs/>
          <w:lang w:eastAsia="cs-CZ"/>
        </w:rPr>
        <w:t xml:space="preserve"> současného stavu by i nadále platila stejná pravidla pro </w:t>
      </w:r>
      <w:r w:rsidR="00BA5FFE" w:rsidRPr="00BA5FFE">
        <w:rPr>
          <w:rFonts w:ascii="Times New Roman" w:eastAsia="Times New Roman" w:hAnsi="Times New Roman" w:cs="Times New Roman"/>
          <w:bCs/>
          <w:lang w:eastAsia="cs-CZ"/>
        </w:rPr>
        <w:t xml:space="preserve">stanovení důchodového věku </w:t>
      </w:r>
      <w:r w:rsidR="00B61526">
        <w:rPr>
          <w:rFonts w:ascii="Times New Roman" w:eastAsia="Times New Roman" w:hAnsi="Times New Roman" w:cs="Times New Roman"/>
          <w:bCs/>
          <w:lang w:eastAsia="cs-CZ"/>
        </w:rPr>
        <w:t xml:space="preserve">a </w:t>
      </w:r>
      <w:r w:rsidRPr="00BA5FFE">
        <w:rPr>
          <w:rFonts w:ascii="Times New Roman" w:eastAsia="Times New Roman" w:hAnsi="Times New Roman" w:cs="Times New Roman"/>
          <w:bCs/>
          <w:lang w:eastAsia="cs-CZ"/>
        </w:rPr>
        <w:t xml:space="preserve">výpočet důchodu, což by nepřinášelo žádné dodatečné </w:t>
      </w:r>
      <w:r w:rsidRPr="002B73D1">
        <w:rPr>
          <w:rFonts w:ascii="Times New Roman" w:eastAsia="Times New Roman" w:hAnsi="Times New Roman" w:cs="Times New Roman"/>
          <w:bCs/>
          <w:lang w:eastAsia="cs-CZ"/>
        </w:rPr>
        <w:t>přínosy.</w:t>
      </w:r>
    </w:p>
    <w:p w14:paraId="0C4978AB" w14:textId="0B824836" w:rsidR="004E45C8" w:rsidRPr="002B73D1" w:rsidRDefault="004E45C8" w:rsidP="007F4912">
      <w:pPr>
        <w:ind w:left="0" w:firstLine="0"/>
        <w:rPr>
          <w:rFonts w:ascii="Times New Roman" w:eastAsia="Times New Roman" w:hAnsi="Times New Roman" w:cs="Times New Roman"/>
          <w:b/>
          <w:lang w:eastAsia="cs-CZ"/>
        </w:rPr>
      </w:pPr>
      <w:r w:rsidRPr="002B73D1">
        <w:rPr>
          <w:rFonts w:ascii="Times New Roman" w:eastAsia="Times New Roman" w:hAnsi="Times New Roman" w:cs="Times New Roman"/>
          <w:b/>
          <w:bCs/>
          <w:lang w:eastAsia="cs-CZ"/>
        </w:rPr>
        <w:t xml:space="preserve">Varianta </w:t>
      </w:r>
      <w:r w:rsidR="002B73D1" w:rsidRPr="002B73D1">
        <w:rPr>
          <w:rFonts w:ascii="Times New Roman" w:eastAsia="Times New Roman" w:hAnsi="Times New Roman" w:cs="Times New Roman"/>
          <w:b/>
          <w:bCs/>
          <w:lang w:eastAsia="cs-CZ"/>
        </w:rPr>
        <w:t>A</w:t>
      </w:r>
      <w:r w:rsidRPr="002B73D1">
        <w:rPr>
          <w:rFonts w:ascii="Times New Roman" w:eastAsia="Times New Roman" w:hAnsi="Times New Roman" w:cs="Times New Roman"/>
          <w:b/>
          <w:bCs/>
          <w:lang w:eastAsia="cs-CZ"/>
        </w:rPr>
        <w:t>1</w:t>
      </w:r>
      <w:r w:rsidR="002B73D1" w:rsidRPr="002B73D1">
        <w:rPr>
          <w:rFonts w:ascii="Times New Roman" w:eastAsia="Times New Roman" w:hAnsi="Times New Roman" w:cs="Times New Roman"/>
          <w:b/>
          <w:bCs/>
          <w:lang w:eastAsia="cs-CZ"/>
        </w:rPr>
        <w:t xml:space="preserve"> a B1 </w:t>
      </w:r>
      <w:r w:rsidR="001C74CE">
        <w:rPr>
          <w:rFonts w:ascii="Times New Roman" w:eastAsia="Times New Roman" w:hAnsi="Times New Roman" w:cs="Times New Roman"/>
          <w:b/>
          <w:bCs/>
          <w:lang w:eastAsia="cs-CZ"/>
        </w:rPr>
        <w:t>až B</w:t>
      </w:r>
      <w:r w:rsidR="002B73D1" w:rsidRPr="002B73D1">
        <w:rPr>
          <w:rFonts w:ascii="Times New Roman" w:eastAsia="Times New Roman" w:hAnsi="Times New Roman" w:cs="Times New Roman"/>
          <w:b/>
          <w:bCs/>
          <w:lang w:eastAsia="cs-CZ"/>
        </w:rPr>
        <w:t>4</w:t>
      </w:r>
    </w:p>
    <w:p w14:paraId="13860A42" w14:textId="00F8E50D" w:rsidR="002B73D1" w:rsidRDefault="002B73D1" w:rsidP="007F4912">
      <w:pPr>
        <w:ind w:left="0" w:firstLine="0"/>
        <w:rPr>
          <w:rFonts w:ascii="Times New Roman" w:eastAsia="Times New Roman" w:hAnsi="Times New Roman" w:cs="Times New Roman"/>
          <w:lang w:eastAsia="cs-CZ"/>
        </w:rPr>
      </w:pPr>
      <w:r w:rsidRPr="002B73D1">
        <w:rPr>
          <w:rFonts w:ascii="Times New Roman" w:eastAsia="Times New Roman" w:hAnsi="Times New Roman" w:cs="Times New Roman"/>
          <w:lang w:eastAsia="cs-CZ"/>
        </w:rPr>
        <w:t>Vzhl</w:t>
      </w:r>
      <w:r>
        <w:rPr>
          <w:rFonts w:ascii="Times New Roman" w:eastAsia="Times New Roman" w:hAnsi="Times New Roman" w:cs="Times New Roman"/>
          <w:lang w:eastAsia="cs-CZ"/>
        </w:rPr>
        <w:t>e</w:t>
      </w:r>
      <w:r w:rsidRPr="002B73D1">
        <w:rPr>
          <w:rFonts w:ascii="Times New Roman" w:eastAsia="Times New Roman" w:hAnsi="Times New Roman" w:cs="Times New Roman"/>
          <w:lang w:eastAsia="cs-CZ"/>
        </w:rPr>
        <w:t xml:space="preserve">dem k tomu, že </w:t>
      </w:r>
      <w:r>
        <w:rPr>
          <w:rFonts w:ascii="Times New Roman" w:eastAsia="Times New Roman" w:hAnsi="Times New Roman" w:cs="Times New Roman"/>
          <w:lang w:eastAsia="cs-CZ"/>
        </w:rPr>
        <w:t xml:space="preserve">se přínosy varianty A1 a variant B1 </w:t>
      </w:r>
      <w:r w:rsidR="001C74CE">
        <w:rPr>
          <w:rFonts w:ascii="Times New Roman" w:eastAsia="Times New Roman" w:hAnsi="Times New Roman" w:cs="Times New Roman"/>
          <w:lang w:eastAsia="cs-CZ"/>
        </w:rPr>
        <w:t>až B</w:t>
      </w:r>
      <w:r>
        <w:rPr>
          <w:rFonts w:ascii="Times New Roman" w:eastAsia="Times New Roman" w:hAnsi="Times New Roman" w:cs="Times New Roman"/>
          <w:lang w:eastAsia="cs-CZ"/>
        </w:rPr>
        <w:t>4 vzájemně ovlivňují a u</w:t>
      </w:r>
      <w:r w:rsidR="00E35F0C">
        <w:rPr>
          <w:rFonts w:ascii="Times New Roman" w:eastAsia="Times New Roman" w:hAnsi="Times New Roman" w:cs="Times New Roman"/>
          <w:lang w:eastAsia="cs-CZ"/>
        </w:rPr>
        <w:t> </w:t>
      </w:r>
      <w:r>
        <w:rPr>
          <w:rFonts w:ascii="Times New Roman" w:eastAsia="Times New Roman" w:hAnsi="Times New Roman" w:cs="Times New Roman"/>
          <w:lang w:eastAsia="cs-CZ"/>
        </w:rPr>
        <w:t xml:space="preserve">samotných variant B1 </w:t>
      </w:r>
      <w:r w:rsidR="001C74CE">
        <w:rPr>
          <w:rFonts w:ascii="Times New Roman" w:eastAsia="Times New Roman" w:hAnsi="Times New Roman" w:cs="Times New Roman"/>
          <w:lang w:eastAsia="cs-CZ"/>
        </w:rPr>
        <w:t>až B</w:t>
      </w:r>
      <w:r>
        <w:rPr>
          <w:rFonts w:ascii="Times New Roman" w:eastAsia="Times New Roman" w:hAnsi="Times New Roman" w:cs="Times New Roman"/>
          <w:lang w:eastAsia="cs-CZ"/>
        </w:rPr>
        <w:t>4 jsou velmi podobné</w:t>
      </w:r>
      <w:r w:rsidR="00B61526">
        <w:rPr>
          <w:rFonts w:ascii="Times New Roman" w:eastAsia="Times New Roman" w:hAnsi="Times New Roman" w:cs="Times New Roman"/>
          <w:lang w:eastAsia="cs-CZ"/>
        </w:rPr>
        <w:t>,</w:t>
      </w:r>
      <w:r>
        <w:rPr>
          <w:rFonts w:ascii="Times New Roman" w:eastAsia="Times New Roman" w:hAnsi="Times New Roman" w:cs="Times New Roman"/>
          <w:lang w:eastAsia="cs-CZ"/>
        </w:rPr>
        <w:t xml:space="preserve"> je posouzena pouze jejich kombinace.</w:t>
      </w:r>
    </w:p>
    <w:p w14:paraId="64E34C85" w14:textId="6777CA9C" w:rsidR="002B73D1" w:rsidRPr="002B73D1" w:rsidRDefault="002B73D1" w:rsidP="007F4912">
      <w:pPr>
        <w:ind w:left="0" w:firstLine="0"/>
        <w:rPr>
          <w:rFonts w:ascii="Times New Roman" w:eastAsia="Calibri" w:hAnsi="Times New Roman" w:cs="Times New Roman"/>
        </w:rPr>
      </w:pPr>
      <w:r w:rsidRPr="002B73D1">
        <w:rPr>
          <w:rFonts w:ascii="Times New Roman" w:eastAsia="Calibri" w:hAnsi="Times New Roman" w:cs="Times New Roman"/>
        </w:rPr>
        <w:t xml:space="preserve">Z pohledu </w:t>
      </w:r>
      <w:r>
        <w:rPr>
          <w:rFonts w:ascii="Times New Roman" w:eastAsia="Calibri" w:hAnsi="Times New Roman" w:cs="Times New Roman"/>
        </w:rPr>
        <w:t>přínosů pro státní rozpočet</w:t>
      </w:r>
      <w:r w:rsidRPr="002B73D1">
        <w:rPr>
          <w:rFonts w:ascii="Times New Roman" w:eastAsia="Calibri" w:hAnsi="Times New Roman" w:cs="Times New Roman"/>
        </w:rPr>
        <w:t xml:space="preserve"> </w:t>
      </w:r>
      <w:r>
        <w:rPr>
          <w:rFonts w:ascii="Times New Roman" w:eastAsia="Calibri" w:hAnsi="Times New Roman" w:cs="Times New Roman"/>
        </w:rPr>
        <w:t>m</w:t>
      </w:r>
      <w:r w:rsidR="00E35F0C">
        <w:rPr>
          <w:rFonts w:ascii="Times New Roman" w:eastAsia="Calibri" w:hAnsi="Times New Roman" w:cs="Times New Roman"/>
        </w:rPr>
        <w:t>ají</w:t>
      </w:r>
      <w:r>
        <w:rPr>
          <w:rFonts w:ascii="Times New Roman" w:eastAsia="Calibri" w:hAnsi="Times New Roman" w:cs="Times New Roman"/>
        </w:rPr>
        <w:t xml:space="preserve"> </w:t>
      </w:r>
      <w:r w:rsidRPr="002B73D1">
        <w:rPr>
          <w:rFonts w:ascii="Times New Roman" w:eastAsia="Calibri" w:hAnsi="Times New Roman" w:cs="Times New Roman"/>
        </w:rPr>
        <w:t>obě opatření pozitivní vliv na bilanci příjmů z pojistného a výdajů na důchody.</w:t>
      </w:r>
    </w:p>
    <w:p w14:paraId="09268FDE" w14:textId="77777777" w:rsidR="00BF4AE5" w:rsidRPr="007F20EC" w:rsidRDefault="00BF4AE5" w:rsidP="007F20EC">
      <w:pPr>
        <w:spacing w:afterLines="120" w:after="288"/>
        <w:ind w:left="0" w:firstLine="0"/>
        <w:rPr>
          <w:rFonts w:ascii="Times New Roman" w:hAnsi="Times New Roman" w:cs="Times New Roman"/>
        </w:rPr>
      </w:pPr>
      <w:r w:rsidRPr="007F20EC">
        <w:rPr>
          <w:rFonts w:ascii="Times New Roman" w:hAnsi="Times New Roman" w:cs="Times New Roman"/>
        </w:rPr>
        <w:t>Přehled příspěvku jednotlivých opatření ke změně salda veřejných financí v horizontu roku 2050 je uveden v následující tabulce.</w:t>
      </w:r>
    </w:p>
    <w:tbl>
      <w:tblPr>
        <w:tblW w:w="10000" w:type="dxa"/>
        <w:tblCellMar>
          <w:left w:w="70" w:type="dxa"/>
          <w:right w:w="70" w:type="dxa"/>
        </w:tblCellMar>
        <w:tblLook w:val="04A0" w:firstRow="1" w:lastRow="0" w:firstColumn="1" w:lastColumn="0" w:noHBand="0" w:noVBand="1"/>
      </w:tblPr>
      <w:tblGrid>
        <w:gridCol w:w="5867"/>
        <w:gridCol w:w="3987"/>
        <w:gridCol w:w="146"/>
      </w:tblGrid>
      <w:tr w:rsidR="00BF4AE5" w:rsidRPr="00E836F6" w14:paraId="48A6753F" w14:textId="77777777" w:rsidTr="005A679D">
        <w:trPr>
          <w:gridAfter w:val="1"/>
          <w:wAfter w:w="146" w:type="dxa"/>
          <w:trHeight w:val="458"/>
        </w:trPr>
        <w:tc>
          <w:tcPr>
            <w:tcW w:w="58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69E2BC" w14:textId="77777777" w:rsidR="00BF4AE5" w:rsidRPr="00E836F6" w:rsidRDefault="00BF4AE5" w:rsidP="005A679D">
            <w:pPr>
              <w:jc w:val="center"/>
              <w:rPr>
                <w:rFonts w:ascii="Calibri" w:eastAsia="Times New Roman" w:hAnsi="Calibri" w:cs="Calibri"/>
                <w:color w:val="000000"/>
                <w:sz w:val="28"/>
                <w:szCs w:val="28"/>
                <w:lang w:eastAsia="cs-CZ"/>
              </w:rPr>
            </w:pPr>
          </w:p>
        </w:tc>
        <w:tc>
          <w:tcPr>
            <w:tcW w:w="398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42C0AC9" w14:textId="77777777" w:rsidR="00BF4AE5" w:rsidRPr="00E836F6" w:rsidRDefault="00BF4AE5" w:rsidP="005A679D">
            <w:pPr>
              <w:jc w:val="center"/>
              <w:rPr>
                <w:rFonts w:ascii="Calibri" w:eastAsia="Times New Roman" w:hAnsi="Calibri" w:cs="Calibri"/>
                <w:b/>
                <w:bCs/>
                <w:color w:val="000000"/>
                <w:lang w:eastAsia="cs-CZ"/>
              </w:rPr>
            </w:pPr>
            <w:r>
              <w:rPr>
                <w:rFonts w:ascii="Calibri" w:eastAsia="Times New Roman" w:hAnsi="Calibri" w:cs="Calibri"/>
                <w:b/>
                <w:bCs/>
                <w:color w:val="000000"/>
                <w:lang w:eastAsia="cs-CZ"/>
              </w:rPr>
              <w:t>D</w:t>
            </w:r>
            <w:r w:rsidRPr="00E836F6">
              <w:rPr>
                <w:rFonts w:ascii="Calibri" w:eastAsia="Times New Roman" w:hAnsi="Calibri" w:cs="Calibri"/>
                <w:b/>
                <w:bCs/>
                <w:color w:val="000000"/>
                <w:lang w:eastAsia="cs-CZ"/>
              </w:rPr>
              <w:t>opady v % HDP</w:t>
            </w:r>
          </w:p>
        </w:tc>
      </w:tr>
      <w:tr w:rsidR="00BF4AE5" w:rsidRPr="00E836F6" w14:paraId="62C0ED38" w14:textId="77777777" w:rsidTr="005A679D">
        <w:trPr>
          <w:trHeight w:val="300"/>
        </w:trPr>
        <w:tc>
          <w:tcPr>
            <w:tcW w:w="5867" w:type="dxa"/>
            <w:vMerge/>
            <w:tcBorders>
              <w:top w:val="single" w:sz="8" w:space="0" w:color="auto"/>
              <w:left w:val="single" w:sz="8" w:space="0" w:color="auto"/>
              <w:bottom w:val="single" w:sz="8" w:space="0" w:color="000000"/>
              <w:right w:val="single" w:sz="8" w:space="0" w:color="auto"/>
            </w:tcBorders>
            <w:vAlign w:val="center"/>
            <w:hideMark/>
          </w:tcPr>
          <w:p w14:paraId="34ECBC84" w14:textId="77777777" w:rsidR="00BF4AE5" w:rsidRPr="00E836F6" w:rsidRDefault="00BF4AE5" w:rsidP="005A679D">
            <w:pPr>
              <w:jc w:val="left"/>
              <w:rPr>
                <w:rFonts w:ascii="Calibri" w:eastAsia="Times New Roman" w:hAnsi="Calibri" w:cs="Calibri"/>
                <w:color w:val="000000"/>
                <w:sz w:val="28"/>
                <w:szCs w:val="28"/>
                <w:lang w:eastAsia="cs-CZ"/>
              </w:rPr>
            </w:pPr>
          </w:p>
        </w:tc>
        <w:tc>
          <w:tcPr>
            <w:tcW w:w="3987" w:type="dxa"/>
            <w:vMerge/>
            <w:tcBorders>
              <w:top w:val="single" w:sz="8" w:space="0" w:color="auto"/>
              <w:left w:val="single" w:sz="8" w:space="0" w:color="auto"/>
              <w:bottom w:val="single" w:sz="8" w:space="0" w:color="000000"/>
              <w:right w:val="single" w:sz="8" w:space="0" w:color="auto"/>
            </w:tcBorders>
            <w:vAlign w:val="center"/>
            <w:hideMark/>
          </w:tcPr>
          <w:p w14:paraId="7908EA7E" w14:textId="77777777" w:rsidR="00BF4AE5" w:rsidRPr="00E836F6" w:rsidRDefault="00BF4AE5" w:rsidP="005A679D">
            <w:pPr>
              <w:jc w:val="left"/>
              <w:rPr>
                <w:rFonts w:ascii="Calibri" w:eastAsia="Times New Roman" w:hAnsi="Calibri" w:cs="Calibri"/>
                <w:b/>
                <w:bCs/>
                <w:color w:val="000000"/>
                <w:lang w:eastAsia="cs-CZ"/>
              </w:rPr>
            </w:pPr>
          </w:p>
        </w:tc>
        <w:tc>
          <w:tcPr>
            <w:tcW w:w="146" w:type="dxa"/>
            <w:tcBorders>
              <w:top w:val="nil"/>
              <w:left w:val="nil"/>
              <w:bottom w:val="nil"/>
              <w:right w:val="nil"/>
            </w:tcBorders>
            <w:shd w:val="clear" w:color="auto" w:fill="auto"/>
            <w:noWrap/>
            <w:vAlign w:val="bottom"/>
            <w:hideMark/>
          </w:tcPr>
          <w:p w14:paraId="6618DC1B" w14:textId="77777777" w:rsidR="00BF4AE5" w:rsidRPr="00E836F6" w:rsidRDefault="00BF4AE5" w:rsidP="005A679D">
            <w:pPr>
              <w:jc w:val="center"/>
              <w:rPr>
                <w:rFonts w:ascii="Calibri" w:eastAsia="Times New Roman" w:hAnsi="Calibri" w:cs="Calibri"/>
                <w:b/>
                <w:bCs/>
                <w:color w:val="000000"/>
                <w:lang w:eastAsia="cs-CZ"/>
              </w:rPr>
            </w:pPr>
          </w:p>
        </w:tc>
      </w:tr>
      <w:tr w:rsidR="00BF4AE5" w:rsidRPr="00E836F6" w14:paraId="730ED902" w14:textId="77777777" w:rsidTr="005A679D">
        <w:trPr>
          <w:trHeight w:val="380"/>
        </w:trPr>
        <w:tc>
          <w:tcPr>
            <w:tcW w:w="5867" w:type="dxa"/>
            <w:tcBorders>
              <w:top w:val="nil"/>
              <w:left w:val="single" w:sz="8" w:space="0" w:color="auto"/>
              <w:bottom w:val="single" w:sz="8" w:space="0" w:color="000000"/>
              <w:right w:val="single" w:sz="8" w:space="0" w:color="000000"/>
            </w:tcBorders>
            <w:shd w:val="clear" w:color="000000" w:fill="E2EFDA"/>
            <w:vAlign w:val="center"/>
            <w:hideMark/>
          </w:tcPr>
          <w:p w14:paraId="1E596F63" w14:textId="77777777" w:rsidR="00BF4AE5" w:rsidRPr="00E836F6" w:rsidRDefault="00BF4AE5" w:rsidP="005A679D">
            <w:pPr>
              <w:jc w:val="left"/>
              <w:rPr>
                <w:rFonts w:ascii="Calibri" w:eastAsia="Times New Roman" w:hAnsi="Calibri" w:cs="Calibri"/>
                <w:color w:val="000000"/>
                <w:sz w:val="22"/>
                <w:lang w:eastAsia="cs-CZ"/>
              </w:rPr>
            </w:pPr>
            <w:r w:rsidRPr="00E836F6">
              <w:rPr>
                <w:rFonts w:ascii="Calibri" w:eastAsia="Times New Roman" w:hAnsi="Calibri" w:cs="Calibri"/>
                <w:color w:val="000000"/>
                <w:sz w:val="22"/>
                <w:lang w:eastAsia="cs-CZ"/>
              </w:rPr>
              <w:t>Úprava důchodového věku</w:t>
            </w:r>
          </w:p>
        </w:tc>
        <w:tc>
          <w:tcPr>
            <w:tcW w:w="3987" w:type="dxa"/>
            <w:tcBorders>
              <w:top w:val="nil"/>
              <w:left w:val="nil"/>
              <w:bottom w:val="single" w:sz="8" w:space="0" w:color="auto"/>
              <w:right w:val="single" w:sz="8" w:space="0" w:color="auto"/>
            </w:tcBorders>
            <w:shd w:val="clear" w:color="auto" w:fill="auto"/>
            <w:noWrap/>
            <w:vAlign w:val="center"/>
            <w:hideMark/>
          </w:tcPr>
          <w:p w14:paraId="6812EDF9" w14:textId="77777777" w:rsidR="00BF4AE5" w:rsidRPr="00E836F6" w:rsidRDefault="00BF4AE5" w:rsidP="005A679D">
            <w:pPr>
              <w:jc w:val="center"/>
              <w:rPr>
                <w:rFonts w:ascii="Calibri" w:eastAsia="Times New Roman" w:hAnsi="Calibri" w:cs="Calibri"/>
                <w:color w:val="00B050"/>
                <w:sz w:val="28"/>
                <w:szCs w:val="28"/>
                <w:lang w:eastAsia="cs-CZ"/>
              </w:rPr>
            </w:pPr>
            <w:r w:rsidRPr="00E836F6">
              <w:rPr>
                <w:rFonts w:ascii="Calibri" w:eastAsia="Times New Roman" w:hAnsi="Calibri" w:cs="Calibri"/>
                <w:color w:val="00B050"/>
                <w:sz w:val="28"/>
                <w:szCs w:val="28"/>
                <w:lang w:eastAsia="cs-CZ"/>
              </w:rPr>
              <w:t>1,</w:t>
            </w:r>
            <w:r>
              <w:rPr>
                <w:rFonts w:ascii="Calibri" w:eastAsia="Times New Roman" w:hAnsi="Calibri" w:cs="Calibri"/>
                <w:color w:val="00B050"/>
                <w:sz w:val="28"/>
                <w:szCs w:val="28"/>
                <w:lang w:eastAsia="cs-CZ"/>
              </w:rPr>
              <w:t>2</w:t>
            </w:r>
          </w:p>
        </w:tc>
        <w:tc>
          <w:tcPr>
            <w:tcW w:w="146" w:type="dxa"/>
            <w:vAlign w:val="center"/>
            <w:hideMark/>
          </w:tcPr>
          <w:p w14:paraId="39404E76" w14:textId="77777777" w:rsidR="00BF4AE5" w:rsidRPr="00E836F6" w:rsidRDefault="00BF4AE5" w:rsidP="005A679D">
            <w:pPr>
              <w:jc w:val="left"/>
              <w:rPr>
                <w:rFonts w:eastAsia="Times New Roman"/>
                <w:sz w:val="20"/>
                <w:szCs w:val="20"/>
                <w:lang w:eastAsia="cs-CZ"/>
              </w:rPr>
            </w:pPr>
          </w:p>
        </w:tc>
      </w:tr>
      <w:tr w:rsidR="00BF4AE5" w:rsidRPr="00E836F6" w14:paraId="18FFD735" w14:textId="77777777" w:rsidTr="005A679D">
        <w:trPr>
          <w:trHeight w:val="380"/>
        </w:trPr>
        <w:tc>
          <w:tcPr>
            <w:tcW w:w="5867" w:type="dxa"/>
            <w:tcBorders>
              <w:top w:val="nil"/>
              <w:left w:val="single" w:sz="8" w:space="0" w:color="auto"/>
              <w:bottom w:val="single" w:sz="8" w:space="0" w:color="000000"/>
              <w:right w:val="single" w:sz="8" w:space="0" w:color="000000"/>
            </w:tcBorders>
            <w:shd w:val="clear" w:color="000000" w:fill="E2EFDA"/>
            <w:vAlign w:val="center"/>
            <w:hideMark/>
          </w:tcPr>
          <w:p w14:paraId="1BA82142" w14:textId="77777777" w:rsidR="00BF4AE5" w:rsidRPr="00E836F6" w:rsidRDefault="00BF4AE5" w:rsidP="005A679D">
            <w:pPr>
              <w:jc w:val="left"/>
              <w:rPr>
                <w:rFonts w:ascii="Calibri" w:eastAsia="Times New Roman" w:hAnsi="Calibri" w:cs="Calibri"/>
                <w:color w:val="000000"/>
                <w:sz w:val="22"/>
                <w:lang w:eastAsia="cs-CZ"/>
              </w:rPr>
            </w:pPr>
            <w:r w:rsidRPr="00E836F6">
              <w:rPr>
                <w:rFonts w:ascii="Calibri" w:eastAsia="Times New Roman" w:hAnsi="Calibri" w:cs="Calibri"/>
                <w:color w:val="000000"/>
                <w:sz w:val="22"/>
                <w:lang w:eastAsia="cs-CZ"/>
              </w:rPr>
              <w:t>Zpomalení nárůstu nových důchodů po roce 2025</w:t>
            </w:r>
          </w:p>
        </w:tc>
        <w:tc>
          <w:tcPr>
            <w:tcW w:w="3987" w:type="dxa"/>
            <w:tcBorders>
              <w:top w:val="nil"/>
              <w:left w:val="nil"/>
              <w:bottom w:val="single" w:sz="8" w:space="0" w:color="auto"/>
              <w:right w:val="single" w:sz="8" w:space="0" w:color="auto"/>
            </w:tcBorders>
            <w:shd w:val="clear" w:color="auto" w:fill="auto"/>
            <w:noWrap/>
            <w:vAlign w:val="center"/>
            <w:hideMark/>
          </w:tcPr>
          <w:p w14:paraId="1C109A73" w14:textId="77777777" w:rsidR="00BF4AE5" w:rsidRPr="00E836F6" w:rsidRDefault="00BF4AE5" w:rsidP="005A679D">
            <w:pPr>
              <w:jc w:val="center"/>
              <w:rPr>
                <w:rFonts w:ascii="Calibri" w:eastAsia="Times New Roman" w:hAnsi="Calibri" w:cs="Calibri"/>
                <w:color w:val="00B050"/>
                <w:sz w:val="28"/>
                <w:szCs w:val="28"/>
                <w:lang w:eastAsia="cs-CZ"/>
              </w:rPr>
            </w:pPr>
            <w:r w:rsidRPr="00E836F6">
              <w:rPr>
                <w:rFonts w:ascii="Calibri" w:eastAsia="Times New Roman" w:hAnsi="Calibri" w:cs="Calibri"/>
                <w:color w:val="00B050"/>
                <w:sz w:val="28"/>
                <w:szCs w:val="28"/>
                <w:lang w:eastAsia="cs-CZ"/>
              </w:rPr>
              <w:t>1</w:t>
            </w:r>
            <w:r>
              <w:rPr>
                <w:rFonts w:ascii="Calibri" w:eastAsia="Times New Roman" w:hAnsi="Calibri" w:cs="Calibri"/>
                <w:color w:val="00B050"/>
                <w:sz w:val="28"/>
                <w:szCs w:val="28"/>
                <w:lang w:eastAsia="cs-CZ"/>
              </w:rPr>
              <w:t>,2</w:t>
            </w:r>
          </w:p>
        </w:tc>
        <w:tc>
          <w:tcPr>
            <w:tcW w:w="146" w:type="dxa"/>
            <w:vAlign w:val="center"/>
            <w:hideMark/>
          </w:tcPr>
          <w:p w14:paraId="4401ED77" w14:textId="77777777" w:rsidR="00BF4AE5" w:rsidRPr="00E836F6" w:rsidRDefault="00BF4AE5" w:rsidP="005A679D">
            <w:pPr>
              <w:jc w:val="left"/>
              <w:rPr>
                <w:rFonts w:eastAsia="Times New Roman"/>
                <w:sz w:val="20"/>
                <w:szCs w:val="20"/>
                <w:lang w:eastAsia="cs-CZ"/>
              </w:rPr>
            </w:pPr>
          </w:p>
        </w:tc>
      </w:tr>
      <w:tr w:rsidR="00BF4AE5" w:rsidRPr="00E836F6" w14:paraId="68CFD414" w14:textId="77777777" w:rsidTr="005A679D">
        <w:trPr>
          <w:trHeight w:val="380"/>
        </w:trPr>
        <w:tc>
          <w:tcPr>
            <w:tcW w:w="5867" w:type="dxa"/>
            <w:tcBorders>
              <w:top w:val="nil"/>
              <w:left w:val="single" w:sz="8" w:space="0" w:color="auto"/>
              <w:bottom w:val="single" w:sz="8" w:space="0" w:color="000000"/>
              <w:right w:val="single" w:sz="8" w:space="0" w:color="000000"/>
            </w:tcBorders>
            <w:shd w:val="clear" w:color="auto" w:fill="F2DBDB" w:themeFill="accent2" w:themeFillTint="33"/>
            <w:vAlign w:val="center"/>
            <w:hideMark/>
          </w:tcPr>
          <w:p w14:paraId="29EFD217" w14:textId="77777777" w:rsidR="00BF4AE5" w:rsidRPr="00E836F6" w:rsidRDefault="00BF4AE5" w:rsidP="005A679D">
            <w:pPr>
              <w:jc w:val="left"/>
              <w:rPr>
                <w:rFonts w:ascii="Calibri" w:eastAsia="Times New Roman" w:hAnsi="Calibri" w:cs="Calibri"/>
                <w:color w:val="000000"/>
                <w:sz w:val="22"/>
                <w:lang w:eastAsia="cs-CZ"/>
              </w:rPr>
            </w:pPr>
            <w:r w:rsidRPr="00E836F6">
              <w:rPr>
                <w:rFonts w:ascii="Calibri" w:eastAsia="Times New Roman" w:hAnsi="Calibri" w:cs="Calibri"/>
                <w:color w:val="000000"/>
                <w:sz w:val="22"/>
                <w:lang w:eastAsia="cs-CZ"/>
              </w:rPr>
              <w:t>Sdílení vyměřovacích základů</w:t>
            </w:r>
          </w:p>
        </w:tc>
        <w:tc>
          <w:tcPr>
            <w:tcW w:w="3987" w:type="dxa"/>
            <w:tcBorders>
              <w:top w:val="nil"/>
              <w:left w:val="nil"/>
              <w:bottom w:val="single" w:sz="8" w:space="0" w:color="auto"/>
              <w:right w:val="single" w:sz="8" w:space="0" w:color="auto"/>
            </w:tcBorders>
            <w:shd w:val="clear" w:color="auto" w:fill="auto"/>
            <w:noWrap/>
            <w:vAlign w:val="center"/>
            <w:hideMark/>
          </w:tcPr>
          <w:p w14:paraId="705B7AEB" w14:textId="77777777" w:rsidR="00BF4AE5" w:rsidRPr="00E836F6" w:rsidRDefault="00BF4AE5" w:rsidP="005A679D">
            <w:pPr>
              <w:jc w:val="center"/>
              <w:rPr>
                <w:rFonts w:ascii="Calibri" w:eastAsia="Times New Roman" w:hAnsi="Calibri" w:cs="Calibri"/>
                <w:color w:val="00B050"/>
                <w:sz w:val="28"/>
                <w:szCs w:val="28"/>
                <w:lang w:eastAsia="cs-CZ"/>
              </w:rPr>
            </w:pPr>
            <w:r>
              <w:rPr>
                <w:rFonts w:ascii="Calibri" w:eastAsia="Times New Roman" w:hAnsi="Calibri" w:cs="Calibri"/>
                <w:color w:val="00B050"/>
                <w:sz w:val="28"/>
                <w:szCs w:val="28"/>
                <w:lang w:eastAsia="cs-CZ"/>
              </w:rPr>
              <w:t>-0,1</w:t>
            </w:r>
          </w:p>
        </w:tc>
        <w:tc>
          <w:tcPr>
            <w:tcW w:w="146" w:type="dxa"/>
            <w:vAlign w:val="center"/>
            <w:hideMark/>
          </w:tcPr>
          <w:p w14:paraId="00877CEA" w14:textId="77777777" w:rsidR="00BF4AE5" w:rsidRPr="00E836F6" w:rsidRDefault="00BF4AE5" w:rsidP="005A679D">
            <w:pPr>
              <w:jc w:val="left"/>
              <w:rPr>
                <w:rFonts w:eastAsia="Times New Roman"/>
                <w:sz w:val="20"/>
                <w:szCs w:val="20"/>
                <w:lang w:eastAsia="cs-CZ"/>
              </w:rPr>
            </w:pPr>
          </w:p>
        </w:tc>
      </w:tr>
      <w:tr w:rsidR="00BF4AE5" w:rsidRPr="00E836F6" w14:paraId="629D12EA" w14:textId="77777777" w:rsidTr="005A679D">
        <w:trPr>
          <w:trHeight w:val="380"/>
        </w:trPr>
        <w:tc>
          <w:tcPr>
            <w:tcW w:w="5867" w:type="dxa"/>
            <w:tcBorders>
              <w:top w:val="nil"/>
              <w:left w:val="single" w:sz="8" w:space="0" w:color="auto"/>
              <w:bottom w:val="single" w:sz="8" w:space="0" w:color="000000"/>
              <w:right w:val="single" w:sz="8" w:space="0" w:color="000000"/>
            </w:tcBorders>
            <w:shd w:val="clear" w:color="auto" w:fill="F2DBDB" w:themeFill="accent2" w:themeFillTint="33"/>
            <w:vAlign w:val="center"/>
            <w:hideMark/>
          </w:tcPr>
          <w:p w14:paraId="0807F084" w14:textId="77777777" w:rsidR="00BF4AE5" w:rsidRPr="00E836F6" w:rsidRDefault="00BF4AE5" w:rsidP="005A679D">
            <w:pPr>
              <w:jc w:val="left"/>
              <w:rPr>
                <w:rFonts w:ascii="Calibri" w:eastAsia="Times New Roman" w:hAnsi="Calibri" w:cs="Calibri"/>
                <w:color w:val="000000"/>
                <w:sz w:val="22"/>
                <w:lang w:eastAsia="cs-CZ"/>
              </w:rPr>
            </w:pPr>
            <w:r>
              <w:rPr>
                <w:rFonts w:ascii="Calibri" w:eastAsia="Times New Roman" w:hAnsi="Calibri" w:cs="Calibri"/>
                <w:color w:val="000000"/>
                <w:sz w:val="22"/>
                <w:lang w:eastAsia="cs-CZ"/>
              </w:rPr>
              <w:t xml:space="preserve">Fiktivní </w:t>
            </w:r>
            <w:r w:rsidRPr="00E836F6">
              <w:rPr>
                <w:rFonts w:ascii="Calibri" w:eastAsia="Times New Roman" w:hAnsi="Calibri" w:cs="Calibri"/>
                <w:color w:val="000000"/>
                <w:sz w:val="22"/>
                <w:lang w:eastAsia="cs-CZ"/>
              </w:rPr>
              <w:t>vyměřovací základ</w:t>
            </w:r>
          </w:p>
        </w:tc>
        <w:tc>
          <w:tcPr>
            <w:tcW w:w="3987" w:type="dxa"/>
            <w:tcBorders>
              <w:top w:val="nil"/>
              <w:left w:val="nil"/>
              <w:bottom w:val="single" w:sz="8" w:space="0" w:color="auto"/>
              <w:right w:val="single" w:sz="8" w:space="0" w:color="auto"/>
            </w:tcBorders>
            <w:shd w:val="clear" w:color="auto" w:fill="auto"/>
            <w:noWrap/>
            <w:vAlign w:val="center"/>
            <w:hideMark/>
          </w:tcPr>
          <w:p w14:paraId="33A2B073" w14:textId="4DD80E58" w:rsidR="00BF4AE5" w:rsidRPr="00E836F6" w:rsidRDefault="004D304B" w:rsidP="005A679D">
            <w:pPr>
              <w:jc w:val="center"/>
              <w:rPr>
                <w:rFonts w:ascii="Calibri" w:eastAsia="Times New Roman" w:hAnsi="Calibri" w:cs="Calibri"/>
                <w:color w:val="00B050"/>
                <w:sz w:val="28"/>
                <w:szCs w:val="28"/>
                <w:lang w:eastAsia="cs-CZ"/>
              </w:rPr>
            </w:pPr>
            <w:r>
              <w:rPr>
                <w:rFonts w:ascii="Calibri" w:eastAsia="Times New Roman" w:hAnsi="Calibri" w:cs="Calibri"/>
                <w:color w:val="00B050"/>
                <w:sz w:val="28"/>
                <w:szCs w:val="28"/>
                <w:lang w:eastAsia="cs-CZ"/>
              </w:rPr>
              <w:t>nižší než 0,1 %</w:t>
            </w:r>
          </w:p>
        </w:tc>
        <w:tc>
          <w:tcPr>
            <w:tcW w:w="146" w:type="dxa"/>
            <w:vAlign w:val="center"/>
            <w:hideMark/>
          </w:tcPr>
          <w:p w14:paraId="035803F9" w14:textId="77777777" w:rsidR="00BF4AE5" w:rsidRPr="00E836F6" w:rsidRDefault="00BF4AE5" w:rsidP="005A679D">
            <w:pPr>
              <w:jc w:val="left"/>
              <w:rPr>
                <w:rFonts w:eastAsia="Times New Roman"/>
                <w:sz w:val="20"/>
                <w:szCs w:val="20"/>
                <w:lang w:eastAsia="cs-CZ"/>
              </w:rPr>
            </w:pPr>
          </w:p>
        </w:tc>
      </w:tr>
      <w:tr w:rsidR="004D304B" w:rsidRPr="00E836F6" w14:paraId="50937069" w14:textId="77777777" w:rsidTr="009270CA">
        <w:trPr>
          <w:trHeight w:val="380"/>
        </w:trPr>
        <w:tc>
          <w:tcPr>
            <w:tcW w:w="5867" w:type="dxa"/>
            <w:tcBorders>
              <w:top w:val="nil"/>
              <w:left w:val="single" w:sz="8" w:space="0" w:color="auto"/>
              <w:bottom w:val="single" w:sz="8" w:space="0" w:color="000000"/>
              <w:right w:val="single" w:sz="8" w:space="0" w:color="000000"/>
            </w:tcBorders>
            <w:shd w:val="clear" w:color="auto" w:fill="F2DBDB" w:themeFill="accent2" w:themeFillTint="33"/>
            <w:vAlign w:val="center"/>
            <w:hideMark/>
          </w:tcPr>
          <w:p w14:paraId="3EEB8256" w14:textId="77777777" w:rsidR="004D304B" w:rsidRPr="00E836F6" w:rsidRDefault="004D304B" w:rsidP="004D304B">
            <w:pPr>
              <w:jc w:val="left"/>
              <w:rPr>
                <w:rFonts w:ascii="Calibri" w:eastAsia="Times New Roman" w:hAnsi="Calibri" w:cs="Calibri"/>
                <w:color w:val="000000"/>
                <w:sz w:val="22"/>
                <w:lang w:eastAsia="cs-CZ"/>
              </w:rPr>
            </w:pPr>
            <w:r w:rsidRPr="00E836F6">
              <w:rPr>
                <w:rFonts w:ascii="Calibri" w:eastAsia="Times New Roman" w:hAnsi="Calibri" w:cs="Calibri"/>
                <w:color w:val="000000"/>
                <w:sz w:val="22"/>
                <w:lang w:eastAsia="cs-CZ"/>
              </w:rPr>
              <w:t>Prodloužení období pro obnovu vdovského důchodu na 5 let</w:t>
            </w:r>
          </w:p>
        </w:tc>
        <w:tc>
          <w:tcPr>
            <w:tcW w:w="3987" w:type="dxa"/>
            <w:tcBorders>
              <w:top w:val="nil"/>
              <w:left w:val="nil"/>
              <w:bottom w:val="single" w:sz="8" w:space="0" w:color="auto"/>
              <w:right w:val="single" w:sz="8" w:space="0" w:color="auto"/>
            </w:tcBorders>
            <w:shd w:val="clear" w:color="auto" w:fill="auto"/>
            <w:noWrap/>
            <w:hideMark/>
          </w:tcPr>
          <w:p w14:paraId="6BF3E339" w14:textId="1BC77F4B" w:rsidR="004D304B" w:rsidRPr="00E836F6" w:rsidRDefault="004D304B" w:rsidP="004D304B">
            <w:pPr>
              <w:jc w:val="center"/>
              <w:rPr>
                <w:rFonts w:ascii="Calibri" w:eastAsia="Times New Roman" w:hAnsi="Calibri" w:cs="Calibri"/>
                <w:color w:val="00B050"/>
                <w:sz w:val="28"/>
                <w:szCs w:val="28"/>
                <w:lang w:eastAsia="cs-CZ"/>
              </w:rPr>
            </w:pPr>
            <w:r w:rsidRPr="00AB722B">
              <w:rPr>
                <w:rFonts w:ascii="Calibri" w:eastAsia="Times New Roman" w:hAnsi="Calibri" w:cs="Calibri"/>
                <w:color w:val="00B050"/>
                <w:sz w:val="28"/>
                <w:szCs w:val="28"/>
                <w:lang w:eastAsia="cs-CZ"/>
              </w:rPr>
              <w:t>nižší než 0,1 %</w:t>
            </w:r>
          </w:p>
        </w:tc>
        <w:tc>
          <w:tcPr>
            <w:tcW w:w="146" w:type="dxa"/>
            <w:vAlign w:val="center"/>
            <w:hideMark/>
          </w:tcPr>
          <w:p w14:paraId="0660F493" w14:textId="77777777" w:rsidR="004D304B" w:rsidRPr="00E836F6" w:rsidRDefault="004D304B" w:rsidP="004D304B">
            <w:pPr>
              <w:jc w:val="left"/>
              <w:rPr>
                <w:rFonts w:eastAsia="Times New Roman"/>
                <w:sz w:val="20"/>
                <w:szCs w:val="20"/>
                <w:lang w:eastAsia="cs-CZ"/>
              </w:rPr>
            </w:pPr>
          </w:p>
        </w:tc>
      </w:tr>
      <w:tr w:rsidR="004D304B" w:rsidRPr="00E836F6" w14:paraId="277627BC" w14:textId="77777777" w:rsidTr="009270CA">
        <w:trPr>
          <w:trHeight w:val="380"/>
        </w:trPr>
        <w:tc>
          <w:tcPr>
            <w:tcW w:w="5867" w:type="dxa"/>
            <w:tcBorders>
              <w:top w:val="nil"/>
              <w:left w:val="single" w:sz="8" w:space="0" w:color="auto"/>
              <w:bottom w:val="single" w:sz="4" w:space="0" w:color="auto"/>
              <w:right w:val="single" w:sz="8" w:space="0" w:color="000000"/>
            </w:tcBorders>
            <w:shd w:val="clear" w:color="auto" w:fill="F2DBDB" w:themeFill="accent2" w:themeFillTint="33"/>
            <w:vAlign w:val="center"/>
            <w:hideMark/>
          </w:tcPr>
          <w:p w14:paraId="434C5126" w14:textId="77777777" w:rsidR="004D304B" w:rsidRPr="00E836F6" w:rsidRDefault="004D304B" w:rsidP="004D304B">
            <w:pPr>
              <w:jc w:val="left"/>
              <w:rPr>
                <w:rFonts w:ascii="Calibri" w:eastAsia="Times New Roman" w:hAnsi="Calibri" w:cs="Calibri"/>
                <w:color w:val="000000"/>
                <w:sz w:val="22"/>
                <w:lang w:eastAsia="cs-CZ"/>
              </w:rPr>
            </w:pPr>
            <w:r w:rsidRPr="00E836F6">
              <w:rPr>
                <w:rFonts w:ascii="Calibri" w:eastAsia="Times New Roman" w:hAnsi="Calibri" w:cs="Calibri"/>
                <w:color w:val="000000"/>
                <w:sz w:val="22"/>
                <w:lang w:eastAsia="cs-CZ"/>
              </w:rPr>
              <w:t>Zvýšení procentní výměry na 10 % průměrné mzdy</w:t>
            </w:r>
          </w:p>
        </w:tc>
        <w:tc>
          <w:tcPr>
            <w:tcW w:w="3987" w:type="dxa"/>
            <w:tcBorders>
              <w:top w:val="nil"/>
              <w:left w:val="nil"/>
              <w:bottom w:val="single" w:sz="4" w:space="0" w:color="auto"/>
              <w:right w:val="single" w:sz="8" w:space="0" w:color="auto"/>
            </w:tcBorders>
            <w:shd w:val="clear" w:color="auto" w:fill="auto"/>
            <w:noWrap/>
            <w:hideMark/>
          </w:tcPr>
          <w:p w14:paraId="61D1F2F3" w14:textId="5AAC88B2" w:rsidR="004D304B" w:rsidRPr="00E836F6" w:rsidRDefault="004D304B" w:rsidP="004D304B">
            <w:pPr>
              <w:jc w:val="center"/>
              <w:rPr>
                <w:rFonts w:ascii="Calibri" w:eastAsia="Times New Roman" w:hAnsi="Calibri" w:cs="Calibri"/>
                <w:color w:val="00B050"/>
                <w:sz w:val="28"/>
                <w:szCs w:val="28"/>
                <w:lang w:eastAsia="cs-CZ"/>
              </w:rPr>
            </w:pPr>
            <w:r w:rsidRPr="00AB722B">
              <w:rPr>
                <w:rFonts w:ascii="Calibri" w:eastAsia="Times New Roman" w:hAnsi="Calibri" w:cs="Calibri"/>
                <w:color w:val="00B050"/>
                <w:sz w:val="28"/>
                <w:szCs w:val="28"/>
                <w:lang w:eastAsia="cs-CZ"/>
              </w:rPr>
              <w:t>nižší než 0,1 %</w:t>
            </w:r>
          </w:p>
        </w:tc>
        <w:tc>
          <w:tcPr>
            <w:tcW w:w="146" w:type="dxa"/>
            <w:tcBorders>
              <w:bottom w:val="single" w:sz="4" w:space="0" w:color="auto"/>
            </w:tcBorders>
            <w:vAlign w:val="center"/>
            <w:hideMark/>
          </w:tcPr>
          <w:p w14:paraId="4E622D71" w14:textId="77777777" w:rsidR="004D304B" w:rsidRPr="00E836F6" w:rsidRDefault="004D304B" w:rsidP="004D304B">
            <w:pPr>
              <w:jc w:val="left"/>
              <w:rPr>
                <w:rFonts w:eastAsia="Times New Roman"/>
                <w:sz w:val="20"/>
                <w:szCs w:val="20"/>
                <w:lang w:eastAsia="cs-CZ"/>
              </w:rPr>
            </w:pPr>
          </w:p>
        </w:tc>
      </w:tr>
      <w:tr w:rsidR="004D304B" w:rsidRPr="00E836F6" w14:paraId="72ED347D" w14:textId="77777777" w:rsidTr="009270CA">
        <w:trPr>
          <w:trHeight w:val="380"/>
        </w:trPr>
        <w:tc>
          <w:tcPr>
            <w:tcW w:w="5867" w:type="dxa"/>
            <w:tcBorders>
              <w:top w:val="nil"/>
              <w:left w:val="single" w:sz="8" w:space="0" w:color="auto"/>
              <w:bottom w:val="single" w:sz="4" w:space="0" w:color="auto"/>
              <w:right w:val="single" w:sz="8" w:space="0" w:color="000000"/>
            </w:tcBorders>
            <w:shd w:val="clear" w:color="auto" w:fill="F2DBDB" w:themeFill="accent2" w:themeFillTint="33"/>
            <w:vAlign w:val="center"/>
          </w:tcPr>
          <w:p w14:paraId="7ADF2F69" w14:textId="77777777" w:rsidR="004D304B" w:rsidRPr="00E836F6" w:rsidRDefault="004D304B" w:rsidP="004D304B">
            <w:pPr>
              <w:jc w:val="left"/>
              <w:rPr>
                <w:rFonts w:ascii="Calibri" w:eastAsia="Times New Roman" w:hAnsi="Calibri" w:cs="Calibri"/>
                <w:color w:val="000000"/>
                <w:sz w:val="22"/>
                <w:lang w:eastAsia="cs-CZ"/>
              </w:rPr>
            </w:pPr>
            <w:r w:rsidRPr="009D701E">
              <w:rPr>
                <w:rFonts w:ascii="Calibri" w:eastAsia="Times New Roman" w:hAnsi="Calibri" w:cs="Calibri"/>
                <w:color w:val="000000"/>
                <w:sz w:val="22"/>
                <w:lang w:eastAsia="cs-CZ"/>
              </w:rPr>
              <w:t>Snížení věku potřebného pro vznik nároku na tzv. odložený starobní důchod</w:t>
            </w:r>
          </w:p>
        </w:tc>
        <w:tc>
          <w:tcPr>
            <w:tcW w:w="3987" w:type="dxa"/>
            <w:tcBorders>
              <w:top w:val="nil"/>
              <w:left w:val="nil"/>
              <w:bottom w:val="single" w:sz="4" w:space="0" w:color="auto"/>
              <w:right w:val="single" w:sz="8" w:space="0" w:color="auto"/>
            </w:tcBorders>
            <w:shd w:val="clear" w:color="auto" w:fill="auto"/>
            <w:noWrap/>
          </w:tcPr>
          <w:p w14:paraId="5F2AC05C" w14:textId="6252649C" w:rsidR="004D304B" w:rsidRPr="00E836F6" w:rsidRDefault="004D304B" w:rsidP="004D304B">
            <w:pPr>
              <w:jc w:val="center"/>
              <w:rPr>
                <w:rFonts w:ascii="Calibri" w:eastAsia="Times New Roman" w:hAnsi="Calibri" w:cs="Calibri"/>
                <w:color w:val="00B050"/>
                <w:sz w:val="28"/>
                <w:szCs w:val="28"/>
                <w:lang w:eastAsia="cs-CZ"/>
              </w:rPr>
            </w:pPr>
            <w:r w:rsidRPr="00AB722B">
              <w:rPr>
                <w:rFonts w:ascii="Calibri" w:eastAsia="Times New Roman" w:hAnsi="Calibri" w:cs="Calibri"/>
                <w:color w:val="00B050"/>
                <w:sz w:val="28"/>
                <w:szCs w:val="28"/>
                <w:lang w:eastAsia="cs-CZ"/>
              </w:rPr>
              <w:t>nižší než 0,1 %</w:t>
            </w:r>
          </w:p>
        </w:tc>
        <w:tc>
          <w:tcPr>
            <w:tcW w:w="146" w:type="dxa"/>
            <w:tcBorders>
              <w:bottom w:val="single" w:sz="4" w:space="0" w:color="auto"/>
            </w:tcBorders>
            <w:vAlign w:val="center"/>
          </w:tcPr>
          <w:p w14:paraId="062274F3" w14:textId="77777777" w:rsidR="004D304B" w:rsidRPr="00E836F6" w:rsidRDefault="004D304B" w:rsidP="004D304B">
            <w:pPr>
              <w:jc w:val="left"/>
              <w:rPr>
                <w:rFonts w:eastAsia="Times New Roman"/>
                <w:sz w:val="20"/>
                <w:szCs w:val="20"/>
                <w:lang w:eastAsia="cs-CZ"/>
              </w:rPr>
            </w:pPr>
          </w:p>
        </w:tc>
      </w:tr>
      <w:tr w:rsidR="004D304B" w:rsidRPr="00E836F6" w14:paraId="732D25D7" w14:textId="77777777" w:rsidTr="009270CA">
        <w:trPr>
          <w:trHeight w:val="380"/>
        </w:trPr>
        <w:tc>
          <w:tcPr>
            <w:tcW w:w="5867" w:type="dxa"/>
            <w:tcBorders>
              <w:top w:val="nil"/>
              <w:left w:val="single" w:sz="8" w:space="0" w:color="auto"/>
              <w:bottom w:val="single" w:sz="4" w:space="0" w:color="auto"/>
              <w:right w:val="single" w:sz="8" w:space="0" w:color="000000"/>
            </w:tcBorders>
            <w:shd w:val="clear" w:color="auto" w:fill="F2DBDB" w:themeFill="accent2" w:themeFillTint="33"/>
            <w:vAlign w:val="center"/>
          </w:tcPr>
          <w:p w14:paraId="110391AE" w14:textId="77777777" w:rsidR="004D304B" w:rsidRPr="00E836F6" w:rsidRDefault="004D304B" w:rsidP="004D304B">
            <w:pPr>
              <w:jc w:val="left"/>
              <w:rPr>
                <w:rFonts w:ascii="Calibri" w:eastAsia="Times New Roman" w:hAnsi="Calibri" w:cs="Calibri"/>
                <w:color w:val="000000"/>
                <w:sz w:val="22"/>
                <w:lang w:eastAsia="cs-CZ"/>
              </w:rPr>
            </w:pPr>
            <w:r w:rsidRPr="002B1D90">
              <w:rPr>
                <w:rFonts w:ascii="Calibri" w:eastAsia="Times New Roman" w:hAnsi="Calibri" w:cs="Calibri"/>
                <w:color w:val="000000"/>
                <w:sz w:val="22"/>
                <w:lang w:eastAsia="cs-CZ"/>
              </w:rPr>
              <w:t>Hodnocení doktorského studia jako náhradní doby pojištění</w:t>
            </w:r>
          </w:p>
        </w:tc>
        <w:tc>
          <w:tcPr>
            <w:tcW w:w="3987" w:type="dxa"/>
            <w:tcBorders>
              <w:top w:val="nil"/>
              <w:left w:val="nil"/>
              <w:bottom w:val="single" w:sz="4" w:space="0" w:color="auto"/>
              <w:right w:val="single" w:sz="8" w:space="0" w:color="auto"/>
            </w:tcBorders>
            <w:shd w:val="clear" w:color="auto" w:fill="auto"/>
            <w:noWrap/>
          </w:tcPr>
          <w:p w14:paraId="50F873D6" w14:textId="7B13A1A1" w:rsidR="004D304B" w:rsidRPr="00E836F6" w:rsidRDefault="004D304B" w:rsidP="004D304B">
            <w:pPr>
              <w:jc w:val="center"/>
              <w:rPr>
                <w:rFonts w:ascii="Calibri" w:eastAsia="Times New Roman" w:hAnsi="Calibri" w:cs="Calibri"/>
                <w:color w:val="00B050"/>
                <w:sz w:val="28"/>
                <w:szCs w:val="28"/>
                <w:lang w:eastAsia="cs-CZ"/>
              </w:rPr>
            </w:pPr>
            <w:r w:rsidRPr="00AB722B">
              <w:rPr>
                <w:rFonts w:ascii="Calibri" w:eastAsia="Times New Roman" w:hAnsi="Calibri" w:cs="Calibri"/>
                <w:color w:val="00B050"/>
                <w:sz w:val="28"/>
                <w:szCs w:val="28"/>
                <w:lang w:eastAsia="cs-CZ"/>
              </w:rPr>
              <w:t>nižší než 0,1 %</w:t>
            </w:r>
          </w:p>
        </w:tc>
        <w:tc>
          <w:tcPr>
            <w:tcW w:w="146" w:type="dxa"/>
            <w:tcBorders>
              <w:bottom w:val="single" w:sz="4" w:space="0" w:color="auto"/>
            </w:tcBorders>
            <w:vAlign w:val="center"/>
          </w:tcPr>
          <w:p w14:paraId="6680B859" w14:textId="77777777" w:rsidR="004D304B" w:rsidRPr="00E836F6" w:rsidRDefault="004D304B" w:rsidP="004D304B">
            <w:pPr>
              <w:jc w:val="left"/>
              <w:rPr>
                <w:rFonts w:eastAsia="Times New Roman"/>
                <w:sz w:val="20"/>
                <w:szCs w:val="20"/>
                <w:lang w:eastAsia="cs-CZ"/>
              </w:rPr>
            </w:pPr>
          </w:p>
        </w:tc>
      </w:tr>
      <w:tr w:rsidR="004D304B" w:rsidRPr="00E836F6" w14:paraId="1F3BA887" w14:textId="77777777" w:rsidTr="009270CA">
        <w:trPr>
          <w:trHeight w:val="380"/>
        </w:trPr>
        <w:tc>
          <w:tcPr>
            <w:tcW w:w="5867" w:type="dxa"/>
            <w:tcBorders>
              <w:top w:val="nil"/>
              <w:left w:val="single" w:sz="8" w:space="0" w:color="auto"/>
              <w:bottom w:val="single" w:sz="4" w:space="0" w:color="auto"/>
              <w:right w:val="single" w:sz="8" w:space="0" w:color="000000"/>
            </w:tcBorders>
            <w:shd w:val="clear" w:color="auto" w:fill="F2DBDB" w:themeFill="accent2" w:themeFillTint="33"/>
            <w:vAlign w:val="center"/>
          </w:tcPr>
          <w:p w14:paraId="26119E72" w14:textId="77777777" w:rsidR="004D304B" w:rsidRPr="00E836F6" w:rsidRDefault="004D304B" w:rsidP="004D304B">
            <w:pPr>
              <w:jc w:val="left"/>
              <w:rPr>
                <w:rFonts w:ascii="Calibri" w:eastAsia="Times New Roman" w:hAnsi="Calibri" w:cs="Calibri"/>
                <w:color w:val="000000"/>
                <w:sz w:val="22"/>
                <w:lang w:eastAsia="cs-CZ"/>
              </w:rPr>
            </w:pPr>
            <w:r w:rsidRPr="002B1D90">
              <w:rPr>
                <w:rFonts w:ascii="Calibri" w:eastAsia="Times New Roman" w:hAnsi="Calibri" w:cs="Calibri"/>
                <w:color w:val="000000"/>
                <w:sz w:val="22"/>
                <w:lang w:eastAsia="cs-CZ"/>
              </w:rPr>
              <w:t>Mírnější krácení tzv. předčasného starobního důchodu při získání 45 let pojištění</w:t>
            </w:r>
          </w:p>
        </w:tc>
        <w:tc>
          <w:tcPr>
            <w:tcW w:w="3987" w:type="dxa"/>
            <w:tcBorders>
              <w:top w:val="nil"/>
              <w:left w:val="nil"/>
              <w:bottom w:val="single" w:sz="4" w:space="0" w:color="auto"/>
              <w:right w:val="single" w:sz="8" w:space="0" w:color="auto"/>
            </w:tcBorders>
            <w:shd w:val="clear" w:color="auto" w:fill="auto"/>
            <w:noWrap/>
          </w:tcPr>
          <w:p w14:paraId="0CF84047" w14:textId="37A7D81F" w:rsidR="004D304B" w:rsidRPr="00E836F6" w:rsidRDefault="004D304B" w:rsidP="004D304B">
            <w:pPr>
              <w:jc w:val="center"/>
              <w:rPr>
                <w:rFonts w:ascii="Calibri" w:eastAsia="Times New Roman" w:hAnsi="Calibri" w:cs="Calibri"/>
                <w:color w:val="00B050"/>
                <w:sz w:val="28"/>
                <w:szCs w:val="28"/>
                <w:lang w:eastAsia="cs-CZ"/>
              </w:rPr>
            </w:pPr>
            <w:r w:rsidRPr="00AB722B">
              <w:rPr>
                <w:rFonts w:ascii="Calibri" w:eastAsia="Times New Roman" w:hAnsi="Calibri" w:cs="Calibri"/>
                <w:color w:val="00B050"/>
                <w:sz w:val="28"/>
                <w:szCs w:val="28"/>
                <w:lang w:eastAsia="cs-CZ"/>
              </w:rPr>
              <w:t>nižší než 0,1 %</w:t>
            </w:r>
          </w:p>
        </w:tc>
        <w:tc>
          <w:tcPr>
            <w:tcW w:w="146" w:type="dxa"/>
            <w:tcBorders>
              <w:bottom w:val="single" w:sz="4" w:space="0" w:color="auto"/>
            </w:tcBorders>
            <w:vAlign w:val="center"/>
          </w:tcPr>
          <w:p w14:paraId="2AC6947F" w14:textId="77777777" w:rsidR="004D304B" w:rsidRPr="00E836F6" w:rsidRDefault="004D304B" w:rsidP="004D304B">
            <w:pPr>
              <w:jc w:val="left"/>
              <w:rPr>
                <w:rFonts w:eastAsia="Times New Roman"/>
                <w:sz w:val="20"/>
                <w:szCs w:val="20"/>
                <w:lang w:eastAsia="cs-CZ"/>
              </w:rPr>
            </w:pPr>
          </w:p>
        </w:tc>
      </w:tr>
      <w:tr w:rsidR="00BF4AE5" w:rsidRPr="00E836F6" w14:paraId="2D6B0059" w14:textId="77777777" w:rsidTr="005A679D">
        <w:trPr>
          <w:trHeight w:val="380"/>
        </w:trPr>
        <w:tc>
          <w:tcPr>
            <w:tcW w:w="5867" w:type="dxa"/>
            <w:tcBorders>
              <w:top w:val="single" w:sz="4" w:space="0" w:color="auto"/>
              <w:left w:val="single" w:sz="8" w:space="0" w:color="auto"/>
              <w:bottom w:val="single" w:sz="8" w:space="0" w:color="auto"/>
              <w:right w:val="single" w:sz="8" w:space="0" w:color="000000"/>
            </w:tcBorders>
            <w:shd w:val="clear" w:color="auto" w:fill="FDE9D9" w:themeFill="accent6" w:themeFillTint="33"/>
            <w:vAlign w:val="center"/>
          </w:tcPr>
          <w:p w14:paraId="4EBCF518" w14:textId="77777777" w:rsidR="00BF4AE5" w:rsidRPr="00E836F6" w:rsidRDefault="00BF4AE5" w:rsidP="005A679D">
            <w:pPr>
              <w:jc w:val="left"/>
              <w:rPr>
                <w:rFonts w:ascii="Calibri" w:eastAsia="Times New Roman" w:hAnsi="Calibri" w:cs="Calibri"/>
                <w:color w:val="000000"/>
                <w:sz w:val="22"/>
                <w:lang w:eastAsia="cs-CZ"/>
              </w:rPr>
            </w:pPr>
            <w:r>
              <w:rPr>
                <w:rFonts w:ascii="Calibri" w:eastAsia="Times New Roman" w:hAnsi="Calibri" w:cs="Calibri"/>
                <w:color w:val="000000"/>
                <w:sz w:val="22"/>
                <w:lang w:eastAsia="cs-CZ"/>
              </w:rPr>
              <w:t>Celkem*</w:t>
            </w:r>
          </w:p>
        </w:tc>
        <w:tc>
          <w:tcPr>
            <w:tcW w:w="3987" w:type="dxa"/>
            <w:tcBorders>
              <w:top w:val="single" w:sz="4" w:space="0" w:color="auto"/>
              <w:left w:val="nil"/>
              <w:bottom w:val="single" w:sz="8" w:space="0" w:color="auto"/>
              <w:right w:val="single" w:sz="8" w:space="0" w:color="auto"/>
            </w:tcBorders>
            <w:shd w:val="clear" w:color="auto" w:fill="auto"/>
            <w:noWrap/>
            <w:vAlign w:val="center"/>
          </w:tcPr>
          <w:p w14:paraId="42138072" w14:textId="77777777" w:rsidR="00BF4AE5" w:rsidRPr="00E836F6" w:rsidRDefault="00BF4AE5" w:rsidP="005A679D">
            <w:pPr>
              <w:jc w:val="center"/>
              <w:rPr>
                <w:rFonts w:ascii="Calibri" w:eastAsia="Times New Roman" w:hAnsi="Calibri" w:cs="Calibri"/>
                <w:color w:val="00B050"/>
                <w:sz w:val="28"/>
                <w:szCs w:val="28"/>
                <w:lang w:eastAsia="cs-CZ"/>
              </w:rPr>
            </w:pPr>
            <w:r>
              <w:rPr>
                <w:rFonts w:ascii="Calibri" w:eastAsia="Times New Roman" w:hAnsi="Calibri" w:cs="Calibri"/>
                <w:color w:val="00B050"/>
                <w:sz w:val="28"/>
                <w:szCs w:val="28"/>
                <w:lang w:eastAsia="cs-CZ"/>
              </w:rPr>
              <w:t>2,2</w:t>
            </w:r>
          </w:p>
        </w:tc>
        <w:tc>
          <w:tcPr>
            <w:tcW w:w="146" w:type="dxa"/>
            <w:tcBorders>
              <w:top w:val="single" w:sz="4" w:space="0" w:color="auto"/>
            </w:tcBorders>
            <w:vAlign w:val="center"/>
          </w:tcPr>
          <w:p w14:paraId="01337062" w14:textId="77777777" w:rsidR="00BF4AE5" w:rsidRPr="00E836F6" w:rsidRDefault="00BF4AE5" w:rsidP="005A679D">
            <w:pPr>
              <w:jc w:val="left"/>
              <w:rPr>
                <w:rFonts w:eastAsia="Times New Roman"/>
                <w:sz w:val="20"/>
                <w:szCs w:val="20"/>
                <w:lang w:eastAsia="cs-CZ"/>
              </w:rPr>
            </w:pPr>
          </w:p>
        </w:tc>
      </w:tr>
    </w:tbl>
    <w:p w14:paraId="7CF91844" w14:textId="77777777" w:rsidR="00BF4AE5" w:rsidRPr="007F20EC" w:rsidRDefault="00BF4AE5" w:rsidP="00BF4AE5">
      <w:pPr>
        <w:spacing w:afterLines="120" w:after="288"/>
        <w:ind w:left="0" w:firstLine="0"/>
        <w:rPr>
          <w:rFonts w:ascii="Times New Roman" w:hAnsi="Times New Roman" w:cs="Times New Roman"/>
          <w:sz w:val="20"/>
          <w:szCs w:val="20"/>
        </w:rPr>
      </w:pPr>
      <w:r w:rsidRPr="007F20EC">
        <w:rPr>
          <w:rFonts w:ascii="Times New Roman" w:hAnsi="Times New Roman" w:cs="Times New Roman"/>
          <w:sz w:val="20"/>
          <w:szCs w:val="20"/>
        </w:rPr>
        <w:t>* Celkový dopad je nižší než součet dopadů jednotlivých opatření vlivem jejich vzájemného působení.</w:t>
      </w:r>
    </w:p>
    <w:p w14:paraId="20AD8EBA" w14:textId="266E66BD" w:rsidR="002B73D1" w:rsidRPr="002B73D1" w:rsidRDefault="002B73D1" w:rsidP="007F4912">
      <w:pPr>
        <w:pStyle w:val="Titulek"/>
        <w:keepNext/>
        <w:spacing w:before="200"/>
        <w:rPr>
          <w:rFonts w:ascii="Times New Roman" w:hAnsi="Times New Roman" w:cs="Times New Roman"/>
        </w:rPr>
      </w:pPr>
      <w:r w:rsidRPr="3801EF7D">
        <w:rPr>
          <w:rFonts w:ascii="Times New Roman" w:hAnsi="Times New Roman" w:cs="Times New Roman"/>
        </w:rPr>
        <w:t xml:space="preserve">Graf </w:t>
      </w:r>
      <w:r w:rsidRPr="3801EF7D">
        <w:rPr>
          <w:rFonts w:ascii="Times New Roman" w:hAnsi="Times New Roman" w:cs="Times New Roman"/>
        </w:rPr>
        <w:fldChar w:fldCharType="begin"/>
      </w:r>
      <w:r w:rsidRPr="3801EF7D">
        <w:rPr>
          <w:rFonts w:ascii="Times New Roman" w:hAnsi="Times New Roman" w:cs="Times New Roman"/>
        </w:rPr>
        <w:instrText xml:space="preserve"> SEQ Graf \* ARABIC </w:instrText>
      </w:r>
      <w:r w:rsidRPr="3801EF7D">
        <w:rPr>
          <w:rFonts w:ascii="Times New Roman" w:hAnsi="Times New Roman" w:cs="Times New Roman"/>
        </w:rPr>
        <w:fldChar w:fldCharType="separate"/>
      </w:r>
      <w:r w:rsidR="00A04E52" w:rsidRPr="3801EF7D">
        <w:rPr>
          <w:rFonts w:ascii="Times New Roman" w:hAnsi="Times New Roman" w:cs="Times New Roman"/>
          <w:noProof/>
        </w:rPr>
        <w:t>8</w:t>
      </w:r>
      <w:r w:rsidRPr="3801EF7D">
        <w:rPr>
          <w:rFonts w:ascii="Times New Roman" w:hAnsi="Times New Roman" w:cs="Times New Roman"/>
        </w:rPr>
        <w:fldChar w:fldCharType="end"/>
      </w:r>
      <w:r w:rsidRPr="3801EF7D">
        <w:rPr>
          <w:rFonts w:ascii="Times New Roman" w:hAnsi="Times New Roman" w:cs="Times New Roman"/>
        </w:rPr>
        <w:t xml:space="preserve"> – Vývoj počtu starobních důchodců</w:t>
      </w:r>
    </w:p>
    <w:p w14:paraId="3AB88308" w14:textId="02A0A818" w:rsidR="002B73D1" w:rsidRPr="002B73D1" w:rsidRDefault="00A6303F" w:rsidP="007F4912">
      <w:pPr>
        <w:ind w:left="0" w:firstLine="0"/>
        <w:rPr>
          <w:rFonts w:ascii="Times New Roman" w:eastAsia="Calibri" w:hAnsi="Times New Roman" w:cs="Times New Roman"/>
        </w:rPr>
      </w:pPr>
      <w:r>
        <w:rPr>
          <w:noProof/>
        </w:rPr>
        <w:drawing>
          <wp:inline distT="0" distB="0" distL="0" distR="0" wp14:anchorId="2581E5F9" wp14:editId="265AC0BC">
            <wp:extent cx="5257800" cy="3209925"/>
            <wp:effectExtent l="0" t="0" r="0"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7800" cy="3209925"/>
                    </a:xfrm>
                    <a:prstGeom prst="rect">
                      <a:avLst/>
                    </a:prstGeom>
                    <a:noFill/>
                    <a:ln>
                      <a:noFill/>
                    </a:ln>
                  </pic:spPr>
                </pic:pic>
              </a:graphicData>
            </a:graphic>
          </wp:inline>
        </w:drawing>
      </w:r>
      <w:r w:rsidR="002B73D1" w:rsidRPr="002B73D1">
        <w:rPr>
          <w:rFonts w:ascii="Times New Roman" w:eastAsia="Calibri" w:hAnsi="Times New Roman" w:cs="Times New Roman"/>
        </w:rPr>
        <w:t xml:space="preserve"> V důsledku realizace navrhovaného mechanismu zvyšování důchodového věku dojde ke stabilizaci počtu starobních důchodců v pásmu mezi 2,3 a 2,5 milionu. Oproti zachování současného stavu to kolem roku 2060 představuje o zhruba 800 tisíc starobních důchodců méně.</w:t>
      </w:r>
    </w:p>
    <w:p w14:paraId="5387A34B" w14:textId="746814E2" w:rsidR="002B73D1" w:rsidRPr="002B73D1" w:rsidRDefault="002B73D1" w:rsidP="007F4912">
      <w:pPr>
        <w:pStyle w:val="Titulek"/>
        <w:keepNext/>
        <w:spacing w:before="200"/>
        <w:rPr>
          <w:rFonts w:ascii="Times New Roman" w:hAnsi="Times New Roman" w:cs="Times New Roman"/>
        </w:rPr>
      </w:pPr>
      <w:r w:rsidRPr="3801EF7D">
        <w:rPr>
          <w:rFonts w:ascii="Times New Roman" w:hAnsi="Times New Roman" w:cs="Times New Roman"/>
        </w:rPr>
        <w:t xml:space="preserve">Graf </w:t>
      </w:r>
      <w:r w:rsidRPr="3801EF7D">
        <w:rPr>
          <w:rFonts w:ascii="Times New Roman" w:hAnsi="Times New Roman" w:cs="Times New Roman"/>
        </w:rPr>
        <w:fldChar w:fldCharType="begin"/>
      </w:r>
      <w:r w:rsidRPr="3801EF7D">
        <w:rPr>
          <w:rFonts w:ascii="Times New Roman" w:hAnsi="Times New Roman" w:cs="Times New Roman"/>
        </w:rPr>
        <w:instrText xml:space="preserve"> SEQ Graf \* ARABIC </w:instrText>
      </w:r>
      <w:r w:rsidRPr="3801EF7D">
        <w:rPr>
          <w:rFonts w:ascii="Times New Roman" w:hAnsi="Times New Roman" w:cs="Times New Roman"/>
        </w:rPr>
        <w:fldChar w:fldCharType="separate"/>
      </w:r>
      <w:r w:rsidR="00A04E52" w:rsidRPr="3801EF7D">
        <w:rPr>
          <w:rFonts w:ascii="Times New Roman" w:hAnsi="Times New Roman" w:cs="Times New Roman"/>
          <w:noProof/>
        </w:rPr>
        <w:t>9</w:t>
      </w:r>
      <w:r w:rsidRPr="3801EF7D">
        <w:rPr>
          <w:rFonts w:ascii="Times New Roman" w:hAnsi="Times New Roman" w:cs="Times New Roman"/>
        </w:rPr>
        <w:fldChar w:fldCharType="end"/>
      </w:r>
      <w:r w:rsidRPr="3801EF7D">
        <w:rPr>
          <w:rFonts w:ascii="Times New Roman" w:hAnsi="Times New Roman" w:cs="Times New Roman"/>
        </w:rPr>
        <w:t xml:space="preserve"> – Vývoj relace průměrného nově přiznaného starobního důchodu a průměrné mzdy</w:t>
      </w:r>
    </w:p>
    <w:p w14:paraId="159068D6" w14:textId="3AA484E8" w:rsidR="002B73D1" w:rsidRPr="002B73D1" w:rsidRDefault="00F964BE" w:rsidP="007F4912">
      <w:pPr>
        <w:ind w:left="0" w:firstLine="0"/>
        <w:rPr>
          <w:rFonts w:ascii="Times New Roman" w:eastAsia="Calibri" w:hAnsi="Times New Roman" w:cs="Times New Roman"/>
        </w:rPr>
      </w:pPr>
      <w:r>
        <w:rPr>
          <w:noProof/>
        </w:rPr>
        <w:drawing>
          <wp:inline distT="0" distB="0" distL="0" distR="0" wp14:anchorId="2840326C" wp14:editId="759A470C">
            <wp:extent cx="5257800" cy="3209925"/>
            <wp:effectExtent l="0" t="0" r="0"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7800" cy="3209925"/>
                    </a:xfrm>
                    <a:prstGeom prst="rect">
                      <a:avLst/>
                    </a:prstGeom>
                    <a:noFill/>
                    <a:ln>
                      <a:noFill/>
                    </a:ln>
                  </pic:spPr>
                </pic:pic>
              </a:graphicData>
            </a:graphic>
          </wp:inline>
        </w:drawing>
      </w:r>
    </w:p>
    <w:p w14:paraId="6012A57E" w14:textId="79A8E6C8" w:rsidR="002B73D1" w:rsidRPr="002B73D1" w:rsidRDefault="002B73D1" w:rsidP="007F4912">
      <w:pPr>
        <w:ind w:left="0" w:firstLine="0"/>
        <w:rPr>
          <w:rFonts w:ascii="Times New Roman" w:eastAsia="Calibri" w:hAnsi="Times New Roman" w:cs="Times New Roman"/>
        </w:rPr>
      </w:pPr>
      <w:r w:rsidRPr="3801EF7D">
        <w:rPr>
          <w:rFonts w:ascii="Times New Roman" w:eastAsia="Calibri" w:hAnsi="Times New Roman" w:cs="Times New Roman"/>
        </w:rPr>
        <w:t xml:space="preserve">Zpomalení růstu nově přiznávaných důchodů sníží oproti zachování současného stavu jejich relativní úroveň vůči průměrné mzdě. Naproti tomu zvýšení důchodového věku bude mít </w:t>
      </w:r>
      <w:r w:rsidR="00E35F0C" w:rsidRPr="3801EF7D">
        <w:rPr>
          <w:rFonts w:ascii="Times New Roman" w:eastAsia="Calibri" w:hAnsi="Times New Roman" w:cs="Times New Roman"/>
        </w:rPr>
        <w:t xml:space="preserve">za </w:t>
      </w:r>
      <w:r w:rsidRPr="3801EF7D">
        <w:rPr>
          <w:rFonts w:ascii="Times New Roman" w:eastAsia="Calibri" w:hAnsi="Times New Roman" w:cs="Times New Roman"/>
        </w:rPr>
        <w:t>následek vyšší průměrně získanou dobu pojištění a tím i vyšší úroveň přiznávaných starobních důchodů. Vzhledem k tomu, že zpomalení růstu bude probíhat výrazně rychleji (po dobu 10 let) než dodatečné zvyšování důchodového věku, dojde nejprve k vytvoření většího rozdílu v relaci, který se následně bude postupně zavírat</w:t>
      </w:r>
      <w:r w:rsidR="00E35F0C" w:rsidRPr="3801EF7D">
        <w:rPr>
          <w:rFonts w:ascii="Times New Roman" w:eastAsia="Calibri" w:hAnsi="Times New Roman" w:cs="Times New Roman"/>
        </w:rPr>
        <w:t>,</w:t>
      </w:r>
      <w:r w:rsidRPr="3801EF7D">
        <w:rPr>
          <w:rFonts w:ascii="Times New Roman" w:eastAsia="Calibri" w:hAnsi="Times New Roman" w:cs="Times New Roman"/>
        </w:rPr>
        <w:t xml:space="preserve"> s tím, jak se bude zvyšovat dodatečně získaná doba pojištění.</w:t>
      </w:r>
    </w:p>
    <w:p w14:paraId="4663C51D" w14:textId="57F61318" w:rsidR="002B73D1" w:rsidRPr="002B73D1" w:rsidRDefault="002B73D1" w:rsidP="007F4912">
      <w:pPr>
        <w:pStyle w:val="Titulek"/>
        <w:keepNext/>
        <w:spacing w:before="200"/>
        <w:rPr>
          <w:rFonts w:ascii="Times New Roman" w:hAnsi="Times New Roman" w:cs="Times New Roman"/>
        </w:rPr>
      </w:pPr>
      <w:r w:rsidRPr="3801EF7D">
        <w:rPr>
          <w:rFonts w:ascii="Times New Roman" w:hAnsi="Times New Roman" w:cs="Times New Roman"/>
        </w:rPr>
        <w:t xml:space="preserve">Graf </w:t>
      </w:r>
      <w:r w:rsidRPr="3801EF7D">
        <w:rPr>
          <w:rFonts w:ascii="Times New Roman" w:hAnsi="Times New Roman" w:cs="Times New Roman"/>
        </w:rPr>
        <w:fldChar w:fldCharType="begin"/>
      </w:r>
      <w:r w:rsidRPr="3801EF7D">
        <w:rPr>
          <w:rFonts w:ascii="Times New Roman" w:hAnsi="Times New Roman" w:cs="Times New Roman"/>
        </w:rPr>
        <w:instrText xml:space="preserve"> SEQ Graf \* ARABIC </w:instrText>
      </w:r>
      <w:r w:rsidRPr="3801EF7D">
        <w:rPr>
          <w:rFonts w:ascii="Times New Roman" w:hAnsi="Times New Roman" w:cs="Times New Roman"/>
        </w:rPr>
        <w:fldChar w:fldCharType="separate"/>
      </w:r>
      <w:r w:rsidR="00A04E52" w:rsidRPr="3801EF7D">
        <w:rPr>
          <w:rFonts w:ascii="Times New Roman" w:hAnsi="Times New Roman" w:cs="Times New Roman"/>
          <w:noProof/>
        </w:rPr>
        <w:t>10</w:t>
      </w:r>
      <w:r w:rsidRPr="3801EF7D">
        <w:rPr>
          <w:rFonts w:ascii="Times New Roman" w:hAnsi="Times New Roman" w:cs="Times New Roman"/>
        </w:rPr>
        <w:fldChar w:fldCharType="end"/>
      </w:r>
      <w:r w:rsidRPr="3801EF7D">
        <w:rPr>
          <w:rFonts w:ascii="Times New Roman" w:hAnsi="Times New Roman" w:cs="Times New Roman"/>
        </w:rPr>
        <w:t xml:space="preserve"> – Vývoj relace průměrného starobního důchodu a průměrné mzdy</w:t>
      </w:r>
    </w:p>
    <w:p w14:paraId="7C8DCA6A" w14:textId="78320630" w:rsidR="002B73D1" w:rsidRPr="002B73D1" w:rsidRDefault="002A53F7" w:rsidP="007F4912">
      <w:pPr>
        <w:ind w:left="0" w:firstLine="0"/>
        <w:rPr>
          <w:rFonts w:ascii="Times New Roman" w:eastAsia="Calibri" w:hAnsi="Times New Roman" w:cs="Times New Roman"/>
        </w:rPr>
      </w:pPr>
      <w:r>
        <w:rPr>
          <w:noProof/>
        </w:rPr>
        <w:drawing>
          <wp:inline distT="0" distB="0" distL="0" distR="0" wp14:anchorId="285E7EF3" wp14:editId="62126ED0">
            <wp:extent cx="5238750" cy="3190875"/>
            <wp:effectExtent l="0" t="0" r="0" b="952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8750" cy="3190875"/>
                    </a:xfrm>
                    <a:prstGeom prst="rect">
                      <a:avLst/>
                    </a:prstGeom>
                    <a:noFill/>
                    <a:ln>
                      <a:noFill/>
                    </a:ln>
                  </pic:spPr>
                </pic:pic>
              </a:graphicData>
            </a:graphic>
          </wp:inline>
        </w:drawing>
      </w:r>
    </w:p>
    <w:p w14:paraId="669B3F63" w14:textId="3997FEF3" w:rsidR="002B73D1" w:rsidRPr="002B73D1" w:rsidRDefault="002B73D1" w:rsidP="007F4912">
      <w:pPr>
        <w:ind w:left="0" w:firstLine="0"/>
        <w:rPr>
          <w:rFonts w:ascii="Times New Roman" w:eastAsia="Calibri" w:hAnsi="Times New Roman" w:cs="Times New Roman"/>
        </w:rPr>
      </w:pPr>
      <w:r w:rsidRPr="3801EF7D">
        <w:rPr>
          <w:rFonts w:ascii="Times New Roman" w:eastAsia="Calibri" w:hAnsi="Times New Roman" w:cs="Times New Roman"/>
        </w:rPr>
        <w:t>Obdobně jako u nově přiznávaných důchodů se výše popsané efekty projeví u průměrného vypláceného důchodu, nicméně tyto projevy budou zpožděnější a pozvolnější.</w:t>
      </w:r>
    </w:p>
    <w:p w14:paraId="73909A4B" w14:textId="330E7DBE" w:rsidR="002B73D1" w:rsidRPr="000D3452" w:rsidRDefault="002B73D1" w:rsidP="3801EF7D">
      <w:pPr>
        <w:spacing w:before="240"/>
        <w:ind w:left="0" w:firstLine="0"/>
        <w:rPr>
          <w:rFonts w:ascii="Times New Roman" w:eastAsia="Times New Roman" w:hAnsi="Times New Roman" w:cs="Times New Roman"/>
          <w:b/>
          <w:lang w:eastAsia="cs-CZ"/>
        </w:rPr>
      </w:pPr>
      <w:r w:rsidRPr="000D3452">
        <w:rPr>
          <w:rFonts w:ascii="Times New Roman" w:eastAsia="Times New Roman" w:hAnsi="Times New Roman" w:cs="Times New Roman"/>
          <w:b/>
          <w:lang w:eastAsia="cs-CZ"/>
        </w:rPr>
        <w:t>Varianta C1 – Stanovení minimální úrovně vypláceného starobního důchodu jako %</w:t>
      </w:r>
      <w:r w:rsidR="00145D9C">
        <w:rPr>
          <w:rFonts w:ascii="Times New Roman" w:eastAsia="Times New Roman" w:hAnsi="Times New Roman" w:cs="Times New Roman"/>
          <w:b/>
          <w:lang w:eastAsia="cs-CZ"/>
        </w:rPr>
        <w:t> </w:t>
      </w:r>
      <w:r w:rsidRPr="000D3452">
        <w:rPr>
          <w:rFonts w:ascii="Times New Roman" w:eastAsia="Times New Roman" w:hAnsi="Times New Roman" w:cs="Times New Roman"/>
          <w:b/>
          <w:lang w:eastAsia="cs-CZ"/>
        </w:rPr>
        <w:t>průměrné mzdy</w:t>
      </w:r>
    </w:p>
    <w:p w14:paraId="4DEAD781" w14:textId="04804048" w:rsidR="002B73D1" w:rsidRPr="002B73D1" w:rsidRDefault="002B73D1" w:rsidP="007F4912">
      <w:pPr>
        <w:ind w:left="0" w:firstLine="0"/>
        <w:rPr>
          <w:rFonts w:ascii="Times New Roman" w:eastAsia="Calibri" w:hAnsi="Times New Roman" w:cs="Times New Roman"/>
        </w:rPr>
      </w:pPr>
      <w:r w:rsidRPr="3801EF7D">
        <w:rPr>
          <w:rFonts w:ascii="Times New Roman" w:eastAsia="Calibri" w:hAnsi="Times New Roman" w:cs="Times New Roman"/>
        </w:rPr>
        <w:t>Zvýšení minimální procentní výměry u všech typů důchodů zajistí nárok na důstojnější výši důchodů u osob s nejnižšími průměrnými příjmy a nejkratší dobou pojištění. Dosáhne se tím adekvátního odlišení úrovně základního hmotného zabezpečení osob, které se kvalifikovaly pro nárok na příslušný typ důchodu, od úrovně zabezpečení osob, které podmínky nároku na důchod vůbec nesplnily.</w:t>
      </w:r>
    </w:p>
    <w:p w14:paraId="684A8E3A" w14:textId="59E00E3B" w:rsidR="002B73D1" w:rsidRDefault="002B73D1" w:rsidP="007F4912">
      <w:pPr>
        <w:spacing w:before="240"/>
        <w:ind w:left="0" w:firstLine="0"/>
        <w:rPr>
          <w:rFonts w:ascii="Times New Roman" w:eastAsia="Calibri" w:hAnsi="Times New Roman" w:cs="Times New Roman"/>
        </w:rPr>
      </w:pPr>
      <w:r w:rsidRPr="3801EF7D">
        <w:rPr>
          <w:rFonts w:ascii="Times New Roman" w:eastAsia="Calibri" w:hAnsi="Times New Roman" w:cs="Times New Roman"/>
        </w:rPr>
        <w:t>V současné době je vypláceno zhruba 35 tis. důchodů, která jsou pod úrovní nově stanovených výší minimálních procentních výměr, což představuje zhruba 1 % všech vyplácených důchodů. Nejčastěji jde o starobní důchody, které tvoří více jak 70 % všech těchto důchodů s tím, že z 60 % jde o starobní důchody, které byly přiznané jako předčasné. Nicméně u více než 75 % případů těchto starobních důchodů je příjemce důchodu poživatelem i pozůstalostního důchodu a samotný starobní důchod není jediným zdrojem příjmů.</w:t>
      </w:r>
    </w:p>
    <w:p w14:paraId="0C400199" w14:textId="77777777" w:rsidR="000459A0" w:rsidRDefault="000459A0" w:rsidP="000459A0">
      <w:pPr>
        <w:ind w:left="0" w:firstLine="0"/>
        <w:rPr>
          <w:rFonts w:ascii="Times New Roman" w:eastAsia="Times New Roman" w:hAnsi="Times New Roman" w:cs="Times New Roman"/>
          <w:b/>
          <w:bCs/>
          <w:lang w:eastAsia="cs-CZ"/>
        </w:rPr>
      </w:pPr>
      <w:r w:rsidRPr="3801EF7D">
        <w:rPr>
          <w:rFonts w:ascii="Times New Roman" w:eastAsia="Times New Roman" w:hAnsi="Times New Roman" w:cs="Times New Roman"/>
          <w:b/>
          <w:bCs/>
          <w:lang w:eastAsia="cs-CZ"/>
        </w:rPr>
        <w:t>Varianta D1 – Zavedení fiktivního vyměřovacího základu za dobu péče o první a druhé dítě do věku 3 let a úprava zvýšení důchodu za vychované dítě</w:t>
      </w:r>
    </w:p>
    <w:p w14:paraId="45AAE520" w14:textId="77777777" w:rsidR="00525EC4" w:rsidRDefault="000459A0" w:rsidP="000459A0">
      <w:pPr>
        <w:ind w:left="0" w:firstLine="0"/>
        <w:rPr>
          <w:rFonts w:ascii="Times New Roman" w:eastAsia="Times New Roman" w:hAnsi="Times New Roman" w:cs="Times New Roman"/>
          <w:lang w:eastAsia="cs-CZ"/>
        </w:rPr>
      </w:pPr>
      <w:r w:rsidRPr="3801EF7D">
        <w:rPr>
          <w:rFonts w:ascii="Times New Roman" w:eastAsia="Times New Roman" w:hAnsi="Times New Roman" w:cs="Times New Roman"/>
          <w:lang w:eastAsia="cs-CZ"/>
        </w:rPr>
        <w:t xml:space="preserve">Aplikace fiktivního vyměřovacího základu </w:t>
      </w:r>
      <w:r w:rsidR="00056BF1" w:rsidRPr="3801EF7D">
        <w:rPr>
          <w:rFonts w:ascii="Times New Roman" w:eastAsia="Times New Roman" w:hAnsi="Times New Roman" w:cs="Times New Roman"/>
          <w:lang w:eastAsia="cs-CZ"/>
        </w:rPr>
        <w:t xml:space="preserve">nahrazující zvýšení za vychované dítě </w:t>
      </w:r>
      <w:r w:rsidR="008E3845" w:rsidRPr="3801EF7D">
        <w:rPr>
          <w:rFonts w:ascii="Times New Roman" w:eastAsia="Times New Roman" w:hAnsi="Times New Roman" w:cs="Times New Roman"/>
          <w:lang w:eastAsia="cs-CZ"/>
        </w:rPr>
        <w:t>má dopady</w:t>
      </w:r>
      <w:r w:rsidR="00E8168D" w:rsidRPr="3801EF7D">
        <w:rPr>
          <w:rFonts w:ascii="Times New Roman" w:eastAsia="Times New Roman" w:hAnsi="Times New Roman" w:cs="Times New Roman"/>
          <w:lang w:eastAsia="cs-CZ"/>
        </w:rPr>
        <w:t xml:space="preserve"> </w:t>
      </w:r>
      <w:r w:rsidR="008E3845" w:rsidRPr="3801EF7D">
        <w:rPr>
          <w:rFonts w:ascii="Times New Roman" w:eastAsia="Times New Roman" w:hAnsi="Times New Roman" w:cs="Times New Roman"/>
          <w:lang w:eastAsia="cs-CZ"/>
        </w:rPr>
        <w:t xml:space="preserve">v závislosti </w:t>
      </w:r>
      <w:r w:rsidR="00086581" w:rsidRPr="3801EF7D">
        <w:rPr>
          <w:rFonts w:ascii="Times New Roman" w:eastAsia="Times New Roman" w:hAnsi="Times New Roman" w:cs="Times New Roman"/>
          <w:lang w:eastAsia="cs-CZ"/>
        </w:rPr>
        <w:t>na dosahovaném výdělku a době výdělečné činnosti v souběhu s péčí o dítě do 3 let věku</w:t>
      </w:r>
      <w:r w:rsidRPr="3801EF7D">
        <w:rPr>
          <w:rFonts w:ascii="Times New Roman" w:eastAsia="Times New Roman" w:hAnsi="Times New Roman" w:cs="Times New Roman"/>
          <w:lang w:eastAsia="cs-CZ"/>
        </w:rPr>
        <w:t>.</w:t>
      </w:r>
    </w:p>
    <w:p w14:paraId="0E89FEBC" w14:textId="298F3DF7" w:rsidR="000459A0" w:rsidRDefault="00013D55" w:rsidP="000459A0">
      <w:pPr>
        <w:ind w:left="0" w:firstLine="0"/>
        <w:rPr>
          <w:rFonts w:ascii="Times New Roman" w:eastAsia="Times New Roman" w:hAnsi="Times New Roman" w:cs="Times New Roman"/>
          <w:lang w:eastAsia="cs-CZ"/>
        </w:rPr>
      </w:pPr>
      <w:r w:rsidRPr="3801EF7D">
        <w:rPr>
          <w:rFonts w:ascii="Times New Roman" w:eastAsia="Times New Roman" w:hAnsi="Times New Roman" w:cs="Times New Roman"/>
          <w:lang w:eastAsia="cs-CZ"/>
        </w:rPr>
        <w:t xml:space="preserve">Jednoznačný přínos </w:t>
      </w:r>
      <w:r w:rsidR="00437266" w:rsidRPr="3801EF7D">
        <w:rPr>
          <w:rFonts w:ascii="Times New Roman" w:eastAsia="Times New Roman" w:hAnsi="Times New Roman" w:cs="Times New Roman"/>
          <w:lang w:eastAsia="cs-CZ"/>
        </w:rPr>
        <w:t xml:space="preserve">fiktivního vyměřovacího základu </w:t>
      </w:r>
      <w:r w:rsidRPr="3801EF7D">
        <w:rPr>
          <w:rFonts w:ascii="Times New Roman" w:eastAsia="Times New Roman" w:hAnsi="Times New Roman" w:cs="Times New Roman"/>
          <w:lang w:eastAsia="cs-CZ"/>
        </w:rPr>
        <w:t>je u osob s příjmy nižšími</w:t>
      </w:r>
      <w:r w:rsidR="00F70D9D" w:rsidRPr="3801EF7D">
        <w:rPr>
          <w:rFonts w:ascii="Times New Roman" w:eastAsia="Times New Roman" w:hAnsi="Times New Roman" w:cs="Times New Roman"/>
          <w:lang w:eastAsia="cs-CZ"/>
        </w:rPr>
        <w:t>,</w:t>
      </w:r>
      <w:r w:rsidRPr="3801EF7D">
        <w:rPr>
          <w:rFonts w:ascii="Times New Roman" w:eastAsia="Times New Roman" w:hAnsi="Times New Roman" w:cs="Times New Roman"/>
          <w:lang w:eastAsia="cs-CZ"/>
        </w:rPr>
        <w:t xml:space="preserve"> než </w:t>
      </w:r>
      <w:r w:rsidR="00F70D9D" w:rsidRPr="3801EF7D">
        <w:rPr>
          <w:rFonts w:ascii="Times New Roman" w:eastAsia="Times New Roman" w:hAnsi="Times New Roman" w:cs="Times New Roman"/>
          <w:lang w:eastAsia="cs-CZ"/>
        </w:rPr>
        <w:t>je první redukční hranice (tj. 44 % průměrné mzdy)</w:t>
      </w:r>
      <w:r w:rsidR="002872A4" w:rsidRPr="3801EF7D">
        <w:rPr>
          <w:rFonts w:ascii="Times New Roman" w:eastAsia="Times New Roman" w:hAnsi="Times New Roman" w:cs="Times New Roman"/>
          <w:lang w:eastAsia="cs-CZ"/>
        </w:rPr>
        <w:t>. S</w:t>
      </w:r>
      <w:r w:rsidR="00F15BF7" w:rsidRPr="3801EF7D">
        <w:rPr>
          <w:rFonts w:ascii="Times New Roman" w:eastAsia="Times New Roman" w:hAnsi="Times New Roman" w:cs="Times New Roman"/>
          <w:lang w:eastAsia="cs-CZ"/>
        </w:rPr>
        <w:t xml:space="preserve"> růstem dosahovaných příjmů </w:t>
      </w:r>
      <w:r w:rsidR="002262AF" w:rsidRPr="3801EF7D">
        <w:rPr>
          <w:rFonts w:ascii="Times New Roman" w:eastAsia="Times New Roman" w:hAnsi="Times New Roman" w:cs="Times New Roman"/>
          <w:lang w:eastAsia="cs-CZ"/>
        </w:rPr>
        <w:t xml:space="preserve">závisí okamžik, kdy opatření vede </w:t>
      </w:r>
      <w:r w:rsidR="00D82D0C">
        <w:rPr>
          <w:rFonts w:ascii="Times New Roman" w:eastAsia="Times New Roman" w:hAnsi="Times New Roman" w:cs="Times New Roman"/>
          <w:lang w:eastAsia="cs-CZ"/>
        </w:rPr>
        <w:t>u</w:t>
      </w:r>
      <w:r w:rsidR="002262AF" w:rsidRPr="3801EF7D">
        <w:rPr>
          <w:rFonts w:ascii="Times New Roman" w:eastAsia="Times New Roman" w:hAnsi="Times New Roman" w:cs="Times New Roman"/>
          <w:lang w:eastAsia="cs-CZ"/>
        </w:rPr>
        <w:t> pojištěnce k přínosům</w:t>
      </w:r>
      <w:r w:rsidR="0D3577F8" w:rsidRPr="29ED8B50">
        <w:rPr>
          <w:rFonts w:ascii="Times New Roman" w:eastAsia="Times New Roman" w:hAnsi="Times New Roman" w:cs="Times New Roman"/>
          <w:lang w:eastAsia="cs-CZ"/>
        </w:rPr>
        <w:t>,</w:t>
      </w:r>
      <w:r w:rsidR="002262AF" w:rsidRPr="29ED8B50">
        <w:rPr>
          <w:rFonts w:ascii="Times New Roman" w:eastAsia="Times New Roman" w:hAnsi="Times New Roman" w:cs="Times New Roman"/>
          <w:lang w:eastAsia="cs-CZ"/>
        </w:rPr>
        <w:t xml:space="preserve"> </w:t>
      </w:r>
      <w:r w:rsidR="5FAAD717" w:rsidRPr="29ED8B50">
        <w:rPr>
          <w:rFonts w:ascii="Times New Roman" w:eastAsia="Times New Roman" w:hAnsi="Times New Roman" w:cs="Times New Roman"/>
          <w:lang w:eastAsia="cs-CZ"/>
        </w:rPr>
        <w:t>na délce</w:t>
      </w:r>
      <w:r w:rsidR="002262AF" w:rsidRPr="29ED8B50">
        <w:rPr>
          <w:rFonts w:ascii="Times New Roman" w:eastAsia="Times New Roman" w:hAnsi="Times New Roman" w:cs="Times New Roman"/>
          <w:lang w:eastAsia="cs-CZ"/>
        </w:rPr>
        <w:t xml:space="preserve"> dob</w:t>
      </w:r>
      <w:r w:rsidR="5E891A83" w:rsidRPr="29ED8B50">
        <w:rPr>
          <w:rFonts w:ascii="Times New Roman" w:eastAsia="Times New Roman" w:hAnsi="Times New Roman" w:cs="Times New Roman"/>
          <w:lang w:eastAsia="cs-CZ"/>
        </w:rPr>
        <w:t>y</w:t>
      </w:r>
      <w:r w:rsidR="002262AF" w:rsidRPr="3801EF7D">
        <w:rPr>
          <w:rFonts w:ascii="Times New Roman" w:eastAsia="Times New Roman" w:hAnsi="Times New Roman" w:cs="Times New Roman"/>
          <w:lang w:eastAsia="cs-CZ"/>
        </w:rPr>
        <w:t xml:space="preserve"> souběhu s výdělečnou činnost</w:t>
      </w:r>
      <w:r w:rsidR="600D88EF" w:rsidRPr="29ED8B50">
        <w:rPr>
          <w:rFonts w:ascii="Times New Roman" w:eastAsia="Times New Roman" w:hAnsi="Times New Roman" w:cs="Times New Roman"/>
          <w:lang w:eastAsia="cs-CZ"/>
        </w:rPr>
        <w:t>í</w:t>
      </w:r>
      <w:r w:rsidR="0067612E" w:rsidRPr="3801EF7D">
        <w:rPr>
          <w:rFonts w:ascii="Times New Roman" w:eastAsia="Times New Roman" w:hAnsi="Times New Roman" w:cs="Times New Roman"/>
          <w:lang w:eastAsia="cs-CZ"/>
        </w:rPr>
        <w:t xml:space="preserve">. U příjmů na úrovni poloviny </w:t>
      </w:r>
      <w:r w:rsidR="007C07AF" w:rsidRPr="3801EF7D">
        <w:rPr>
          <w:rFonts w:ascii="Times New Roman" w:eastAsia="Times New Roman" w:hAnsi="Times New Roman" w:cs="Times New Roman"/>
          <w:lang w:eastAsia="cs-CZ"/>
        </w:rPr>
        <w:t xml:space="preserve">průměrné mzdy je potřebná </w:t>
      </w:r>
      <w:r w:rsidR="007F2C3E">
        <w:rPr>
          <w:rFonts w:ascii="Times New Roman" w:eastAsia="Times New Roman" w:hAnsi="Times New Roman" w:cs="Times New Roman"/>
          <w:lang w:eastAsia="cs-CZ"/>
        </w:rPr>
        <w:t xml:space="preserve">doba </w:t>
      </w:r>
      <w:r w:rsidR="007C07AF" w:rsidRPr="3801EF7D">
        <w:rPr>
          <w:rFonts w:ascii="Times New Roman" w:eastAsia="Times New Roman" w:hAnsi="Times New Roman" w:cs="Times New Roman"/>
          <w:lang w:eastAsia="cs-CZ"/>
        </w:rPr>
        <w:t xml:space="preserve">souběhu s výdělečnou činností na úrovni </w:t>
      </w:r>
      <w:r w:rsidR="00FC65A1" w:rsidRPr="3801EF7D">
        <w:rPr>
          <w:rFonts w:ascii="Times New Roman" w:eastAsia="Times New Roman" w:hAnsi="Times New Roman" w:cs="Times New Roman"/>
          <w:lang w:eastAsia="cs-CZ"/>
        </w:rPr>
        <w:t xml:space="preserve">1,5 roku, postupně narůstá </w:t>
      </w:r>
      <w:r w:rsidR="00D12DD4" w:rsidRPr="3801EF7D">
        <w:rPr>
          <w:rFonts w:ascii="Times New Roman" w:eastAsia="Times New Roman" w:hAnsi="Times New Roman" w:cs="Times New Roman"/>
          <w:lang w:eastAsia="cs-CZ"/>
        </w:rPr>
        <w:t>a u příjmů na úrovni 2násobku průměrné mzdy je to již více něž 2,5 roku.</w:t>
      </w:r>
    </w:p>
    <w:p w14:paraId="5EFE35F5" w14:textId="3EF22B9F" w:rsidR="000459A0" w:rsidRPr="000D3452" w:rsidRDefault="000459A0" w:rsidP="000459A0">
      <w:pPr>
        <w:pStyle w:val="Titulek"/>
        <w:keepNext/>
        <w:spacing w:before="200"/>
        <w:rPr>
          <w:rFonts w:ascii="Times New Roman" w:hAnsi="Times New Roman" w:cs="Times New Roman"/>
        </w:rPr>
      </w:pPr>
      <w:r w:rsidRPr="3801EF7D">
        <w:rPr>
          <w:rFonts w:ascii="Times New Roman" w:hAnsi="Times New Roman" w:cs="Times New Roman"/>
        </w:rPr>
        <w:t xml:space="preserve">Graf </w:t>
      </w:r>
      <w:r w:rsidRPr="3801EF7D">
        <w:rPr>
          <w:rFonts w:ascii="Times New Roman" w:hAnsi="Times New Roman" w:cs="Times New Roman"/>
        </w:rPr>
        <w:fldChar w:fldCharType="begin"/>
      </w:r>
      <w:r w:rsidRPr="3801EF7D">
        <w:rPr>
          <w:rFonts w:ascii="Times New Roman" w:hAnsi="Times New Roman" w:cs="Times New Roman"/>
        </w:rPr>
        <w:instrText xml:space="preserve"> SEQ Graf \* ARABIC </w:instrText>
      </w:r>
      <w:r w:rsidRPr="3801EF7D">
        <w:rPr>
          <w:rFonts w:ascii="Times New Roman" w:hAnsi="Times New Roman" w:cs="Times New Roman"/>
        </w:rPr>
        <w:fldChar w:fldCharType="separate"/>
      </w:r>
      <w:r w:rsidR="00A04E52" w:rsidRPr="3801EF7D">
        <w:rPr>
          <w:rFonts w:ascii="Times New Roman" w:hAnsi="Times New Roman" w:cs="Times New Roman"/>
          <w:noProof/>
        </w:rPr>
        <w:t>11</w:t>
      </w:r>
      <w:r w:rsidRPr="3801EF7D">
        <w:rPr>
          <w:rFonts w:ascii="Times New Roman" w:hAnsi="Times New Roman" w:cs="Times New Roman"/>
          <w:noProof/>
        </w:rPr>
        <w:fldChar w:fldCharType="end"/>
      </w:r>
      <w:r w:rsidRPr="3801EF7D">
        <w:rPr>
          <w:rFonts w:ascii="Times New Roman" w:hAnsi="Times New Roman" w:cs="Times New Roman"/>
        </w:rPr>
        <w:t xml:space="preserve"> – </w:t>
      </w:r>
      <w:r w:rsidR="00C97859" w:rsidRPr="3801EF7D">
        <w:rPr>
          <w:rFonts w:ascii="Times New Roman" w:hAnsi="Times New Roman" w:cs="Times New Roman"/>
        </w:rPr>
        <w:t xml:space="preserve">Dopad nahrazení zvýšení za vychované dítě </w:t>
      </w:r>
      <w:r w:rsidR="0072778F" w:rsidRPr="3801EF7D">
        <w:rPr>
          <w:rFonts w:ascii="Times New Roman" w:hAnsi="Times New Roman" w:cs="Times New Roman"/>
        </w:rPr>
        <w:t xml:space="preserve">fiktivním vyměřovacím základem v závislosti na výši dosahovaných výdělků a </w:t>
      </w:r>
      <w:r w:rsidR="00687A90" w:rsidRPr="3801EF7D">
        <w:rPr>
          <w:rFonts w:ascii="Times New Roman" w:hAnsi="Times New Roman" w:cs="Times New Roman"/>
        </w:rPr>
        <w:t>dob</w:t>
      </w:r>
      <w:r w:rsidR="005358EC" w:rsidRPr="3801EF7D">
        <w:rPr>
          <w:rFonts w:ascii="Times New Roman" w:hAnsi="Times New Roman" w:cs="Times New Roman"/>
        </w:rPr>
        <w:t>ě</w:t>
      </w:r>
      <w:r w:rsidR="00687A90" w:rsidRPr="3801EF7D">
        <w:rPr>
          <w:rFonts w:ascii="Times New Roman" w:hAnsi="Times New Roman" w:cs="Times New Roman"/>
        </w:rPr>
        <w:t xml:space="preserve"> výdělečné činnosti v souběhu s dobou péče </w:t>
      </w:r>
      <w:r w:rsidR="001954AA" w:rsidRPr="3801EF7D">
        <w:rPr>
          <w:rFonts w:ascii="Times New Roman" w:hAnsi="Times New Roman" w:cs="Times New Roman"/>
        </w:rPr>
        <w:t xml:space="preserve">do 3 </w:t>
      </w:r>
      <w:r w:rsidR="002D1F05" w:rsidRPr="3801EF7D">
        <w:rPr>
          <w:rFonts w:ascii="Times New Roman" w:hAnsi="Times New Roman" w:cs="Times New Roman"/>
        </w:rPr>
        <w:t>l</w:t>
      </w:r>
      <w:r w:rsidR="001954AA" w:rsidRPr="3801EF7D">
        <w:rPr>
          <w:rFonts w:ascii="Times New Roman" w:hAnsi="Times New Roman" w:cs="Times New Roman"/>
        </w:rPr>
        <w:t>et věku dítěte</w:t>
      </w:r>
      <w:r w:rsidRPr="3801EF7D">
        <w:rPr>
          <w:rFonts w:ascii="Times New Roman" w:hAnsi="Times New Roman" w:cs="Times New Roman"/>
        </w:rPr>
        <w:t xml:space="preserve"> </w:t>
      </w:r>
    </w:p>
    <w:p w14:paraId="5968D2AA" w14:textId="60F61BAD" w:rsidR="000459A0" w:rsidRPr="00E0471E" w:rsidRDefault="00056BF1" w:rsidP="000459A0">
      <w:pPr>
        <w:ind w:left="0" w:firstLine="0"/>
        <w:rPr>
          <w:rFonts w:ascii="Times New Roman" w:eastAsia="Times New Roman" w:hAnsi="Times New Roman" w:cs="Times New Roman"/>
          <w:lang w:eastAsia="cs-CZ"/>
        </w:rPr>
      </w:pPr>
      <w:r>
        <w:rPr>
          <w:noProof/>
        </w:rPr>
        <w:drawing>
          <wp:inline distT="0" distB="0" distL="0" distR="0" wp14:anchorId="2B2ADAD2" wp14:editId="1F2E0012">
            <wp:extent cx="5372100" cy="4143375"/>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pic:nvPicPr>
                  <pic:blipFill>
                    <a:blip r:embed="rId21">
                      <a:extLst>
                        <a:ext uri="{28A0092B-C50C-407E-A947-70E740481C1C}">
                          <a14:useLocalDpi xmlns:a14="http://schemas.microsoft.com/office/drawing/2010/main" val="0"/>
                        </a:ext>
                      </a:extLst>
                    </a:blip>
                    <a:stretch>
                      <a:fillRect/>
                    </a:stretch>
                  </pic:blipFill>
                  <pic:spPr>
                    <a:xfrm>
                      <a:off x="0" y="0"/>
                      <a:ext cx="5372100" cy="4143375"/>
                    </a:xfrm>
                    <a:prstGeom prst="rect">
                      <a:avLst/>
                    </a:prstGeom>
                  </pic:spPr>
                </pic:pic>
              </a:graphicData>
            </a:graphic>
          </wp:inline>
        </w:drawing>
      </w:r>
    </w:p>
    <w:p w14:paraId="2566BBB8" w14:textId="77777777" w:rsidR="000459A0" w:rsidRDefault="000459A0" w:rsidP="000459A0">
      <w:pPr>
        <w:ind w:left="0" w:firstLine="0"/>
        <w:rPr>
          <w:rFonts w:ascii="Times New Roman" w:eastAsia="Times New Roman" w:hAnsi="Times New Roman" w:cs="Times New Roman"/>
          <w:b/>
          <w:bCs/>
          <w:lang w:eastAsia="cs-CZ"/>
        </w:rPr>
      </w:pPr>
      <w:r w:rsidRPr="3801EF7D">
        <w:rPr>
          <w:rFonts w:ascii="Times New Roman" w:eastAsia="Times New Roman" w:hAnsi="Times New Roman" w:cs="Times New Roman"/>
          <w:b/>
          <w:bCs/>
          <w:lang w:eastAsia="cs-CZ"/>
        </w:rPr>
        <w:t>Varianta E1 – Zavedení fiktivního vyměřovacího základu za dobu péče o závislou osobu</w:t>
      </w:r>
    </w:p>
    <w:p w14:paraId="11F8204A" w14:textId="0DF4CA7D" w:rsidR="00DA7251" w:rsidRDefault="00DA7251" w:rsidP="00D066B1">
      <w:pPr>
        <w:spacing w:afterLines="120" w:after="288"/>
        <w:ind w:left="0" w:firstLine="0"/>
      </w:pPr>
      <w:r w:rsidRPr="00D066B1">
        <w:rPr>
          <w:rFonts w:ascii="Times New Roman" w:hAnsi="Times New Roman" w:cs="Times New Roman"/>
        </w:rPr>
        <w:t>Aplikace fiktivního vyměřovacího základu povede u osob pečujících o závislé osoby ke zvýšení důchodu nejčastěji velmi malému do 100 Kč nebo také výraznému převyšujícímu 1000 Kč, což indikovalo, že péče o závislou osobu probíhá často buď velmi krátce nebo dlouhodobě.</w:t>
      </w:r>
    </w:p>
    <w:p w14:paraId="76FB6676" w14:textId="33B40E65" w:rsidR="00DA7251" w:rsidRDefault="00DA7251" w:rsidP="00DA7251">
      <w:pPr>
        <w:pStyle w:val="Titulek"/>
        <w:keepNext/>
        <w:spacing w:afterLines="120" w:after="288"/>
      </w:pPr>
      <w:r>
        <w:t xml:space="preserve">Graf </w:t>
      </w:r>
      <w:r w:rsidRPr="3801EF7D">
        <w:fldChar w:fldCharType="begin"/>
      </w:r>
      <w:r>
        <w:instrText xml:space="preserve"> SEQ Graf \* ARABIC </w:instrText>
      </w:r>
      <w:r w:rsidRPr="3801EF7D">
        <w:fldChar w:fldCharType="separate"/>
      </w:r>
      <w:r w:rsidR="00A04E52" w:rsidRPr="3801EF7D">
        <w:rPr>
          <w:noProof/>
        </w:rPr>
        <w:t>12</w:t>
      </w:r>
      <w:r w:rsidRPr="3801EF7D">
        <w:rPr>
          <w:noProof/>
        </w:rPr>
        <w:fldChar w:fldCharType="end"/>
      </w:r>
      <w:r>
        <w:t xml:space="preserve"> –Změna výše důchodu při využití fiktivního vyměřovacího základu</w:t>
      </w:r>
    </w:p>
    <w:p w14:paraId="2596A3D2" w14:textId="237E70A7" w:rsidR="00DA7251" w:rsidRPr="001E6FBA" w:rsidRDefault="00DA7251" w:rsidP="00DA7251">
      <w:pPr>
        <w:spacing w:afterLines="120" w:after="288"/>
      </w:pPr>
      <w:r>
        <w:rPr>
          <w:noProof/>
        </w:rPr>
        <w:drawing>
          <wp:inline distT="0" distB="0" distL="0" distR="0" wp14:anchorId="4DF51073" wp14:editId="12599DF3">
            <wp:extent cx="5086350" cy="336232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86350" cy="3362325"/>
                    </a:xfrm>
                    <a:prstGeom prst="rect">
                      <a:avLst/>
                    </a:prstGeom>
                  </pic:spPr>
                </pic:pic>
              </a:graphicData>
            </a:graphic>
          </wp:inline>
        </w:drawing>
      </w:r>
    </w:p>
    <w:p w14:paraId="3279870D" w14:textId="77777777" w:rsidR="000459A0" w:rsidRDefault="000459A0" w:rsidP="000459A0">
      <w:pPr>
        <w:ind w:left="0" w:firstLine="0"/>
        <w:rPr>
          <w:rFonts w:ascii="Times New Roman" w:eastAsia="Times New Roman" w:hAnsi="Times New Roman" w:cs="Times New Roman"/>
          <w:b/>
          <w:bCs/>
          <w:lang w:eastAsia="cs-CZ"/>
        </w:rPr>
      </w:pPr>
      <w:r w:rsidRPr="3801EF7D">
        <w:rPr>
          <w:rFonts w:ascii="Times New Roman" w:eastAsia="Times New Roman" w:hAnsi="Times New Roman" w:cs="Times New Roman"/>
          <w:b/>
          <w:bCs/>
          <w:lang w:eastAsia="cs-CZ"/>
        </w:rPr>
        <w:t>Varianta F1 – Zavedení sdílení vyměřovacích základů</w:t>
      </w:r>
    </w:p>
    <w:p w14:paraId="71C930A5" w14:textId="5303BE41" w:rsidR="00A04E52" w:rsidRPr="00A04E52" w:rsidRDefault="00A04E52" w:rsidP="00A04E52">
      <w:pPr>
        <w:spacing w:afterLines="120" w:after="288"/>
        <w:ind w:left="0" w:firstLine="0"/>
        <w:rPr>
          <w:rFonts w:ascii="Times New Roman" w:eastAsia="Calibri" w:hAnsi="Times New Roman" w:cs="Times New Roman"/>
        </w:rPr>
      </w:pPr>
      <w:r w:rsidRPr="00D066B1">
        <w:rPr>
          <w:rFonts w:ascii="Times New Roman" w:eastAsia="Calibri" w:hAnsi="Times New Roman" w:cs="Times New Roman"/>
        </w:rPr>
        <w:t xml:space="preserve">Sdílení vyměřovacích základů </w:t>
      </w:r>
      <w:r w:rsidRPr="3801EF7D">
        <w:rPr>
          <w:rFonts w:ascii="Times New Roman" w:eastAsia="Calibri" w:hAnsi="Times New Roman" w:cs="Times New Roman"/>
        </w:rPr>
        <w:t>povede k přerozdělení příjmů rozhodný pro stanovení výše důchodu a tím i výsledné výše důchodu sdílejících manželů.</w:t>
      </w:r>
    </w:p>
    <w:p w14:paraId="4E5C1743" w14:textId="6C55DDD7" w:rsidR="00A04E52" w:rsidRPr="00A04E52" w:rsidRDefault="00A04E52" w:rsidP="00A04E52">
      <w:pPr>
        <w:keepNext/>
        <w:spacing w:before="0" w:afterLines="120" w:after="288"/>
        <w:ind w:left="0" w:firstLine="0"/>
        <w:rPr>
          <w:rFonts w:ascii="Times New Roman" w:eastAsia="Calibri" w:hAnsi="Times New Roman" w:cs="Times New Roman"/>
          <w:b/>
          <w:bCs/>
          <w:sz w:val="20"/>
          <w:szCs w:val="20"/>
        </w:rPr>
      </w:pPr>
      <w:bookmarkStart w:id="6" w:name="_Ref149911471"/>
      <w:r w:rsidRPr="3801EF7D">
        <w:rPr>
          <w:rFonts w:ascii="Times New Roman" w:eastAsia="Calibri" w:hAnsi="Times New Roman" w:cs="Times New Roman"/>
          <w:b/>
          <w:bCs/>
          <w:sz w:val="20"/>
          <w:szCs w:val="20"/>
        </w:rPr>
        <w:t xml:space="preserve">Graf </w:t>
      </w:r>
      <w:r w:rsidRPr="3801EF7D">
        <w:rPr>
          <w:rFonts w:ascii="Times New Roman" w:eastAsia="Calibri" w:hAnsi="Times New Roman" w:cs="Times New Roman"/>
          <w:b/>
          <w:bCs/>
          <w:sz w:val="20"/>
          <w:szCs w:val="20"/>
        </w:rPr>
        <w:fldChar w:fldCharType="begin"/>
      </w:r>
      <w:r w:rsidRPr="3801EF7D">
        <w:rPr>
          <w:rFonts w:ascii="Times New Roman" w:eastAsia="Calibri" w:hAnsi="Times New Roman" w:cs="Times New Roman"/>
          <w:b/>
          <w:bCs/>
          <w:sz w:val="20"/>
          <w:szCs w:val="20"/>
        </w:rPr>
        <w:instrText xml:space="preserve"> SEQ Graf \* ARABIC </w:instrText>
      </w:r>
      <w:r w:rsidRPr="3801EF7D">
        <w:rPr>
          <w:rFonts w:ascii="Times New Roman" w:eastAsia="Calibri" w:hAnsi="Times New Roman" w:cs="Times New Roman"/>
          <w:b/>
          <w:bCs/>
          <w:sz w:val="20"/>
          <w:szCs w:val="20"/>
        </w:rPr>
        <w:fldChar w:fldCharType="separate"/>
      </w:r>
      <w:r w:rsidRPr="3801EF7D">
        <w:rPr>
          <w:rFonts w:ascii="Times New Roman" w:eastAsia="Calibri" w:hAnsi="Times New Roman" w:cs="Times New Roman"/>
          <w:b/>
          <w:bCs/>
          <w:noProof/>
          <w:sz w:val="20"/>
          <w:szCs w:val="20"/>
        </w:rPr>
        <w:t>13</w:t>
      </w:r>
      <w:r w:rsidRPr="3801EF7D">
        <w:rPr>
          <w:rFonts w:ascii="Times New Roman" w:eastAsia="Calibri" w:hAnsi="Times New Roman" w:cs="Times New Roman"/>
          <w:b/>
          <w:bCs/>
          <w:noProof/>
          <w:sz w:val="20"/>
          <w:szCs w:val="20"/>
        </w:rPr>
        <w:fldChar w:fldCharType="end"/>
      </w:r>
      <w:bookmarkEnd w:id="6"/>
      <w:r w:rsidRPr="3801EF7D">
        <w:rPr>
          <w:rFonts w:ascii="Times New Roman" w:eastAsia="Calibri" w:hAnsi="Times New Roman" w:cs="Times New Roman"/>
          <w:b/>
          <w:bCs/>
          <w:sz w:val="20"/>
          <w:szCs w:val="20"/>
        </w:rPr>
        <w:t xml:space="preserve"> – Srovnání výdělků manželů</w:t>
      </w:r>
    </w:p>
    <w:p w14:paraId="3DF53FC7" w14:textId="60F61BAD" w:rsidR="00A04E52" w:rsidRPr="00A04E52" w:rsidRDefault="00A04E52" w:rsidP="3801EF7D">
      <w:pPr>
        <w:spacing w:before="0" w:afterLines="120" w:after="288"/>
        <w:ind w:left="0" w:firstLine="0"/>
        <w:rPr>
          <w:rFonts w:ascii="Times New Roman" w:eastAsia="Calibri" w:hAnsi="Times New Roman" w:cs="Times New Roman"/>
          <w:szCs w:val="22"/>
        </w:rPr>
      </w:pPr>
      <w:r>
        <w:rPr>
          <w:noProof/>
        </w:rPr>
        <w:drawing>
          <wp:inline distT="0" distB="0" distL="0" distR="0" wp14:anchorId="46C1D660" wp14:editId="4CE2E827">
            <wp:extent cx="4733926" cy="4362450"/>
            <wp:effectExtent l="0" t="0" r="9525" b="0"/>
            <wp:docPr id="32" name="Obrázek 32" descr="Obsah obrázku snímek obrazovky, řada/pruh, diagram,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pic:cNvPicPr/>
                  </pic:nvPicPr>
                  <pic:blipFill>
                    <a:blip r:embed="rId23">
                      <a:extLst>
                        <a:ext uri="{28A0092B-C50C-407E-A947-70E740481C1C}">
                          <a14:useLocalDpi xmlns:a14="http://schemas.microsoft.com/office/drawing/2010/main" val="0"/>
                        </a:ext>
                      </a:extLst>
                    </a:blip>
                    <a:stretch>
                      <a:fillRect/>
                    </a:stretch>
                  </pic:blipFill>
                  <pic:spPr>
                    <a:xfrm>
                      <a:off x="0" y="0"/>
                      <a:ext cx="4733926" cy="4362450"/>
                    </a:xfrm>
                    <a:prstGeom prst="rect">
                      <a:avLst/>
                    </a:prstGeom>
                  </pic:spPr>
                </pic:pic>
              </a:graphicData>
            </a:graphic>
          </wp:inline>
        </w:drawing>
      </w:r>
    </w:p>
    <w:p w14:paraId="049C985A" w14:textId="3AAE7D47" w:rsidR="00A04E52" w:rsidRPr="00A04E52" w:rsidRDefault="00A04E52" w:rsidP="3801EF7D">
      <w:pPr>
        <w:spacing w:before="0" w:afterLines="120" w:after="288"/>
        <w:ind w:left="0" w:firstLine="0"/>
        <w:rPr>
          <w:rFonts w:ascii="Times New Roman" w:eastAsia="Calibri" w:hAnsi="Times New Roman" w:cs="Times New Roman"/>
          <w:szCs w:val="22"/>
        </w:rPr>
      </w:pPr>
      <w:r w:rsidRPr="3801EF7D">
        <w:rPr>
          <w:rFonts w:ascii="Times New Roman" w:eastAsia="Calibri" w:hAnsi="Times New Roman" w:cs="Times New Roman"/>
        </w:rPr>
        <w:fldChar w:fldCharType="begin"/>
      </w:r>
      <w:r w:rsidRPr="3801EF7D">
        <w:rPr>
          <w:rFonts w:ascii="Times New Roman" w:eastAsia="Calibri" w:hAnsi="Times New Roman" w:cs="Times New Roman"/>
        </w:rPr>
        <w:instrText xml:space="preserve"> REF _Ref149911471 \h </w:instrText>
      </w:r>
      <w:r w:rsidR="00080040" w:rsidRPr="00080040">
        <w:rPr>
          <w:rFonts w:ascii="Times New Roman" w:eastAsia="Calibri" w:hAnsi="Times New Roman" w:cs="Times New Roman"/>
        </w:rPr>
        <w:instrText xml:space="preserve"> \* MERGEFORMAT </w:instrText>
      </w:r>
      <w:r w:rsidRPr="3801EF7D">
        <w:rPr>
          <w:rFonts w:ascii="Times New Roman" w:eastAsia="Calibri" w:hAnsi="Times New Roman" w:cs="Times New Roman"/>
        </w:rPr>
      </w:r>
      <w:r w:rsidRPr="3801EF7D">
        <w:rPr>
          <w:rFonts w:ascii="Times New Roman" w:eastAsia="Calibri" w:hAnsi="Times New Roman" w:cs="Times New Roman"/>
        </w:rPr>
        <w:fldChar w:fldCharType="separate"/>
      </w:r>
      <w:r w:rsidRPr="00D066B1">
        <w:rPr>
          <w:rFonts w:ascii="Times New Roman" w:eastAsia="Calibri" w:hAnsi="Times New Roman" w:cs="Times New Roman"/>
        </w:rPr>
        <w:t xml:space="preserve">Graf </w:t>
      </w:r>
      <w:r w:rsidRPr="00D066B1">
        <w:rPr>
          <w:rFonts w:ascii="Times New Roman" w:eastAsia="Calibri" w:hAnsi="Times New Roman" w:cs="Times New Roman"/>
          <w:noProof/>
        </w:rPr>
        <w:t>13</w:t>
      </w:r>
      <w:r w:rsidRPr="3801EF7D">
        <w:rPr>
          <w:rFonts w:ascii="Times New Roman" w:eastAsia="Calibri" w:hAnsi="Times New Roman" w:cs="Times New Roman"/>
        </w:rPr>
        <w:fldChar w:fldCharType="end"/>
      </w:r>
      <w:r w:rsidRPr="00080040">
        <w:rPr>
          <w:rFonts w:ascii="Times New Roman" w:eastAsia="Calibri" w:hAnsi="Times New Roman" w:cs="Times New Roman"/>
          <w:szCs w:val="22"/>
        </w:rPr>
        <w:t xml:space="preserve"> </w:t>
      </w:r>
      <w:r w:rsidRPr="00A04E52">
        <w:rPr>
          <w:rFonts w:ascii="Times New Roman" w:eastAsia="Calibri" w:hAnsi="Times New Roman" w:cs="Times New Roman"/>
          <w:szCs w:val="22"/>
        </w:rPr>
        <w:t>ukazuje rozdělení vyměřovacích základů u manželů, kdy ve ¾ případů (body v grafu pod červenou čarou) dosahuje vyššího vyměřovacího základu muž a ve zbylé ¼ je to žena (body v grafu nad červenou čarou). Zároveň je patrné, že v situacích vysoce nadstandardních výdělků</w:t>
      </w:r>
      <w:r w:rsidRPr="00A04E52">
        <w:rPr>
          <w:rFonts w:ascii="Times New Roman" w:eastAsia="Calibri" w:hAnsi="Times New Roman" w:cs="Times New Roman"/>
          <w:szCs w:val="22"/>
          <w:vertAlign w:val="superscript"/>
        </w:rPr>
        <w:footnoteReference w:id="6"/>
      </w:r>
      <w:r w:rsidRPr="00A04E52">
        <w:rPr>
          <w:rFonts w:ascii="Times New Roman" w:eastAsia="Calibri" w:hAnsi="Times New Roman" w:cs="Times New Roman"/>
          <w:szCs w:val="22"/>
        </w:rPr>
        <w:t xml:space="preserve"> dosahuje takového výdělku typicky jen jeden z manželů (situace vysoce nadstandardních výdělků obou manželů je spíše výjimečná).</w:t>
      </w:r>
    </w:p>
    <w:p w14:paraId="068D6D1F" w14:textId="7F4EBE6A" w:rsidR="00A04E52" w:rsidRPr="00A04E52" w:rsidRDefault="00A04E52" w:rsidP="00A04E52">
      <w:pPr>
        <w:keepNext/>
        <w:spacing w:before="0" w:afterLines="120" w:after="288"/>
        <w:ind w:left="0" w:firstLine="0"/>
        <w:rPr>
          <w:rFonts w:ascii="Times New Roman" w:eastAsia="Calibri" w:hAnsi="Times New Roman" w:cs="Times New Roman"/>
          <w:b/>
          <w:bCs/>
          <w:sz w:val="20"/>
          <w:szCs w:val="20"/>
        </w:rPr>
      </w:pPr>
      <w:r w:rsidRPr="3801EF7D">
        <w:rPr>
          <w:rFonts w:ascii="Times New Roman" w:eastAsia="Calibri" w:hAnsi="Times New Roman" w:cs="Times New Roman"/>
          <w:b/>
          <w:bCs/>
          <w:sz w:val="20"/>
          <w:szCs w:val="20"/>
        </w:rPr>
        <w:t xml:space="preserve">Graf </w:t>
      </w:r>
      <w:r w:rsidRPr="3801EF7D">
        <w:rPr>
          <w:rFonts w:ascii="Times New Roman" w:eastAsia="Calibri" w:hAnsi="Times New Roman" w:cs="Times New Roman"/>
          <w:b/>
          <w:bCs/>
          <w:sz w:val="20"/>
          <w:szCs w:val="20"/>
        </w:rPr>
        <w:fldChar w:fldCharType="begin"/>
      </w:r>
      <w:r w:rsidRPr="3801EF7D">
        <w:rPr>
          <w:rFonts w:ascii="Times New Roman" w:eastAsia="Calibri" w:hAnsi="Times New Roman" w:cs="Times New Roman"/>
          <w:b/>
          <w:bCs/>
          <w:sz w:val="20"/>
          <w:szCs w:val="20"/>
        </w:rPr>
        <w:instrText xml:space="preserve"> SEQ Graf \* ARABIC </w:instrText>
      </w:r>
      <w:r w:rsidRPr="3801EF7D">
        <w:rPr>
          <w:rFonts w:ascii="Times New Roman" w:eastAsia="Calibri" w:hAnsi="Times New Roman" w:cs="Times New Roman"/>
          <w:b/>
          <w:bCs/>
          <w:sz w:val="20"/>
          <w:szCs w:val="20"/>
        </w:rPr>
        <w:fldChar w:fldCharType="separate"/>
      </w:r>
      <w:r w:rsidRPr="3801EF7D">
        <w:rPr>
          <w:rFonts w:ascii="Times New Roman" w:eastAsia="Calibri" w:hAnsi="Times New Roman" w:cs="Times New Roman"/>
          <w:b/>
          <w:bCs/>
          <w:noProof/>
          <w:sz w:val="20"/>
          <w:szCs w:val="20"/>
        </w:rPr>
        <w:t>14</w:t>
      </w:r>
      <w:r w:rsidRPr="3801EF7D">
        <w:rPr>
          <w:rFonts w:ascii="Times New Roman" w:eastAsia="Calibri" w:hAnsi="Times New Roman" w:cs="Times New Roman"/>
          <w:b/>
          <w:bCs/>
          <w:noProof/>
          <w:sz w:val="20"/>
          <w:szCs w:val="20"/>
        </w:rPr>
        <w:fldChar w:fldCharType="end"/>
      </w:r>
      <w:r w:rsidRPr="3801EF7D">
        <w:rPr>
          <w:rFonts w:ascii="Times New Roman" w:eastAsia="Calibri" w:hAnsi="Times New Roman" w:cs="Times New Roman"/>
          <w:b/>
          <w:bCs/>
          <w:sz w:val="20"/>
          <w:szCs w:val="20"/>
        </w:rPr>
        <w:t xml:space="preserve"> – Rozdíly ve výdělcích manželů</w:t>
      </w:r>
      <w:r w:rsidRPr="00A04E52">
        <w:rPr>
          <w:rFonts w:ascii="Times New Roman" w:eastAsia="Calibri" w:hAnsi="Times New Roman" w:cs="Times New Roman"/>
          <w:b/>
          <w:bCs/>
          <w:sz w:val="20"/>
          <w:szCs w:val="20"/>
          <w:vertAlign w:val="superscript"/>
        </w:rPr>
        <w:footnoteReference w:id="7"/>
      </w:r>
    </w:p>
    <w:p w14:paraId="7A9FE91E" w14:textId="65619874" w:rsidR="00A04E52" w:rsidRPr="00A04E52" w:rsidRDefault="00A04E52" w:rsidP="3801EF7D">
      <w:pPr>
        <w:spacing w:before="0" w:afterLines="120" w:after="288"/>
        <w:ind w:left="0" w:firstLine="0"/>
        <w:rPr>
          <w:rFonts w:ascii="Times New Roman" w:eastAsia="Calibri" w:hAnsi="Times New Roman" w:cs="Times New Roman"/>
          <w:szCs w:val="22"/>
        </w:rPr>
      </w:pPr>
      <w:r>
        <w:rPr>
          <w:noProof/>
        </w:rPr>
        <w:drawing>
          <wp:inline distT="0" distB="0" distL="0" distR="0" wp14:anchorId="4F3B9700" wp14:editId="7CA3554C">
            <wp:extent cx="4676776" cy="3238500"/>
            <wp:effectExtent l="0" t="0" r="9525" b="0"/>
            <wp:docPr id="31" name="Obrázek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3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76776" cy="3238500"/>
                    </a:xfrm>
                    <a:prstGeom prst="rect">
                      <a:avLst/>
                    </a:prstGeom>
                  </pic:spPr>
                </pic:pic>
              </a:graphicData>
            </a:graphic>
          </wp:inline>
        </w:drawing>
      </w:r>
    </w:p>
    <w:p w14:paraId="63BF2034" w14:textId="22A06A25" w:rsidR="00A04E52" w:rsidRPr="00A04E52" w:rsidRDefault="00A04E52" w:rsidP="3801EF7D">
      <w:pPr>
        <w:spacing w:before="0" w:afterLines="120" w:after="288"/>
        <w:ind w:left="0" w:firstLine="0"/>
        <w:rPr>
          <w:rFonts w:ascii="Times New Roman" w:eastAsia="Calibri" w:hAnsi="Times New Roman" w:cs="Times New Roman"/>
          <w:szCs w:val="22"/>
        </w:rPr>
      </w:pPr>
      <w:r w:rsidRPr="00A04E52">
        <w:rPr>
          <w:rFonts w:ascii="Times New Roman" w:eastAsia="Calibri" w:hAnsi="Times New Roman" w:cs="Times New Roman"/>
          <w:szCs w:val="22"/>
        </w:rPr>
        <w:t>Nejčastějším stavem (ve více jak 20 % případů) je výdělek muže vyšší než výdělek ženy o 8 až 16 tisíc Kč. V přibližně 4 % případů je rozdíl výdělků vyšší než 60 tisíc Kč, přičemž v menší polovině má vyšší výdělek muž a ve větší polovině potom žena.</w:t>
      </w:r>
    </w:p>
    <w:p w14:paraId="364351EB" w14:textId="2E2E0ED9" w:rsidR="00A04E52" w:rsidRPr="00A04E52" w:rsidRDefault="00A04E52" w:rsidP="3801EF7D">
      <w:pPr>
        <w:spacing w:before="0" w:afterLines="120" w:after="288"/>
        <w:ind w:left="0" w:firstLine="0"/>
        <w:rPr>
          <w:rFonts w:ascii="Times New Roman" w:eastAsia="Calibri" w:hAnsi="Times New Roman" w:cs="Times New Roman"/>
          <w:szCs w:val="22"/>
        </w:rPr>
      </w:pPr>
      <w:r w:rsidRPr="00A04E52">
        <w:rPr>
          <w:rFonts w:ascii="Times New Roman" w:eastAsia="Calibri" w:hAnsi="Times New Roman" w:cs="Times New Roman"/>
          <w:szCs w:val="22"/>
        </w:rPr>
        <w:t>Přestože je částka, o kterou se při sdílení sníží úhrn výdělků jednoho z manželů, stejná jako částka, o kterou se zvýší úhrn výdělků druhého z manželů, nemusí být dopad do průměrného výdělku obou z nich stejný, neboť je odvislý mj. i od relativního podílu doby sdílení na celkové době výdělečné činnosti. Před sdílením dosahuje průměrný vyměřovací základ mužů lehce nad 41 tis. Kč a u žen je o zhruba 10 tis. Kč nižší, po sdílení se průměr u mužů sníží o přibližně 2 000 Kč, ale u žen se zvýší o více než 2 100 Kč. Ještě výrazněji je efekt odlišného dopadu patrný na mediánu, kdy u mužů se po sdílení sníží o méně než 1 900 Kč, zatímco u žen dojde ke zvýšení o téměř 3 100 Kč.</w:t>
      </w:r>
    </w:p>
    <w:p w14:paraId="4FAA74D8" w14:textId="6100DDC3" w:rsidR="00A04E52" w:rsidRPr="00A04E52" w:rsidRDefault="00A04E52" w:rsidP="00A04E52">
      <w:pPr>
        <w:keepNext/>
        <w:spacing w:before="0" w:afterLines="120" w:after="288"/>
        <w:ind w:left="0" w:firstLine="0"/>
        <w:rPr>
          <w:rFonts w:ascii="Times New Roman" w:eastAsia="Calibri" w:hAnsi="Times New Roman" w:cs="Times New Roman"/>
          <w:b/>
          <w:bCs/>
          <w:sz w:val="20"/>
          <w:szCs w:val="20"/>
        </w:rPr>
      </w:pPr>
      <w:r w:rsidRPr="3801EF7D">
        <w:rPr>
          <w:rFonts w:ascii="Times New Roman" w:eastAsia="Calibri" w:hAnsi="Times New Roman" w:cs="Times New Roman"/>
          <w:b/>
          <w:bCs/>
          <w:sz w:val="20"/>
          <w:szCs w:val="20"/>
        </w:rPr>
        <w:t xml:space="preserve">Graf </w:t>
      </w:r>
      <w:r w:rsidRPr="3801EF7D">
        <w:rPr>
          <w:rFonts w:ascii="Times New Roman" w:eastAsia="Calibri" w:hAnsi="Times New Roman" w:cs="Times New Roman"/>
          <w:b/>
          <w:bCs/>
          <w:sz w:val="20"/>
          <w:szCs w:val="20"/>
        </w:rPr>
        <w:fldChar w:fldCharType="begin"/>
      </w:r>
      <w:r w:rsidRPr="3801EF7D">
        <w:rPr>
          <w:rFonts w:ascii="Times New Roman" w:eastAsia="Calibri" w:hAnsi="Times New Roman" w:cs="Times New Roman"/>
          <w:b/>
          <w:bCs/>
          <w:sz w:val="20"/>
          <w:szCs w:val="20"/>
        </w:rPr>
        <w:instrText xml:space="preserve"> SEQ Graf \* ARABIC </w:instrText>
      </w:r>
      <w:r w:rsidRPr="3801EF7D">
        <w:rPr>
          <w:rFonts w:ascii="Times New Roman" w:eastAsia="Calibri" w:hAnsi="Times New Roman" w:cs="Times New Roman"/>
          <w:b/>
          <w:bCs/>
          <w:sz w:val="20"/>
          <w:szCs w:val="20"/>
        </w:rPr>
        <w:fldChar w:fldCharType="separate"/>
      </w:r>
      <w:r w:rsidRPr="3801EF7D">
        <w:rPr>
          <w:rFonts w:ascii="Times New Roman" w:eastAsia="Calibri" w:hAnsi="Times New Roman" w:cs="Times New Roman"/>
          <w:b/>
          <w:bCs/>
          <w:noProof/>
          <w:sz w:val="20"/>
          <w:szCs w:val="20"/>
        </w:rPr>
        <w:t>15</w:t>
      </w:r>
      <w:r w:rsidRPr="3801EF7D">
        <w:rPr>
          <w:rFonts w:ascii="Times New Roman" w:eastAsia="Calibri" w:hAnsi="Times New Roman" w:cs="Times New Roman"/>
          <w:b/>
          <w:bCs/>
          <w:noProof/>
          <w:sz w:val="20"/>
          <w:szCs w:val="20"/>
        </w:rPr>
        <w:fldChar w:fldCharType="end"/>
      </w:r>
      <w:r w:rsidRPr="3801EF7D">
        <w:rPr>
          <w:rFonts w:ascii="Times New Roman" w:eastAsia="Calibri" w:hAnsi="Times New Roman" w:cs="Times New Roman"/>
          <w:b/>
          <w:bCs/>
          <w:sz w:val="20"/>
          <w:szCs w:val="20"/>
        </w:rPr>
        <w:t xml:space="preserve"> – Rozdíly ve výdělcích manželů po sdílení</w:t>
      </w:r>
    </w:p>
    <w:p w14:paraId="59515F74" w14:textId="35E1066C" w:rsidR="00A04E52" w:rsidRPr="00A04E52" w:rsidRDefault="00A04E52" w:rsidP="3801EF7D">
      <w:pPr>
        <w:spacing w:before="0" w:afterLines="120" w:after="288"/>
        <w:ind w:left="0" w:firstLine="0"/>
        <w:rPr>
          <w:rFonts w:ascii="Times New Roman" w:eastAsia="Calibri" w:hAnsi="Times New Roman" w:cs="Times New Roman"/>
          <w:szCs w:val="22"/>
        </w:rPr>
      </w:pPr>
      <w:r>
        <w:rPr>
          <w:noProof/>
        </w:rPr>
        <w:drawing>
          <wp:inline distT="0" distB="0" distL="0" distR="0" wp14:anchorId="62E81213" wp14:editId="0DF74017">
            <wp:extent cx="4676776" cy="3238500"/>
            <wp:effectExtent l="0" t="0" r="9525" b="0"/>
            <wp:docPr id="30" name="Obráze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76776" cy="3238500"/>
                    </a:xfrm>
                    <a:prstGeom prst="rect">
                      <a:avLst/>
                    </a:prstGeom>
                  </pic:spPr>
                </pic:pic>
              </a:graphicData>
            </a:graphic>
          </wp:inline>
        </w:drawing>
      </w:r>
    </w:p>
    <w:p w14:paraId="21C7CEF1" w14:textId="0621419F" w:rsidR="00A04E52" w:rsidRPr="00A04E52" w:rsidRDefault="00A04E52" w:rsidP="3801EF7D">
      <w:pPr>
        <w:spacing w:before="0" w:afterLines="120" w:after="288"/>
        <w:ind w:left="0" w:firstLine="0"/>
        <w:rPr>
          <w:rFonts w:ascii="Times New Roman" w:eastAsia="Calibri" w:hAnsi="Times New Roman" w:cs="Times New Roman"/>
          <w:szCs w:val="22"/>
        </w:rPr>
      </w:pPr>
      <w:r w:rsidRPr="00A04E52">
        <w:rPr>
          <w:rFonts w:ascii="Times New Roman" w:eastAsia="Calibri" w:hAnsi="Times New Roman" w:cs="Times New Roman"/>
          <w:szCs w:val="22"/>
        </w:rPr>
        <w:t>Efekt sdílení se projeví ve výrazném „zhuštění“ rozdílů mezi vyměřovacími základy manželů, kdy v téměř 40 % případů je rozdíl do 8 000 Kč s tím, že výrazně poklesly situace významných příjmových rozdílů.</w:t>
      </w:r>
    </w:p>
    <w:p w14:paraId="095AB950" w14:textId="77777777" w:rsidR="00A04E52" w:rsidRPr="00A04E52" w:rsidRDefault="00A04E52" w:rsidP="3801EF7D">
      <w:pPr>
        <w:spacing w:before="0" w:afterLines="120" w:after="288"/>
        <w:ind w:left="0" w:firstLine="0"/>
        <w:rPr>
          <w:rFonts w:ascii="Times New Roman" w:eastAsia="Calibri" w:hAnsi="Times New Roman" w:cs="Times New Roman"/>
          <w:szCs w:val="22"/>
        </w:rPr>
        <w:sectPr w:rsidR="00A04E52" w:rsidRPr="00A04E52" w:rsidSect="00A04E52">
          <w:footerReference w:type="default" r:id="rId26"/>
          <w:pgSz w:w="11906" w:h="16838" w:code="9"/>
          <w:pgMar w:top="1418" w:right="1418" w:bottom="1418" w:left="1418" w:header="709" w:footer="709" w:gutter="0"/>
          <w:cols w:space="708"/>
          <w:docGrid w:linePitch="360"/>
        </w:sectPr>
      </w:pPr>
    </w:p>
    <w:p w14:paraId="7883E9A8" w14:textId="038A85D2" w:rsidR="00A04E52" w:rsidRPr="00A04E52" w:rsidRDefault="00A04E52" w:rsidP="00A04E52">
      <w:pPr>
        <w:keepNext/>
        <w:spacing w:before="0" w:afterLines="120" w:after="288"/>
        <w:ind w:left="0" w:firstLine="0"/>
        <w:rPr>
          <w:rFonts w:ascii="Times New Roman" w:eastAsia="Calibri" w:hAnsi="Times New Roman" w:cs="Times New Roman"/>
          <w:b/>
          <w:bCs/>
          <w:sz w:val="20"/>
          <w:szCs w:val="20"/>
        </w:rPr>
      </w:pPr>
      <w:r w:rsidRPr="00A04E52">
        <w:rPr>
          <w:rFonts w:ascii="Times New Roman" w:eastAsia="Calibri" w:hAnsi="Times New Roman" w:cs="Times New Roman"/>
          <w:b/>
          <w:bCs/>
          <w:sz w:val="20"/>
          <w:szCs w:val="20"/>
        </w:rPr>
        <w:t xml:space="preserve">Graf </w:t>
      </w:r>
      <w:r w:rsidRPr="00A04E52">
        <w:rPr>
          <w:rFonts w:ascii="Times New Roman" w:eastAsia="Calibri" w:hAnsi="Times New Roman" w:cs="Times New Roman"/>
          <w:b/>
          <w:bCs/>
          <w:sz w:val="20"/>
          <w:szCs w:val="20"/>
        </w:rPr>
        <w:fldChar w:fldCharType="begin"/>
      </w:r>
      <w:r w:rsidRPr="00A04E52">
        <w:rPr>
          <w:rFonts w:ascii="Times New Roman" w:eastAsia="Calibri" w:hAnsi="Times New Roman" w:cs="Times New Roman"/>
          <w:b/>
          <w:bCs/>
          <w:sz w:val="20"/>
          <w:szCs w:val="20"/>
        </w:rPr>
        <w:instrText xml:space="preserve"> SEQ Graf \* ARABIC </w:instrText>
      </w:r>
      <w:r w:rsidRPr="00A04E52">
        <w:rPr>
          <w:rFonts w:ascii="Times New Roman" w:eastAsia="Calibri" w:hAnsi="Times New Roman" w:cs="Times New Roman"/>
          <w:b/>
          <w:bCs/>
          <w:sz w:val="20"/>
          <w:szCs w:val="20"/>
        </w:rPr>
        <w:fldChar w:fldCharType="separate"/>
      </w:r>
      <w:r>
        <w:rPr>
          <w:rFonts w:ascii="Times New Roman" w:eastAsia="Calibri" w:hAnsi="Times New Roman" w:cs="Times New Roman"/>
          <w:b/>
          <w:bCs/>
          <w:noProof/>
          <w:sz w:val="20"/>
          <w:szCs w:val="20"/>
        </w:rPr>
        <w:t>16</w:t>
      </w:r>
      <w:r w:rsidRPr="00A04E52">
        <w:rPr>
          <w:rFonts w:ascii="Times New Roman" w:eastAsia="Calibri" w:hAnsi="Times New Roman" w:cs="Times New Roman"/>
          <w:b/>
          <w:bCs/>
          <w:noProof/>
          <w:sz w:val="20"/>
          <w:szCs w:val="20"/>
        </w:rPr>
        <w:fldChar w:fldCharType="end"/>
      </w:r>
      <w:r w:rsidRPr="00A04E52">
        <w:rPr>
          <w:rFonts w:ascii="Times New Roman" w:eastAsia="Calibri" w:hAnsi="Times New Roman" w:cs="Times New Roman"/>
          <w:b/>
          <w:bCs/>
          <w:sz w:val="20"/>
          <w:szCs w:val="20"/>
        </w:rPr>
        <w:t xml:space="preserve"> –Změna výše důchodu při využití sdílení - muži</w:t>
      </w:r>
    </w:p>
    <w:p w14:paraId="77A7C9B0" w14:textId="04C795F0" w:rsidR="00A04E52" w:rsidRPr="00A04E52" w:rsidRDefault="00A04E52" w:rsidP="00A04E52">
      <w:pPr>
        <w:keepNext/>
        <w:spacing w:before="0" w:afterLines="120" w:after="288"/>
        <w:ind w:left="0" w:firstLine="0"/>
        <w:rPr>
          <w:rFonts w:ascii="Times New Roman" w:eastAsia="Calibri" w:hAnsi="Times New Roman" w:cs="Times New Roman"/>
          <w:b/>
          <w:bCs/>
          <w:sz w:val="20"/>
          <w:szCs w:val="20"/>
        </w:rPr>
      </w:pPr>
      <w:r w:rsidRPr="00A04E52">
        <w:rPr>
          <w:rFonts w:ascii="Times New Roman" w:eastAsia="Calibri" w:hAnsi="Times New Roman" w:cs="Times New Roman"/>
          <w:b/>
          <w:bCs/>
          <w:noProof/>
          <w:sz w:val="20"/>
          <w:szCs w:val="20"/>
        </w:rPr>
        <w:drawing>
          <wp:inline distT="0" distB="0" distL="0" distR="0" wp14:anchorId="2547C0F3" wp14:editId="65530426">
            <wp:extent cx="2657475" cy="1924050"/>
            <wp:effectExtent l="0" t="0" r="9525"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7475" cy="1924050"/>
                    </a:xfrm>
                    <a:prstGeom prst="rect">
                      <a:avLst/>
                    </a:prstGeom>
                    <a:noFill/>
                    <a:ln>
                      <a:noFill/>
                    </a:ln>
                  </pic:spPr>
                </pic:pic>
              </a:graphicData>
            </a:graphic>
          </wp:inline>
        </w:drawing>
      </w:r>
      <w:r w:rsidRPr="00A04E52">
        <w:rPr>
          <w:rFonts w:ascii="Times New Roman" w:eastAsia="Calibri" w:hAnsi="Times New Roman" w:cs="Times New Roman"/>
          <w:b/>
          <w:bCs/>
          <w:sz w:val="20"/>
          <w:szCs w:val="20"/>
        </w:rPr>
        <w:br w:type="column"/>
        <w:t xml:space="preserve">Graf </w:t>
      </w:r>
      <w:r w:rsidRPr="00A04E52">
        <w:rPr>
          <w:rFonts w:ascii="Times New Roman" w:eastAsia="Calibri" w:hAnsi="Times New Roman" w:cs="Times New Roman"/>
          <w:b/>
          <w:bCs/>
          <w:sz w:val="20"/>
          <w:szCs w:val="20"/>
        </w:rPr>
        <w:fldChar w:fldCharType="begin"/>
      </w:r>
      <w:r w:rsidRPr="00A04E52">
        <w:rPr>
          <w:rFonts w:ascii="Times New Roman" w:eastAsia="Calibri" w:hAnsi="Times New Roman" w:cs="Times New Roman"/>
          <w:b/>
          <w:bCs/>
          <w:sz w:val="20"/>
          <w:szCs w:val="20"/>
        </w:rPr>
        <w:instrText xml:space="preserve"> SEQ Graf \* ARABIC </w:instrText>
      </w:r>
      <w:r w:rsidRPr="00A04E52">
        <w:rPr>
          <w:rFonts w:ascii="Times New Roman" w:eastAsia="Calibri" w:hAnsi="Times New Roman" w:cs="Times New Roman"/>
          <w:b/>
          <w:bCs/>
          <w:sz w:val="20"/>
          <w:szCs w:val="20"/>
        </w:rPr>
        <w:fldChar w:fldCharType="separate"/>
      </w:r>
      <w:r>
        <w:rPr>
          <w:rFonts w:ascii="Times New Roman" w:eastAsia="Calibri" w:hAnsi="Times New Roman" w:cs="Times New Roman"/>
          <w:b/>
          <w:bCs/>
          <w:noProof/>
          <w:sz w:val="20"/>
          <w:szCs w:val="20"/>
        </w:rPr>
        <w:t>17</w:t>
      </w:r>
      <w:r w:rsidRPr="00A04E52">
        <w:rPr>
          <w:rFonts w:ascii="Times New Roman" w:eastAsia="Calibri" w:hAnsi="Times New Roman" w:cs="Times New Roman"/>
          <w:b/>
          <w:bCs/>
          <w:noProof/>
          <w:sz w:val="20"/>
          <w:szCs w:val="20"/>
        </w:rPr>
        <w:fldChar w:fldCharType="end"/>
      </w:r>
      <w:r w:rsidRPr="00A04E52">
        <w:rPr>
          <w:rFonts w:ascii="Times New Roman" w:eastAsia="Calibri" w:hAnsi="Times New Roman" w:cs="Times New Roman"/>
          <w:b/>
          <w:bCs/>
          <w:sz w:val="20"/>
          <w:szCs w:val="20"/>
        </w:rPr>
        <w:t xml:space="preserve"> –Změna výše důchodu při využití sdílení - ženy</w:t>
      </w:r>
    </w:p>
    <w:p w14:paraId="7AF16849" w14:textId="5AC415ED" w:rsidR="00A04E52" w:rsidRPr="00A04E52" w:rsidRDefault="00A04E52" w:rsidP="00A04E52">
      <w:pPr>
        <w:spacing w:before="0" w:afterLines="120" w:after="288"/>
        <w:ind w:left="0" w:firstLine="0"/>
        <w:rPr>
          <w:rFonts w:ascii="Times New Roman" w:eastAsia="Calibri" w:hAnsi="Times New Roman" w:cs="Times New Roman"/>
          <w:szCs w:val="22"/>
        </w:rPr>
      </w:pPr>
      <w:r w:rsidRPr="00A04E52">
        <w:rPr>
          <w:rFonts w:ascii="Times New Roman" w:eastAsia="Calibri" w:hAnsi="Times New Roman" w:cs="Times New Roman"/>
          <w:noProof/>
          <w:szCs w:val="22"/>
        </w:rPr>
        <w:drawing>
          <wp:inline distT="0" distB="0" distL="0" distR="0" wp14:anchorId="4CC1E8FE" wp14:editId="52567B46">
            <wp:extent cx="2657475" cy="1924050"/>
            <wp:effectExtent l="0" t="0" r="952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7475" cy="1924050"/>
                    </a:xfrm>
                    <a:prstGeom prst="rect">
                      <a:avLst/>
                    </a:prstGeom>
                    <a:noFill/>
                    <a:ln>
                      <a:noFill/>
                    </a:ln>
                  </pic:spPr>
                </pic:pic>
              </a:graphicData>
            </a:graphic>
          </wp:inline>
        </w:drawing>
      </w:r>
    </w:p>
    <w:p w14:paraId="1A3AA265" w14:textId="77777777" w:rsidR="00A04E52" w:rsidRPr="00A04E52" w:rsidRDefault="00A04E52" w:rsidP="00A04E52">
      <w:pPr>
        <w:spacing w:before="0" w:afterLines="120" w:after="288"/>
        <w:ind w:left="0" w:firstLine="0"/>
        <w:rPr>
          <w:rFonts w:ascii="Times New Roman" w:eastAsia="Calibri" w:hAnsi="Times New Roman" w:cs="Times New Roman"/>
          <w:szCs w:val="22"/>
        </w:rPr>
        <w:sectPr w:rsidR="00A04E52" w:rsidRPr="00A04E52" w:rsidSect="00F20498">
          <w:type w:val="continuous"/>
          <w:pgSz w:w="11906" w:h="16838"/>
          <w:pgMar w:top="1417" w:right="1417" w:bottom="1417" w:left="1417" w:header="708" w:footer="708" w:gutter="0"/>
          <w:cols w:num="2" w:space="708"/>
          <w:docGrid w:linePitch="360"/>
        </w:sectPr>
      </w:pPr>
    </w:p>
    <w:p w14:paraId="5674C97E" w14:textId="585295DD" w:rsidR="00A04E52" w:rsidRPr="00A04E52" w:rsidRDefault="00A04E52" w:rsidP="00A04E52">
      <w:pPr>
        <w:spacing w:before="0" w:afterLines="120" w:after="288"/>
        <w:ind w:left="0" w:firstLine="0"/>
        <w:rPr>
          <w:rFonts w:ascii="Times New Roman" w:eastAsia="Calibri" w:hAnsi="Times New Roman" w:cs="Times New Roman"/>
          <w:szCs w:val="22"/>
        </w:rPr>
      </w:pPr>
      <w:r w:rsidRPr="00A04E52">
        <w:rPr>
          <w:rFonts w:ascii="Times New Roman" w:eastAsia="Calibri" w:hAnsi="Times New Roman" w:cs="Times New Roman"/>
          <w:szCs w:val="22"/>
        </w:rPr>
        <w:t>Přesun části vyměřovacího základu v rámci sdílení se projeví ve změně výše důchodu, a to ve stejném směru jako došlo ke změně výše vyměřovacího základu. Zatímco u mužů se nejčastěji jedná o snížení o 100–200 Kč, u žen je nejčastější změnou zvýšení do 100 Kč. Zároveň můžeme u žen pozorovat výraznou skupinu (více než 8 %), kde po sdílení dojde ke zvýšení důchodu o více než 2 000 Kč. Nerovnoměrná distribuce efektů sdílení je dána skutečností, že výši důchodu ovlivňuje existence solidárního prvku v podobě redukční hranice a také získaná doba pojištění.</w:t>
      </w:r>
    </w:p>
    <w:p w14:paraId="5962C794" w14:textId="6F9346D3" w:rsidR="00A04E52" w:rsidRPr="00A04E52" w:rsidRDefault="00A04E52" w:rsidP="00A04E52">
      <w:pPr>
        <w:keepNext/>
        <w:spacing w:before="0" w:afterLines="120" w:after="288"/>
        <w:ind w:left="0" w:firstLine="0"/>
        <w:rPr>
          <w:rFonts w:ascii="Times New Roman" w:eastAsia="Calibri" w:hAnsi="Times New Roman" w:cs="Times New Roman"/>
          <w:b/>
          <w:bCs/>
          <w:sz w:val="20"/>
          <w:szCs w:val="20"/>
        </w:rPr>
      </w:pPr>
      <w:r w:rsidRPr="00A04E52">
        <w:rPr>
          <w:rFonts w:ascii="Times New Roman" w:eastAsia="Calibri" w:hAnsi="Times New Roman" w:cs="Times New Roman"/>
          <w:b/>
          <w:bCs/>
          <w:sz w:val="20"/>
          <w:szCs w:val="20"/>
        </w:rPr>
        <w:t xml:space="preserve">Graf </w:t>
      </w:r>
      <w:r w:rsidRPr="00A04E52">
        <w:rPr>
          <w:rFonts w:ascii="Times New Roman" w:eastAsia="Calibri" w:hAnsi="Times New Roman" w:cs="Times New Roman"/>
          <w:b/>
          <w:bCs/>
          <w:sz w:val="20"/>
          <w:szCs w:val="20"/>
        </w:rPr>
        <w:fldChar w:fldCharType="begin"/>
      </w:r>
      <w:r w:rsidRPr="00A04E52">
        <w:rPr>
          <w:rFonts w:ascii="Times New Roman" w:eastAsia="Calibri" w:hAnsi="Times New Roman" w:cs="Times New Roman"/>
          <w:b/>
          <w:bCs/>
          <w:sz w:val="20"/>
          <w:szCs w:val="20"/>
        </w:rPr>
        <w:instrText xml:space="preserve"> SEQ Graf \* ARABIC </w:instrText>
      </w:r>
      <w:r w:rsidRPr="00A04E52">
        <w:rPr>
          <w:rFonts w:ascii="Times New Roman" w:eastAsia="Calibri" w:hAnsi="Times New Roman" w:cs="Times New Roman"/>
          <w:b/>
          <w:bCs/>
          <w:sz w:val="20"/>
          <w:szCs w:val="20"/>
        </w:rPr>
        <w:fldChar w:fldCharType="separate"/>
      </w:r>
      <w:r>
        <w:rPr>
          <w:rFonts w:ascii="Times New Roman" w:eastAsia="Calibri" w:hAnsi="Times New Roman" w:cs="Times New Roman"/>
          <w:b/>
          <w:bCs/>
          <w:noProof/>
          <w:sz w:val="20"/>
          <w:szCs w:val="20"/>
        </w:rPr>
        <w:t>18</w:t>
      </w:r>
      <w:r w:rsidRPr="00A04E52">
        <w:rPr>
          <w:rFonts w:ascii="Times New Roman" w:eastAsia="Calibri" w:hAnsi="Times New Roman" w:cs="Times New Roman"/>
          <w:b/>
          <w:bCs/>
          <w:noProof/>
          <w:sz w:val="20"/>
          <w:szCs w:val="20"/>
        </w:rPr>
        <w:fldChar w:fldCharType="end"/>
      </w:r>
      <w:r w:rsidRPr="00A04E52">
        <w:rPr>
          <w:rFonts w:ascii="Times New Roman" w:eastAsia="Calibri" w:hAnsi="Times New Roman" w:cs="Times New Roman"/>
          <w:b/>
          <w:bCs/>
          <w:sz w:val="20"/>
          <w:szCs w:val="20"/>
        </w:rPr>
        <w:t xml:space="preserve"> –Změna úhrnného příjmu z důchodu manželů při využití sdílení</w:t>
      </w:r>
    </w:p>
    <w:p w14:paraId="3D8F6CAE" w14:textId="5905989D" w:rsidR="00A04E52" w:rsidRPr="00A04E52" w:rsidRDefault="00A04E52" w:rsidP="00A04E52">
      <w:pPr>
        <w:spacing w:before="0" w:afterLines="120" w:after="288"/>
        <w:ind w:left="0" w:firstLine="0"/>
        <w:rPr>
          <w:rFonts w:ascii="Times New Roman" w:eastAsia="Calibri" w:hAnsi="Times New Roman" w:cs="Times New Roman"/>
          <w:szCs w:val="22"/>
        </w:rPr>
      </w:pPr>
      <w:r w:rsidRPr="00A04E52">
        <w:rPr>
          <w:rFonts w:ascii="Times New Roman" w:eastAsia="Calibri" w:hAnsi="Times New Roman" w:cs="Times New Roman"/>
          <w:noProof/>
          <w:szCs w:val="22"/>
        </w:rPr>
        <w:drawing>
          <wp:inline distT="0" distB="0" distL="0" distR="0" wp14:anchorId="46143363" wp14:editId="2314336D">
            <wp:extent cx="4686300" cy="3238500"/>
            <wp:effectExtent l="0" t="0" r="0" b="0"/>
            <wp:docPr id="27" name="Obrázek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6300" cy="3238500"/>
                    </a:xfrm>
                    <a:prstGeom prst="rect">
                      <a:avLst/>
                    </a:prstGeom>
                    <a:noFill/>
                    <a:ln>
                      <a:noFill/>
                    </a:ln>
                  </pic:spPr>
                </pic:pic>
              </a:graphicData>
            </a:graphic>
          </wp:inline>
        </w:drawing>
      </w:r>
    </w:p>
    <w:p w14:paraId="424928FA" w14:textId="7D69A33B" w:rsidR="00A04E52" w:rsidRPr="00A04E52" w:rsidRDefault="00A04E52" w:rsidP="00A04E52">
      <w:pPr>
        <w:spacing w:before="0" w:afterLines="120" w:after="288"/>
        <w:ind w:left="0" w:firstLine="0"/>
        <w:rPr>
          <w:rFonts w:ascii="Times New Roman" w:eastAsia="Calibri" w:hAnsi="Times New Roman" w:cs="Times New Roman"/>
          <w:szCs w:val="22"/>
        </w:rPr>
      </w:pPr>
      <w:r w:rsidRPr="00A04E52">
        <w:rPr>
          <w:rFonts w:ascii="Times New Roman" w:eastAsia="Calibri" w:hAnsi="Times New Roman" w:cs="Times New Roman"/>
          <w:szCs w:val="22"/>
        </w:rPr>
        <w:t>Nerovnoměrná distribuce efektů sdílení se projeví i v úhrnné výši důchodů po sdílení, kdy ve zhruba 55 % případů bude úhrnný příjem z důchodu po sdílení nižší než bez sdílení. Naprostá většina těchto případů bude snížení celkového příjmu z důchodu do 100 Kč. V téměř ¾ případů bude změna úhrnné výše důchodu od mínus 100 do plus 100 Kč.</w:t>
      </w:r>
    </w:p>
    <w:p w14:paraId="0BB5C987" w14:textId="3ECC1378" w:rsidR="00A04E52" w:rsidRPr="00A04E52" w:rsidRDefault="00A04E52" w:rsidP="00A04E52">
      <w:pPr>
        <w:spacing w:before="0" w:afterLines="120" w:after="288"/>
        <w:ind w:left="0" w:firstLine="0"/>
        <w:rPr>
          <w:rFonts w:ascii="Times New Roman" w:eastAsia="Calibri" w:hAnsi="Times New Roman" w:cs="Times New Roman"/>
          <w:szCs w:val="22"/>
        </w:rPr>
      </w:pPr>
      <w:r w:rsidRPr="00A04E52">
        <w:rPr>
          <w:rFonts w:ascii="Times New Roman" w:eastAsia="Calibri" w:hAnsi="Times New Roman" w:cs="Times New Roman"/>
          <w:szCs w:val="22"/>
        </w:rPr>
        <w:t>Nezanedbatelnou skupinu (téměř 12 %) pak bude tvořit situace, kdy zvýšení úhrnné výše důchodu bude vyšší než 500 Kč.</w:t>
      </w:r>
    </w:p>
    <w:p w14:paraId="5800F730" w14:textId="54386464" w:rsidR="00A04E52" w:rsidRPr="00A04E52" w:rsidRDefault="00A04E52" w:rsidP="00A04E52">
      <w:pPr>
        <w:spacing w:before="0" w:afterLines="120" w:after="288"/>
        <w:ind w:left="0" w:firstLine="0"/>
        <w:rPr>
          <w:rFonts w:ascii="Times New Roman" w:eastAsia="Calibri" w:hAnsi="Times New Roman" w:cs="Times New Roman"/>
          <w:szCs w:val="22"/>
        </w:rPr>
      </w:pPr>
      <w:r w:rsidRPr="00A04E52">
        <w:rPr>
          <w:rFonts w:ascii="Times New Roman" w:eastAsia="Calibri" w:hAnsi="Times New Roman" w:cs="Times New Roman"/>
          <w:szCs w:val="22"/>
        </w:rPr>
        <w:t>Distribuce změny výše důchodu při sdílení ukazuje v zásadě dvě skupiny manželství, kdy první skupina se pohybuje v okolí červené čáry, která ukazuje plně proporční změnu, tj. zvýšení u jednoho z manželů se přesně rovná snížení u druhého, a druhá v okolí oranžových čar, kdy zvýšení jednoho z manželů výrazně převyšuje pokles u druhého. Druhou skupinu tvoří především dvojice, kde úhrnné zvýšení přesahuje 500 Kč.</w:t>
      </w:r>
    </w:p>
    <w:p w14:paraId="3817E0A7" w14:textId="6126760D" w:rsidR="00A04E52" w:rsidRPr="00A04E52" w:rsidRDefault="00A04E52" w:rsidP="00A04E52">
      <w:pPr>
        <w:keepNext/>
        <w:spacing w:before="0" w:afterLines="120" w:after="288"/>
        <w:ind w:left="0" w:firstLine="0"/>
        <w:rPr>
          <w:rFonts w:ascii="Times New Roman" w:eastAsia="Calibri" w:hAnsi="Times New Roman" w:cs="Times New Roman"/>
          <w:b/>
          <w:bCs/>
          <w:sz w:val="20"/>
          <w:szCs w:val="20"/>
        </w:rPr>
      </w:pPr>
      <w:r w:rsidRPr="00A04E52">
        <w:rPr>
          <w:rFonts w:ascii="Times New Roman" w:eastAsia="Calibri" w:hAnsi="Times New Roman" w:cs="Times New Roman"/>
          <w:b/>
          <w:bCs/>
          <w:sz w:val="20"/>
          <w:szCs w:val="20"/>
        </w:rPr>
        <w:t xml:space="preserve">Graf </w:t>
      </w:r>
      <w:r w:rsidRPr="00A04E52">
        <w:rPr>
          <w:rFonts w:ascii="Times New Roman" w:eastAsia="Calibri" w:hAnsi="Times New Roman" w:cs="Times New Roman"/>
          <w:b/>
          <w:bCs/>
          <w:sz w:val="20"/>
          <w:szCs w:val="20"/>
        </w:rPr>
        <w:fldChar w:fldCharType="begin"/>
      </w:r>
      <w:r w:rsidRPr="00A04E52">
        <w:rPr>
          <w:rFonts w:ascii="Times New Roman" w:eastAsia="Calibri" w:hAnsi="Times New Roman" w:cs="Times New Roman"/>
          <w:b/>
          <w:bCs/>
          <w:sz w:val="20"/>
          <w:szCs w:val="20"/>
        </w:rPr>
        <w:instrText xml:space="preserve"> SEQ Graf \* ARABIC </w:instrText>
      </w:r>
      <w:r w:rsidRPr="00A04E52">
        <w:rPr>
          <w:rFonts w:ascii="Times New Roman" w:eastAsia="Calibri" w:hAnsi="Times New Roman" w:cs="Times New Roman"/>
          <w:b/>
          <w:bCs/>
          <w:sz w:val="20"/>
          <w:szCs w:val="20"/>
        </w:rPr>
        <w:fldChar w:fldCharType="separate"/>
      </w:r>
      <w:r>
        <w:rPr>
          <w:rFonts w:ascii="Times New Roman" w:eastAsia="Calibri" w:hAnsi="Times New Roman" w:cs="Times New Roman"/>
          <w:b/>
          <w:bCs/>
          <w:noProof/>
          <w:sz w:val="20"/>
          <w:szCs w:val="20"/>
        </w:rPr>
        <w:t>19</w:t>
      </w:r>
      <w:r w:rsidRPr="00A04E52">
        <w:rPr>
          <w:rFonts w:ascii="Times New Roman" w:eastAsia="Calibri" w:hAnsi="Times New Roman" w:cs="Times New Roman"/>
          <w:b/>
          <w:bCs/>
          <w:noProof/>
          <w:sz w:val="20"/>
          <w:szCs w:val="20"/>
        </w:rPr>
        <w:fldChar w:fldCharType="end"/>
      </w:r>
      <w:r w:rsidRPr="00A04E52">
        <w:rPr>
          <w:rFonts w:ascii="Times New Roman" w:eastAsia="Calibri" w:hAnsi="Times New Roman" w:cs="Times New Roman"/>
          <w:b/>
          <w:bCs/>
          <w:sz w:val="20"/>
          <w:szCs w:val="20"/>
        </w:rPr>
        <w:t xml:space="preserve"> –Distribuce změny výše důchodu manželů při využití sdílení</w:t>
      </w:r>
    </w:p>
    <w:p w14:paraId="071235F2" w14:textId="5F5BC052" w:rsidR="00A04E52" w:rsidRPr="00A04E52" w:rsidRDefault="00A04E52" w:rsidP="00A04E52">
      <w:pPr>
        <w:spacing w:before="0" w:afterLines="120" w:after="288"/>
        <w:ind w:left="0" w:firstLine="0"/>
        <w:rPr>
          <w:rFonts w:ascii="Times New Roman" w:eastAsia="Calibri" w:hAnsi="Times New Roman" w:cs="Times New Roman"/>
          <w:szCs w:val="22"/>
        </w:rPr>
      </w:pPr>
      <w:r w:rsidRPr="00A04E52">
        <w:rPr>
          <w:rFonts w:ascii="Times New Roman" w:eastAsia="Calibri" w:hAnsi="Times New Roman" w:cs="Times New Roman"/>
          <w:noProof/>
          <w:szCs w:val="22"/>
        </w:rPr>
        <w:drawing>
          <wp:inline distT="0" distB="0" distL="0" distR="0" wp14:anchorId="10043203" wp14:editId="5E2227BF">
            <wp:extent cx="4733925" cy="4362450"/>
            <wp:effectExtent l="0" t="0" r="9525" b="0"/>
            <wp:docPr id="26" name="Obrázek 26" descr="Obsah obrázku řada/pruh, Vykreslený graf,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Obsah obrázku řada/pruh, Vykreslený graf, diagram&#10;&#10;Popis byl vytvořen automatick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3925" cy="4362450"/>
                    </a:xfrm>
                    <a:prstGeom prst="rect">
                      <a:avLst/>
                    </a:prstGeom>
                    <a:noFill/>
                    <a:ln>
                      <a:noFill/>
                    </a:ln>
                  </pic:spPr>
                </pic:pic>
              </a:graphicData>
            </a:graphic>
          </wp:inline>
        </w:drawing>
      </w:r>
    </w:p>
    <w:p w14:paraId="60AC3F22" w14:textId="49EDC66E" w:rsidR="00A04E52" w:rsidRPr="00A04E52" w:rsidRDefault="00A04E52" w:rsidP="00A04E52">
      <w:pPr>
        <w:spacing w:before="0" w:afterLines="120" w:after="288"/>
        <w:ind w:left="0" w:firstLine="0"/>
        <w:rPr>
          <w:rFonts w:ascii="Times New Roman" w:eastAsia="Calibri" w:hAnsi="Times New Roman" w:cs="Times New Roman"/>
          <w:szCs w:val="22"/>
        </w:rPr>
      </w:pPr>
      <w:r w:rsidRPr="00A04E52">
        <w:rPr>
          <w:rFonts w:ascii="Times New Roman" w:eastAsia="Calibri" w:hAnsi="Times New Roman" w:cs="Times New Roman"/>
          <w:szCs w:val="22"/>
        </w:rPr>
        <w:t>U manželství, kde při sdílení dojde ke zvýšení úhrnného důchodu o více než 500 Kč, je typicky jeden z dvojice s příjmem výrazně podprůměrným (modré body v grafu), a to pod úrovní první redukční hranice (tj. 44 % průměrné mzdy).</w:t>
      </w:r>
    </w:p>
    <w:p w14:paraId="4AFEDA5C" w14:textId="43F3DE57" w:rsidR="00A04E52" w:rsidRPr="00A04E52" w:rsidRDefault="00A04E52" w:rsidP="00A04E52">
      <w:pPr>
        <w:spacing w:before="0" w:afterLines="120" w:after="288"/>
        <w:ind w:left="0" w:firstLine="0"/>
        <w:rPr>
          <w:rFonts w:ascii="Times New Roman" w:eastAsia="Calibri" w:hAnsi="Times New Roman" w:cs="Times New Roman"/>
          <w:szCs w:val="22"/>
        </w:rPr>
      </w:pPr>
      <w:r w:rsidRPr="00A04E52">
        <w:rPr>
          <w:rFonts w:ascii="Times New Roman" w:eastAsia="Calibri" w:hAnsi="Times New Roman" w:cs="Times New Roman"/>
          <w:szCs w:val="22"/>
        </w:rPr>
        <w:t>Při sdílení se u těchto dvojic příjmy, které budou následně základem pro výpočet důchodu, výrazně sblíží (oranžové body v grafu) a přiblíží se červené čáře, která představuje plně proporční rozdělení příjmů, tj. oba z manželů mají důchod vypočtený ze stejně vysokého příjmu.</w:t>
      </w:r>
    </w:p>
    <w:p w14:paraId="2E0BE18D" w14:textId="7D585AF4" w:rsidR="00A04E52" w:rsidRPr="00A04E52" w:rsidRDefault="00A04E52" w:rsidP="00A04E52">
      <w:pPr>
        <w:keepNext/>
        <w:spacing w:before="0" w:afterLines="120" w:after="288"/>
        <w:ind w:left="0" w:firstLine="0"/>
        <w:rPr>
          <w:rFonts w:ascii="Times New Roman" w:eastAsia="Calibri" w:hAnsi="Times New Roman" w:cs="Times New Roman"/>
          <w:b/>
          <w:bCs/>
          <w:sz w:val="20"/>
          <w:szCs w:val="20"/>
        </w:rPr>
      </w:pPr>
      <w:r w:rsidRPr="00A04E52">
        <w:rPr>
          <w:rFonts w:ascii="Times New Roman" w:eastAsia="Calibri" w:hAnsi="Times New Roman" w:cs="Times New Roman"/>
          <w:b/>
          <w:bCs/>
          <w:sz w:val="20"/>
          <w:szCs w:val="20"/>
        </w:rPr>
        <w:t xml:space="preserve">Graf </w:t>
      </w:r>
      <w:r w:rsidRPr="00A04E52">
        <w:rPr>
          <w:rFonts w:ascii="Times New Roman" w:eastAsia="Calibri" w:hAnsi="Times New Roman" w:cs="Times New Roman"/>
          <w:b/>
          <w:bCs/>
          <w:sz w:val="20"/>
          <w:szCs w:val="20"/>
        </w:rPr>
        <w:fldChar w:fldCharType="begin"/>
      </w:r>
      <w:r w:rsidRPr="00A04E52">
        <w:rPr>
          <w:rFonts w:ascii="Times New Roman" w:eastAsia="Calibri" w:hAnsi="Times New Roman" w:cs="Times New Roman"/>
          <w:b/>
          <w:bCs/>
          <w:sz w:val="20"/>
          <w:szCs w:val="20"/>
        </w:rPr>
        <w:instrText xml:space="preserve"> SEQ Graf \* ARABIC </w:instrText>
      </w:r>
      <w:r w:rsidRPr="00A04E52">
        <w:rPr>
          <w:rFonts w:ascii="Times New Roman" w:eastAsia="Calibri" w:hAnsi="Times New Roman" w:cs="Times New Roman"/>
          <w:b/>
          <w:bCs/>
          <w:sz w:val="20"/>
          <w:szCs w:val="20"/>
        </w:rPr>
        <w:fldChar w:fldCharType="separate"/>
      </w:r>
      <w:r>
        <w:rPr>
          <w:rFonts w:ascii="Times New Roman" w:eastAsia="Calibri" w:hAnsi="Times New Roman" w:cs="Times New Roman"/>
          <w:b/>
          <w:bCs/>
          <w:noProof/>
          <w:sz w:val="20"/>
          <w:szCs w:val="20"/>
        </w:rPr>
        <w:t>20</w:t>
      </w:r>
      <w:r w:rsidRPr="00A04E52">
        <w:rPr>
          <w:rFonts w:ascii="Times New Roman" w:eastAsia="Calibri" w:hAnsi="Times New Roman" w:cs="Times New Roman"/>
          <w:b/>
          <w:bCs/>
          <w:noProof/>
          <w:sz w:val="20"/>
          <w:szCs w:val="20"/>
        </w:rPr>
        <w:fldChar w:fldCharType="end"/>
      </w:r>
      <w:r w:rsidRPr="00A04E52">
        <w:rPr>
          <w:rFonts w:ascii="Times New Roman" w:eastAsia="Calibri" w:hAnsi="Times New Roman" w:cs="Times New Roman"/>
          <w:b/>
          <w:bCs/>
          <w:sz w:val="20"/>
          <w:szCs w:val="20"/>
        </w:rPr>
        <w:t xml:space="preserve"> – Srovnání výdělků manželů, kdy zvýšení úhrnného důchodu po sdílení je vyšší než 500 Kč</w:t>
      </w:r>
    </w:p>
    <w:p w14:paraId="18D8A7CE" w14:textId="6652F819" w:rsidR="00A04E52" w:rsidRPr="00A04E52" w:rsidRDefault="00A04E52" w:rsidP="00A04E52">
      <w:pPr>
        <w:spacing w:before="0" w:afterLines="120" w:after="288"/>
        <w:ind w:left="0" w:firstLine="0"/>
        <w:rPr>
          <w:rFonts w:ascii="Times New Roman" w:eastAsia="Calibri" w:hAnsi="Times New Roman" w:cs="Times New Roman"/>
          <w:szCs w:val="22"/>
        </w:rPr>
      </w:pPr>
      <w:r w:rsidRPr="00A04E52">
        <w:rPr>
          <w:rFonts w:ascii="Times New Roman" w:eastAsia="Calibri" w:hAnsi="Times New Roman" w:cs="Times New Roman"/>
          <w:noProof/>
          <w:szCs w:val="22"/>
        </w:rPr>
        <w:drawing>
          <wp:inline distT="0" distB="0" distL="0" distR="0" wp14:anchorId="0BFF56CA" wp14:editId="520A0AF3">
            <wp:extent cx="4733925" cy="4362450"/>
            <wp:effectExtent l="0" t="0" r="9525" b="0"/>
            <wp:docPr id="25" name="Obrázek 25" descr="Obsah obrázku text, řada/pruh, diagram,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Obsah obrázku text, řada/pruh, diagram, Vykreslený graf&#10;&#10;Popis byl vytvořen automatick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3925" cy="4362450"/>
                    </a:xfrm>
                    <a:prstGeom prst="rect">
                      <a:avLst/>
                    </a:prstGeom>
                    <a:noFill/>
                    <a:ln>
                      <a:noFill/>
                    </a:ln>
                  </pic:spPr>
                </pic:pic>
              </a:graphicData>
            </a:graphic>
          </wp:inline>
        </w:drawing>
      </w:r>
    </w:p>
    <w:p w14:paraId="4AAA4B8C" w14:textId="3B7D251C" w:rsidR="00A04E52" w:rsidRPr="00A04E52" w:rsidRDefault="00A04E52" w:rsidP="00A04E52">
      <w:pPr>
        <w:keepNext/>
        <w:spacing w:before="0" w:afterLines="120" w:after="288"/>
        <w:ind w:left="0" w:firstLine="0"/>
        <w:rPr>
          <w:rFonts w:ascii="Times New Roman" w:eastAsia="Calibri" w:hAnsi="Times New Roman" w:cs="Times New Roman"/>
          <w:b/>
          <w:bCs/>
          <w:sz w:val="20"/>
          <w:szCs w:val="20"/>
        </w:rPr>
      </w:pPr>
      <w:r w:rsidRPr="00A04E52">
        <w:rPr>
          <w:rFonts w:ascii="Times New Roman" w:eastAsia="Calibri" w:hAnsi="Times New Roman" w:cs="Times New Roman"/>
          <w:b/>
          <w:bCs/>
          <w:sz w:val="20"/>
          <w:szCs w:val="20"/>
        </w:rPr>
        <w:t xml:space="preserve">Graf </w:t>
      </w:r>
      <w:r w:rsidRPr="00A04E52">
        <w:rPr>
          <w:rFonts w:ascii="Times New Roman" w:eastAsia="Calibri" w:hAnsi="Times New Roman" w:cs="Times New Roman"/>
          <w:b/>
          <w:bCs/>
          <w:sz w:val="20"/>
          <w:szCs w:val="20"/>
        </w:rPr>
        <w:fldChar w:fldCharType="begin"/>
      </w:r>
      <w:r w:rsidRPr="00A04E52">
        <w:rPr>
          <w:rFonts w:ascii="Times New Roman" w:eastAsia="Calibri" w:hAnsi="Times New Roman" w:cs="Times New Roman"/>
          <w:b/>
          <w:bCs/>
          <w:sz w:val="20"/>
          <w:szCs w:val="20"/>
        </w:rPr>
        <w:instrText xml:space="preserve"> SEQ Graf \* ARABIC </w:instrText>
      </w:r>
      <w:r w:rsidRPr="00A04E52">
        <w:rPr>
          <w:rFonts w:ascii="Times New Roman" w:eastAsia="Calibri" w:hAnsi="Times New Roman" w:cs="Times New Roman"/>
          <w:b/>
          <w:bCs/>
          <w:sz w:val="20"/>
          <w:szCs w:val="20"/>
        </w:rPr>
        <w:fldChar w:fldCharType="separate"/>
      </w:r>
      <w:r>
        <w:rPr>
          <w:rFonts w:ascii="Times New Roman" w:eastAsia="Calibri" w:hAnsi="Times New Roman" w:cs="Times New Roman"/>
          <w:b/>
          <w:bCs/>
          <w:noProof/>
          <w:sz w:val="20"/>
          <w:szCs w:val="20"/>
        </w:rPr>
        <w:t>21</w:t>
      </w:r>
      <w:r w:rsidRPr="00A04E52">
        <w:rPr>
          <w:rFonts w:ascii="Times New Roman" w:eastAsia="Calibri" w:hAnsi="Times New Roman" w:cs="Times New Roman"/>
          <w:b/>
          <w:bCs/>
          <w:noProof/>
          <w:sz w:val="20"/>
          <w:szCs w:val="20"/>
        </w:rPr>
        <w:fldChar w:fldCharType="end"/>
      </w:r>
      <w:r w:rsidRPr="00A04E52">
        <w:rPr>
          <w:rFonts w:ascii="Times New Roman" w:eastAsia="Calibri" w:hAnsi="Times New Roman" w:cs="Times New Roman"/>
          <w:b/>
          <w:bCs/>
          <w:sz w:val="20"/>
          <w:szCs w:val="20"/>
        </w:rPr>
        <w:t xml:space="preserve"> – Podíl výdělečné činnosti jako OSVČ na celkové době výdělečné činnosti u osoby s nižšími výdělky u manželů, kdy zvýšení úhrnného důchodu po sdílení je vyšší než 500 Kč</w:t>
      </w:r>
    </w:p>
    <w:p w14:paraId="02211F2B" w14:textId="1A708926" w:rsidR="00A04E52" w:rsidRPr="00A04E52" w:rsidRDefault="00A04E52" w:rsidP="00A04E52">
      <w:pPr>
        <w:spacing w:before="0" w:afterLines="120" w:after="288"/>
        <w:ind w:left="0" w:firstLine="0"/>
        <w:rPr>
          <w:rFonts w:ascii="Times New Roman" w:eastAsia="Calibri" w:hAnsi="Times New Roman" w:cs="Times New Roman"/>
          <w:szCs w:val="22"/>
        </w:rPr>
      </w:pPr>
      <w:r w:rsidRPr="00A04E52">
        <w:rPr>
          <w:rFonts w:ascii="Times New Roman" w:eastAsia="Calibri" w:hAnsi="Times New Roman" w:cs="Times New Roman"/>
          <w:noProof/>
          <w:szCs w:val="22"/>
        </w:rPr>
        <w:drawing>
          <wp:inline distT="0" distB="0" distL="0" distR="0" wp14:anchorId="5DB1319D" wp14:editId="6CB5EDCB">
            <wp:extent cx="4676775" cy="3238500"/>
            <wp:effectExtent l="0" t="0" r="9525" b="0"/>
            <wp:docPr id="24" name="Obrázek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6775" cy="3238500"/>
                    </a:xfrm>
                    <a:prstGeom prst="rect">
                      <a:avLst/>
                    </a:prstGeom>
                    <a:noFill/>
                    <a:ln>
                      <a:noFill/>
                    </a:ln>
                  </pic:spPr>
                </pic:pic>
              </a:graphicData>
            </a:graphic>
          </wp:inline>
        </w:drawing>
      </w:r>
    </w:p>
    <w:p w14:paraId="7B3EC92C" w14:textId="30AAC23D" w:rsidR="000459A0" w:rsidRPr="000D3452" w:rsidRDefault="00A04E52" w:rsidP="00D066B1">
      <w:pPr>
        <w:spacing w:before="0" w:afterLines="120" w:after="288"/>
        <w:ind w:left="0" w:firstLine="0"/>
        <w:rPr>
          <w:rFonts w:ascii="Times New Roman" w:hAnsi="Times New Roman" w:cs="Times New Roman"/>
        </w:rPr>
      </w:pPr>
      <w:r w:rsidRPr="00A04E52">
        <w:rPr>
          <w:rFonts w:ascii="Times New Roman" w:eastAsia="Calibri" w:hAnsi="Times New Roman" w:cs="Times New Roman"/>
          <w:szCs w:val="22"/>
        </w:rPr>
        <w:t>Více než 70 % osob, které mají nižší příjmy v manželstvích, která by si při sdílení zvýšila úhrnné příjmy z důchodu o více jak 500 Kč, má zkušenosti s výdělečnou činností jako OSVČ, přičemž doba samostatné výdělečné činnosti je v rámci rozhodného období spíše dominantní.</w:t>
      </w:r>
    </w:p>
    <w:p w14:paraId="2DF93D66" w14:textId="77777777" w:rsidR="004C1404" w:rsidRPr="000D3452" w:rsidRDefault="004C1404" w:rsidP="007F4912">
      <w:pPr>
        <w:spacing w:before="240"/>
        <w:ind w:left="0" w:firstLine="0"/>
        <w:rPr>
          <w:rFonts w:ascii="Times New Roman" w:eastAsia="Times New Roman" w:hAnsi="Times New Roman" w:cs="Times New Roman"/>
          <w:b/>
          <w:highlight w:val="yellow"/>
          <w:lang w:eastAsia="cs-CZ"/>
        </w:rPr>
      </w:pPr>
    </w:p>
    <w:p w14:paraId="21045B1E" w14:textId="6B5244A2" w:rsidR="005617A5" w:rsidRPr="00A13105" w:rsidRDefault="005617A5" w:rsidP="007F4912">
      <w:pPr>
        <w:ind w:left="0" w:firstLine="0"/>
        <w:rPr>
          <w:rFonts w:ascii="Times New Roman" w:eastAsia="Times New Roman" w:hAnsi="Times New Roman" w:cs="Times New Roman"/>
          <w:b/>
          <w:bCs/>
          <w:lang w:eastAsia="cs-CZ"/>
        </w:rPr>
      </w:pPr>
      <w:r w:rsidRPr="00A13105">
        <w:rPr>
          <w:rFonts w:ascii="Times New Roman" w:eastAsia="Times New Roman" w:hAnsi="Times New Roman" w:cs="Times New Roman"/>
          <w:b/>
          <w:bCs/>
          <w:lang w:eastAsia="cs-CZ"/>
        </w:rPr>
        <w:t>3.4. Vyhodnocení nákladů a přínosů variant</w:t>
      </w:r>
      <w:r w:rsidR="007031DD" w:rsidRPr="00A13105">
        <w:rPr>
          <w:rFonts w:ascii="Times New Roman" w:eastAsia="Times New Roman" w:hAnsi="Times New Roman" w:cs="Times New Roman"/>
          <w:b/>
          <w:bCs/>
          <w:lang w:eastAsia="cs-CZ"/>
        </w:rPr>
        <w:t xml:space="preserve"> </w:t>
      </w:r>
    </w:p>
    <w:p w14:paraId="1A7677F6" w14:textId="77777777" w:rsidR="002A2998" w:rsidRDefault="002A2998" w:rsidP="007F4912">
      <w:pPr>
        <w:ind w:left="0" w:firstLine="3"/>
        <w:rPr>
          <w:rFonts w:ascii="Times New Roman" w:hAnsi="Times New Roman" w:cs="Times New Roman"/>
          <w:b/>
        </w:rPr>
      </w:pPr>
    </w:p>
    <w:p w14:paraId="0B43394B" w14:textId="038EDB0F" w:rsidR="002C7EDA" w:rsidRPr="00A13105" w:rsidRDefault="00697121" w:rsidP="007F4912">
      <w:pPr>
        <w:ind w:left="0" w:firstLine="3"/>
        <w:rPr>
          <w:rFonts w:ascii="Times New Roman" w:hAnsi="Times New Roman" w:cs="Times New Roman"/>
        </w:rPr>
      </w:pPr>
      <w:r w:rsidRPr="00A13105">
        <w:rPr>
          <w:rFonts w:ascii="Times New Roman" w:hAnsi="Times New Roman" w:cs="Times New Roman"/>
          <w:b/>
        </w:rPr>
        <w:t>Varianta nulová</w:t>
      </w:r>
      <w:r w:rsidRPr="00A13105">
        <w:rPr>
          <w:rFonts w:ascii="Times New Roman" w:hAnsi="Times New Roman" w:cs="Times New Roman"/>
        </w:rPr>
        <w:t xml:space="preserve"> </w:t>
      </w:r>
      <w:r w:rsidRPr="00A13105">
        <w:rPr>
          <w:rFonts w:ascii="Times New Roman" w:hAnsi="Times New Roman" w:cs="Times New Roman"/>
          <w:b/>
        </w:rPr>
        <w:t>byla</w:t>
      </w:r>
      <w:r w:rsidRPr="00A13105">
        <w:rPr>
          <w:rFonts w:ascii="Times New Roman" w:hAnsi="Times New Roman" w:cs="Times New Roman"/>
        </w:rPr>
        <w:t xml:space="preserve"> </w:t>
      </w:r>
      <w:r w:rsidRPr="00A13105">
        <w:rPr>
          <w:rFonts w:ascii="Times New Roman" w:hAnsi="Times New Roman" w:cs="Times New Roman"/>
          <w:b/>
        </w:rPr>
        <w:t>z dalšího posuzování vyloučena, neboť nenaplňuje cíl zadání z Programového prohlášení vlády</w:t>
      </w:r>
      <w:r w:rsidRPr="00A13105">
        <w:rPr>
          <w:rFonts w:ascii="Times New Roman" w:hAnsi="Times New Roman" w:cs="Times New Roman"/>
        </w:rPr>
        <w:t>.</w:t>
      </w:r>
    </w:p>
    <w:p w14:paraId="07A61C5E" w14:textId="1479DE0F" w:rsidR="007964A2" w:rsidRPr="00A13105" w:rsidRDefault="007964A2" w:rsidP="007F4912">
      <w:pPr>
        <w:ind w:left="0" w:firstLine="709"/>
        <w:rPr>
          <w:rFonts w:ascii="Times New Roman" w:hAnsi="Times New Roman" w:cs="Times New Roman"/>
        </w:rPr>
      </w:pPr>
      <w:r w:rsidRPr="00A13105">
        <w:rPr>
          <w:rFonts w:ascii="Times New Roman" w:hAnsi="Times New Roman" w:cs="Times New Roman"/>
        </w:rPr>
        <w:t>Stanovení pořadí variant a výběr nejvhodnějšího řešení</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134"/>
        <w:gridCol w:w="878"/>
        <w:gridCol w:w="1012"/>
        <w:gridCol w:w="958"/>
        <w:gridCol w:w="1121"/>
        <w:gridCol w:w="1982"/>
        <w:gridCol w:w="706"/>
      </w:tblGrid>
      <w:tr w:rsidR="00816D23" w:rsidRPr="00816D23" w14:paraId="3915F1AA" w14:textId="622A9D25" w:rsidTr="00816D23">
        <w:trPr>
          <w:trHeight w:val="300"/>
        </w:trPr>
        <w:tc>
          <w:tcPr>
            <w:tcW w:w="1271" w:type="dxa"/>
            <w:vMerge w:val="restart"/>
            <w:shd w:val="clear" w:color="auto" w:fill="auto"/>
            <w:noWrap/>
            <w:vAlign w:val="bottom"/>
            <w:hideMark/>
          </w:tcPr>
          <w:p w14:paraId="2FBEF81E" w14:textId="77777777" w:rsidR="00CA737D" w:rsidRPr="00D066B1" w:rsidRDefault="00CA737D"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 </w:t>
            </w:r>
          </w:p>
        </w:tc>
        <w:tc>
          <w:tcPr>
            <w:tcW w:w="1134" w:type="dxa"/>
            <w:vMerge w:val="restart"/>
            <w:shd w:val="clear" w:color="auto" w:fill="auto"/>
            <w:noWrap/>
            <w:vAlign w:val="bottom"/>
            <w:hideMark/>
          </w:tcPr>
          <w:p w14:paraId="4C4164AC" w14:textId="1668EA5F" w:rsidR="00CA737D" w:rsidRPr="00D066B1" w:rsidRDefault="00CA737D" w:rsidP="00D066B1">
            <w:pPr>
              <w:spacing w:before="0"/>
              <w:ind w:left="0" w:firstLine="0"/>
              <w:rPr>
                <w:rFonts w:ascii="Times New Roman" w:eastAsia="Times New Roman" w:hAnsi="Times New Roman" w:cs="Times New Roman"/>
                <w:b/>
                <w:bCs/>
                <w:color w:val="000000"/>
                <w:sz w:val="16"/>
                <w:szCs w:val="16"/>
                <w:lang w:eastAsia="cs-CZ"/>
              </w:rPr>
            </w:pPr>
            <w:r w:rsidRPr="00D066B1">
              <w:rPr>
                <w:rFonts w:ascii="Times New Roman" w:eastAsia="Times New Roman" w:hAnsi="Times New Roman" w:cs="Times New Roman"/>
                <w:b/>
                <w:bCs/>
                <w:color w:val="000000"/>
                <w:sz w:val="16"/>
                <w:szCs w:val="16"/>
                <w:lang w:eastAsia="cs-CZ"/>
              </w:rPr>
              <w:t>Posílení finanční udržitelnosti</w:t>
            </w:r>
          </w:p>
        </w:tc>
        <w:tc>
          <w:tcPr>
            <w:tcW w:w="2848" w:type="dxa"/>
            <w:gridSpan w:val="3"/>
            <w:shd w:val="clear" w:color="auto" w:fill="auto"/>
            <w:noWrap/>
            <w:vAlign w:val="bottom"/>
            <w:hideMark/>
          </w:tcPr>
          <w:p w14:paraId="318AF9DF" w14:textId="38B63BCC" w:rsidR="00CA737D" w:rsidRPr="00D066B1" w:rsidRDefault="00CA737D" w:rsidP="00D066B1">
            <w:pPr>
              <w:spacing w:before="0"/>
              <w:ind w:left="0" w:firstLine="0"/>
              <w:rPr>
                <w:rFonts w:ascii="Times New Roman" w:eastAsia="Times New Roman" w:hAnsi="Times New Roman" w:cs="Times New Roman"/>
                <w:b/>
                <w:bCs/>
                <w:color w:val="000000"/>
                <w:sz w:val="16"/>
                <w:szCs w:val="16"/>
                <w:lang w:eastAsia="cs-CZ"/>
              </w:rPr>
            </w:pPr>
            <w:r w:rsidRPr="00D066B1">
              <w:rPr>
                <w:rFonts w:ascii="Times New Roman" w:eastAsia="Times New Roman" w:hAnsi="Times New Roman" w:cs="Times New Roman"/>
                <w:b/>
                <w:bCs/>
                <w:color w:val="000000"/>
                <w:sz w:val="16"/>
                <w:szCs w:val="16"/>
                <w:lang w:eastAsia="cs-CZ"/>
              </w:rPr>
              <w:t>Sociální udržitelnost</w:t>
            </w:r>
          </w:p>
        </w:tc>
        <w:tc>
          <w:tcPr>
            <w:tcW w:w="1121" w:type="dxa"/>
            <w:vMerge w:val="restart"/>
          </w:tcPr>
          <w:p w14:paraId="13B21036" w14:textId="148F9DC2" w:rsidR="00CA737D" w:rsidRPr="00D066B1" w:rsidRDefault="00A247B8">
            <w:pPr>
              <w:spacing w:before="0"/>
              <w:ind w:left="0" w:firstLine="0"/>
              <w:rPr>
                <w:rFonts w:ascii="Times New Roman" w:eastAsia="Times New Roman" w:hAnsi="Times New Roman" w:cs="Times New Roman"/>
                <w:b/>
                <w:bCs/>
                <w:color w:val="000000"/>
                <w:sz w:val="16"/>
                <w:szCs w:val="16"/>
                <w:lang w:eastAsia="cs-CZ"/>
              </w:rPr>
            </w:pPr>
            <w:r w:rsidRPr="00D066B1">
              <w:rPr>
                <w:rFonts w:ascii="Times New Roman" w:eastAsia="Times New Roman" w:hAnsi="Times New Roman" w:cs="Times New Roman"/>
                <w:b/>
                <w:bCs/>
                <w:color w:val="000000"/>
                <w:sz w:val="16"/>
                <w:szCs w:val="16"/>
                <w:lang w:eastAsia="cs-CZ"/>
              </w:rPr>
              <w:t>Zavede</w:t>
            </w:r>
            <w:r w:rsidR="006E137E" w:rsidRPr="00D066B1">
              <w:rPr>
                <w:rFonts w:ascii="Times New Roman" w:eastAsia="Times New Roman" w:hAnsi="Times New Roman" w:cs="Times New Roman"/>
                <w:b/>
                <w:bCs/>
                <w:color w:val="000000"/>
                <w:sz w:val="16"/>
                <w:szCs w:val="16"/>
                <w:lang w:eastAsia="cs-CZ"/>
              </w:rPr>
              <w:t>ní</w:t>
            </w:r>
            <w:r w:rsidRPr="00D066B1">
              <w:rPr>
                <w:rFonts w:ascii="Times New Roman" w:eastAsia="Times New Roman" w:hAnsi="Times New Roman" w:cs="Times New Roman"/>
                <w:b/>
                <w:bCs/>
                <w:color w:val="000000"/>
                <w:sz w:val="16"/>
                <w:szCs w:val="16"/>
                <w:lang w:eastAsia="cs-CZ"/>
              </w:rPr>
              <w:t xml:space="preserve"> fiktivní</w:t>
            </w:r>
            <w:r w:rsidR="006E137E" w:rsidRPr="00D066B1">
              <w:rPr>
                <w:rFonts w:ascii="Times New Roman" w:eastAsia="Times New Roman" w:hAnsi="Times New Roman" w:cs="Times New Roman"/>
                <w:b/>
                <w:bCs/>
                <w:color w:val="000000"/>
                <w:sz w:val="16"/>
                <w:szCs w:val="16"/>
                <w:lang w:eastAsia="cs-CZ"/>
              </w:rPr>
              <w:t>ho</w:t>
            </w:r>
            <w:r w:rsidRPr="00D066B1">
              <w:rPr>
                <w:rFonts w:ascii="Times New Roman" w:eastAsia="Times New Roman" w:hAnsi="Times New Roman" w:cs="Times New Roman"/>
                <w:b/>
                <w:bCs/>
                <w:color w:val="000000"/>
                <w:sz w:val="16"/>
                <w:szCs w:val="16"/>
                <w:lang w:eastAsia="cs-CZ"/>
              </w:rPr>
              <w:t xml:space="preserve"> vyměřovací</w:t>
            </w:r>
            <w:r w:rsidR="006E137E" w:rsidRPr="00D066B1">
              <w:rPr>
                <w:rFonts w:ascii="Times New Roman" w:eastAsia="Times New Roman" w:hAnsi="Times New Roman" w:cs="Times New Roman"/>
                <w:b/>
                <w:bCs/>
                <w:color w:val="000000"/>
                <w:sz w:val="16"/>
                <w:szCs w:val="16"/>
                <w:lang w:eastAsia="cs-CZ"/>
              </w:rPr>
              <w:t>ho</w:t>
            </w:r>
            <w:r w:rsidRPr="00D066B1">
              <w:rPr>
                <w:rFonts w:ascii="Times New Roman" w:eastAsia="Times New Roman" w:hAnsi="Times New Roman" w:cs="Times New Roman"/>
                <w:b/>
                <w:bCs/>
                <w:color w:val="000000"/>
                <w:sz w:val="16"/>
                <w:szCs w:val="16"/>
                <w:lang w:eastAsia="cs-CZ"/>
              </w:rPr>
              <w:t xml:space="preserve"> základ</w:t>
            </w:r>
            <w:r w:rsidR="006E137E" w:rsidRPr="00D066B1">
              <w:rPr>
                <w:rFonts w:ascii="Times New Roman" w:eastAsia="Times New Roman" w:hAnsi="Times New Roman" w:cs="Times New Roman"/>
                <w:b/>
                <w:bCs/>
                <w:color w:val="000000"/>
                <w:sz w:val="16"/>
                <w:szCs w:val="16"/>
                <w:lang w:eastAsia="cs-CZ"/>
              </w:rPr>
              <w:t>u</w:t>
            </w:r>
          </w:p>
        </w:tc>
        <w:tc>
          <w:tcPr>
            <w:tcW w:w="1982" w:type="dxa"/>
            <w:vMerge w:val="restart"/>
          </w:tcPr>
          <w:p w14:paraId="054DDA49" w14:textId="45EA1DD7" w:rsidR="00CA737D" w:rsidRPr="00D066B1" w:rsidRDefault="00BC5781">
            <w:pPr>
              <w:spacing w:before="0"/>
              <w:ind w:left="0" w:firstLine="0"/>
              <w:rPr>
                <w:rFonts w:ascii="Times New Roman" w:eastAsia="Times New Roman" w:hAnsi="Times New Roman" w:cs="Times New Roman"/>
                <w:b/>
                <w:bCs/>
                <w:color w:val="000000"/>
                <w:sz w:val="16"/>
                <w:szCs w:val="16"/>
                <w:lang w:eastAsia="cs-CZ"/>
              </w:rPr>
            </w:pPr>
            <w:r w:rsidRPr="00D066B1">
              <w:rPr>
                <w:rFonts w:ascii="Times New Roman" w:eastAsia="Times New Roman" w:hAnsi="Times New Roman" w:cs="Times New Roman"/>
                <w:b/>
                <w:bCs/>
                <w:color w:val="000000"/>
                <w:sz w:val="16"/>
                <w:szCs w:val="16"/>
                <w:lang w:eastAsia="cs-CZ"/>
              </w:rPr>
              <w:t>Zavedení dobrovoln</w:t>
            </w:r>
            <w:r w:rsidR="00816D23">
              <w:rPr>
                <w:rFonts w:ascii="Times New Roman" w:eastAsia="Times New Roman" w:hAnsi="Times New Roman" w:cs="Times New Roman"/>
                <w:b/>
                <w:bCs/>
                <w:color w:val="000000"/>
                <w:sz w:val="16"/>
                <w:szCs w:val="16"/>
                <w:lang w:eastAsia="cs-CZ"/>
              </w:rPr>
              <w:t>ého</w:t>
            </w:r>
            <w:r w:rsidRPr="00D066B1">
              <w:rPr>
                <w:rFonts w:ascii="Times New Roman" w:eastAsia="Times New Roman" w:hAnsi="Times New Roman" w:cs="Times New Roman"/>
                <w:b/>
                <w:bCs/>
                <w:color w:val="000000"/>
                <w:sz w:val="16"/>
                <w:szCs w:val="16"/>
                <w:lang w:eastAsia="cs-CZ"/>
              </w:rPr>
              <w:t xml:space="preserve"> společn</w:t>
            </w:r>
            <w:r w:rsidR="00EF1241">
              <w:rPr>
                <w:rFonts w:ascii="Times New Roman" w:eastAsia="Times New Roman" w:hAnsi="Times New Roman" w:cs="Times New Roman"/>
                <w:b/>
                <w:bCs/>
                <w:color w:val="000000"/>
                <w:sz w:val="16"/>
                <w:szCs w:val="16"/>
                <w:lang w:eastAsia="cs-CZ"/>
              </w:rPr>
              <w:t>ého</w:t>
            </w:r>
            <w:r w:rsidRPr="00D066B1">
              <w:rPr>
                <w:rFonts w:ascii="Times New Roman" w:eastAsia="Times New Roman" w:hAnsi="Times New Roman" w:cs="Times New Roman"/>
                <w:b/>
                <w:bCs/>
                <w:color w:val="000000"/>
                <w:sz w:val="16"/>
                <w:szCs w:val="16"/>
                <w:lang w:eastAsia="cs-CZ"/>
              </w:rPr>
              <w:t xml:space="preserve"> vyměřovací</w:t>
            </w:r>
            <w:r w:rsidR="00EF1241">
              <w:rPr>
                <w:rFonts w:ascii="Times New Roman" w:eastAsia="Times New Roman" w:hAnsi="Times New Roman" w:cs="Times New Roman"/>
                <w:b/>
                <w:bCs/>
                <w:color w:val="000000"/>
                <w:sz w:val="16"/>
                <w:szCs w:val="16"/>
                <w:lang w:eastAsia="cs-CZ"/>
              </w:rPr>
              <w:t>ho</w:t>
            </w:r>
            <w:r w:rsidRPr="00D066B1">
              <w:rPr>
                <w:rFonts w:ascii="Times New Roman" w:eastAsia="Times New Roman" w:hAnsi="Times New Roman" w:cs="Times New Roman"/>
                <w:b/>
                <w:bCs/>
                <w:color w:val="000000"/>
                <w:sz w:val="16"/>
                <w:szCs w:val="16"/>
                <w:lang w:eastAsia="cs-CZ"/>
              </w:rPr>
              <w:t xml:space="preserve"> základ</w:t>
            </w:r>
            <w:r w:rsidR="00EF1241">
              <w:rPr>
                <w:rFonts w:ascii="Times New Roman" w:eastAsia="Times New Roman" w:hAnsi="Times New Roman" w:cs="Times New Roman"/>
                <w:b/>
                <w:bCs/>
                <w:color w:val="000000"/>
                <w:sz w:val="16"/>
                <w:szCs w:val="16"/>
                <w:lang w:eastAsia="cs-CZ"/>
              </w:rPr>
              <w:t>u</w:t>
            </w:r>
            <w:r w:rsidRPr="00D066B1">
              <w:rPr>
                <w:rFonts w:ascii="Times New Roman" w:eastAsia="Times New Roman" w:hAnsi="Times New Roman" w:cs="Times New Roman"/>
                <w:b/>
                <w:bCs/>
                <w:color w:val="000000"/>
                <w:sz w:val="16"/>
                <w:szCs w:val="16"/>
                <w:lang w:eastAsia="cs-CZ"/>
              </w:rPr>
              <w:t xml:space="preserve"> manželů.</w:t>
            </w:r>
          </w:p>
        </w:tc>
        <w:tc>
          <w:tcPr>
            <w:tcW w:w="706" w:type="dxa"/>
            <w:vMerge w:val="restart"/>
            <w:vAlign w:val="bottom"/>
          </w:tcPr>
          <w:p w14:paraId="17DB8A3B" w14:textId="5AF50857" w:rsidR="00CA737D" w:rsidRPr="00D066B1" w:rsidRDefault="00CA737D" w:rsidP="00D066B1">
            <w:pPr>
              <w:spacing w:before="0"/>
              <w:ind w:left="0" w:firstLine="0"/>
              <w:rPr>
                <w:rFonts w:ascii="Times New Roman" w:eastAsia="Times New Roman" w:hAnsi="Times New Roman" w:cs="Times New Roman"/>
                <w:b/>
                <w:bCs/>
                <w:color w:val="000000"/>
                <w:sz w:val="16"/>
                <w:szCs w:val="16"/>
                <w:lang w:eastAsia="cs-CZ"/>
              </w:rPr>
            </w:pPr>
            <w:r w:rsidRPr="00D066B1">
              <w:rPr>
                <w:rFonts w:ascii="Times New Roman" w:eastAsia="Times New Roman" w:hAnsi="Times New Roman" w:cs="Times New Roman"/>
                <w:b/>
                <w:bCs/>
                <w:color w:val="000000"/>
                <w:sz w:val="16"/>
                <w:szCs w:val="16"/>
                <w:lang w:eastAsia="cs-CZ"/>
              </w:rPr>
              <w:t>Pořadí</w:t>
            </w:r>
          </w:p>
        </w:tc>
      </w:tr>
      <w:tr w:rsidR="00816D23" w:rsidRPr="00816D23" w14:paraId="5E639E95" w14:textId="475B5C91" w:rsidTr="00D066B1">
        <w:trPr>
          <w:trHeight w:val="300"/>
        </w:trPr>
        <w:tc>
          <w:tcPr>
            <w:tcW w:w="1271" w:type="dxa"/>
            <w:vMerge/>
            <w:vAlign w:val="bottom"/>
            <w:hideMark/>
          </w:tcPr>
          <w:p w14:paraId="19E4EBEA" w14:textId="77777777" w:rsidR="00CA737D" w:rsidRPr="00D066B1" w:rsidRDefault="00CA737D" w:rsidP="00D066B1">
            <w:pPr>
              <w:spacing w:before="0"/>
              <w:ind w:left="0" w:firstLine="0"/>
              <w:rPr>
                <w:rFonts w:ascii="Times New Roman" w:eastAsia="Times New Roman" w:hAnsi="Times New Roman" w:cs="Times New Roman"/>
                <w:color w:val="000000"/>
                <w:sz w:val="16"/>
                <w:szCs w:val="16"/>
                <w:lang w:eastAsia="cs-CZ"/>
              </w:rPr>
            </w:pPr>
          </w:p>
        </w:tc>
        <w:tc>
          <w:tcPr>
            <w:tcW w:w="1134" w:type="dxa"/>
            <w:vMerge/>
            <w:vAlign w:val="bottom"/>
            <w:hideMark/>
          </w:tcPr>
          <w:p w14:paraId="7E3B2BB9" w14:textId="77777777" w:rsidR="00CA737D" w:rsidRPr="00D066B1" w:rsidRDefault="00CA737D" w:rsidP="00D066B1">
            <w:pPr>
              <w:spacing w:before="0"/>
              <w:ind w:left="0" w:firstLine="0"/>
              <w:rPr>
                <w:rFonts w:ascii="Times New Roman" w:eastAsia="Times New Roman" w:hAnsi="Times New Roman" w:cs="Times New Roman"/>
                <w:b/>
                <w:bCs/>
                <w:color w:val="000000"/>
                <w:sz w:val="16"/>
                <w:szCs w:val="16"/>
                <w:lang w:eastAsia="cs-CZ"/>
              </w:rPr>
            </w:pPr>
          </w:p>
        </w:tc>
        <w:tc>
          <w:tcPr>
            <w:tcW w:w="878" w:type="dxa"/>
            <w:shd w:val="clear" w:color="auto" w:fill="auto"/>
            <w:noWrap/>
            <w:vAlign w:val="bottom"/>
            <w:hideMark/>
          </w:tcPr>
          <w:p w14:paraId="7B0C4353" w14:textId="6732FE05" w:rsidR="00CA737D" w:rsidRPr="00D066B1" w:rsidRDefault="00CA737D" w:rsidP="00D066B1">
            <w:pPr>
              <w:spacing w:before="0"/>
              <w:ind w:left="0" w:firstLine="0"/>
              <w:rPr>
                <w:rFonts w:ascii="Times New Roman" w:eastAsia="Times New Roman" w:hAnsi="Times New Roman" w:cs="Times New Roman"/>
                <w:b/>
                <w:bCs/>
                <w:color w:val="000000"/>
                <w:sz w:val="16"/>
                <w:szCs w:val="16"/>
                <w:lang w:eastAsia="cs-CZ"/>
              </w:rPr>
            </w:pPr>
            <w:r w:rsidRPr="00D066B1">
              <w:rPr>
                <w:rFonts w:ascii="Times New Roman" w:eastAsia="Times New Roman" w:hAnsi="Times New Roman" w:cs="Times New Roman"/>
                <w:b/>
                <w:bCs/>
                <w:color w:val="000000"/>
                <w:sz w:val="16"/>
                <w:szCs w:val="16"/>
                <w:lang w:eastAsia="cs-CZ"/>
              </w:rPr>
              <w:t>Posílení pojistného principu</w:t>
            </w:r>
          </w:p>
        </w:tc>
        <w:tc>
          <w:tcPr>
            <w:tcW w:w="1012" w:type="dxa"/>
            <w:shd w:val="clear" w:color="auto" w:fill="auto"/>
            <w:noWrap/>
            <w:vAlign w:val="bottom"/>
            <w:hideMark/>
          </w:tcPr>
          <w:p w14:paraId="207FB586" w14:textId="062A9899" w:rsidR="00CA737D" w:rsidRPr="00D066B1" w:rsidRDefault="00CA737D" w:rsidP="00D066B1">
            <w:pPr>
              <w:spacing w:before="0"/>
              <w:ind w:left="0" w:firstLine="0"/>
              <w:rPr>
                <w:rFonts w:ascii="Times New Roman" w:eastAsia="Times New Roman" w:hAnsi="Times New Roman" w:cs="Times New Roman"/>
                <w:b/>
                <w:bCs/>
                <w:color w:val="000000"/>
                <w:sz w:val="16"/>
                <w:szCs w:val="16"/>
                <w:lang w:eastAsia="cs-CZ"/>
              </w:rPr>
            </w:pPr>
            <w:r w:rsidRPr="00D066B1">
              <w:rPr>
                <w:rFonts w:ascii="Times New Roman" w:eastAsia="Times New Roman" w:hAnsi="Times New Roman" w:cs="Times New Roman"/>
                <w:b/>
                <w:bCs/>
                <w:color w:val="000000"/>
                <w:sz w:val="16"/>
                <w:szCs w:val="16"/>
                <w:lang w:eastAsia="cs-CZ"/>
              </w:rPr>
              <w:t>Nastavení minimálního standardu</w:t>
            </w:r>
          </w:p>
        </w:tc>
        <w:tc>
          <w:tcPr>
            <w:tcW w:w="958" w:type="dxa"/>
            <w:vAlign w:val="bottom"/>
          </w:tcPr>
          <w:p w14:paraId="26B86420" w14:textId="194296F9" w:rsidR="00CA737D" w:rsidRPr="00D066B1" w:rsidRDefault="00CA737D" w:rsidP="00D066B1">
            <w:pPr>
              <w:spacing w:before="0"/>
              <w:ind w:left="0" w:firstLine="0"/>
              <w:rPr>
                <w:rFonts w:ascii="Times New Roman" w:eastAsia="Times New Roman" w:hAnsi="Times New Roman" w:cs="Times New Roman"/>
                <w:b/>
                <w:bCs/>
                <w:color w:val="000000"/>
                <w:sz w:val="16"/>
                <w:szCs w:val="16"/>
                <w:lang w:eastAsia="cs-CZ"/>
              </w:rPr>
            </w:pPr>
            <w:r w:rsidRPr="00D066B1">
              <w:rPr>
                <w:rFonts w:ascii="Times New Roman" w:eastAsia="Times New Roman" w:hAnsi="Times New Roman" w:cs="Times New Roman"/>
                <w:b/>
                <w:bCs/>
                <w:color w:val="000000"/>
                <w:sz w:val="16"/>
                <w:szCs w:val="16"/>
                <w:lang w:eastAsia="cs-CZ"/>
              </w:rPr>
              <w:t>Spravedlivá distribuce dopadů</w:t>
            </w:r>
          </w:p>
        </w:tc>
        <w:tc>
          <w:tcPr>
            <w:tcW w:w="1121" w:type="dxa"/>
            <w:vMerge/>
          </w:tcPr>
          <w:p w14:paraId="1DADEEDA" w14:textId="77777777" w:rsidR="00CA737D" w:rsidRPr="00D066B1" w:rsidRDefault="00CA737D">
            <w:pPr>
              <w:spacing w:before="0"/>
              <w:ind w:left="0" w:firstLine="0"/>
              <w:rPr>
                <w:rFonts w:ascii="Times New Roman" w:eastAsia="Times New Roman" w:hAnsi="Times New Roman" w:cs="Times New Roman"/>
                <w:b/>
                <w:bCs/>
                <w:color w:val="000000"/>
                <w:sz w:val="16"/>
                <w:szCs w:val="16"/>
                <w:lang w:eastAsia="cs-CZ"/>
              </w:rPr>
            </w:pPr>
          </w:p>
        </w:tc>
        <w:tc>
          <w:tcPr>
            <w:tcW w:w="1982" w:type="dxa"/>
            <w:vMerge/>
          </w:tcPr>
          <w:p w14:paraId="3958D7D4" w14:textId="24A9B5BE" w:rsidR="00CA737D" w:rsidRPr="00D066B1" w:rsidRDefault="00CA737D">
            <w:pPr>
              <w:spacing w:before="0"/>
              <w:ind w:left="0" w:firstLine="0"/>
              <w:rPr>
                <w:rFonts w:ascii="Times New Roman" w:eastAsia="Times New Roman" w:hAnsi="Times New Roman" w:cs="Times New Roman"/>
                <w:b/>
                <w:bCs/>
                <w:color w:val="000000"/>
                <w:sz w:val="16"/>
                <w:szCs w:val="16"/>
                <w:lang w:eastAsia="cs-CZ"/>
              </w:rPr>
            </w:pPr>
          </w:p>
        </w:tc>
        <w:tc>
          <w:tcPr>
            <w:tcW w:w="706" w:type="dxa"/>
            <w:vMerge/>
            <w:vAlign w:val="bottom"/>
          </w:tcPr>
          <w:p w14:paraId="16FB0DA1" w14:textId="4B9F4CF9" w:rsidR="00CA737D" w:rsidRPr="00D066B1" w:rsidRDefault="00CA737D" w:rsidP="00D066B1">
            <w:pPr>
              <w:spacing w:before="0"/>
              <w:ind w:left="0" w:firstLine="0"/>
              <w:rPr>
                <w:rFonts w:ascii="Times New Roman" w:eastAsia="Times New Roman" w:hAnsi="Times New Roman" w:cs="Times New Roman"/>
                <w:b/>
                <w:bCs/>
                <w:color w:val="000000"/>
                <w:sz w:val="16"/>
                <w:szCs w:val="16"/>
                <w:lang w:eastAsia="cs-CZ"/>
              </w:rPr>
            </w:pPr>
          </w:p>
        </w:tc>
      </w:tr>
      <w:tr w:rsidR="00816D23" w:rsidRPr="00816D23" w14:paraId="26F0F5B2" w14:textId="3F7231AA" w:rsidTr="00D066B1">
        <w:trPr>
          <w:trHeight w:val="300"/>
        </w:trPr>
        <w:tc>
          <w:tcPr>
            <w:tcW w:w="1271" w:type="dxa"/>
            <w:shd w:val="clear" w:color="auto" w:fill="auto"/>
            <w:noWrap/>
            <w:vAlign w:val="bottom"/>
            <w:hideMark/>
          </w:tcPr>
          <w:p w14:paraId="2EC7B038" w14:textId="47EE6B4C" w:rsidR="004E5F4B" w:rsidRPr="00D066B1" w:rsidRDefault="004E5F4B" w:rsidP="00D066B1">
            <w:pPr>
              <w:spacing w:before="0"/>
              <w:ind w:left="0" w:firstLine="0"/>
              <w:rPr>
                <w:rFonts w:ascii="Times New Roman" w:eastAsia="Times New Roman" w:hAnsi="Times New Roman" w:cs="Times New Roman"/>
                <w:b/>
                <w:bCs/>
                <w:color w:val="000000"/>
                <w:sz w:val="16"/>
                <w:szCs w:val="16"/>
                <w:lang w:eastAsia="cs-CZ"/>
              </w:rPr>
            </w:pPr>
            <w:r w:rsidRPr="00D066B1">
              <w:rPr>
                <w:rFonts w:ascii="Times New Roman" w:eastAsia="Times New Roman" w:hAnsi="Times New Roman" w:cs="Times New Roman"/>
                <w:b/>
                <w:bCs/>
                <w:color w:val="000000"/>
                <w:sz w:val="16"/>
                <w:szCs w:val="16"/>
                <w:lang w:eastAsia="cs-CZ"/>
              </w:rPr>
              <w:t>Varianta A1</w:t>
            </w:r>
          </w:p>
        </w:tc>
        <w:tc>
          <w:tcPr>
            <w:tcW w:w="1134" w:type="dxa"/>
            <w:shd w:val="clear" w:color="auto" w:fill="auto"/>
            <w:noWrap/>
            <w:vAlign w:val="bottom"/>
            <w:hideMark/>
          </w:tcPr>
          <w:p w14:paraId="3DC01203" w14:textId="77777777"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Naplňuje v plném rozsahu</w:t>
            </w:r>
          </w:p>
        </w:tc>
        <w:tc>
          <w:tcPr>
            <w:tcW w:w="878" w:type="dxa"/>
            <w:shd w:val="clear" w:color="auto" w:fill="auto"/>
            <w:noWrap/>
            <w:vAlign w:val="bottom"/>
            <w:hideMark/>
          </w:tcPr>
          <w:p w14:paraId="1BAA0E48" w14:textId="442C51D3"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Naplňuje v plném rozsahu</w:t>
            </w:r>
          </w:p>
        </w:tc>
        <w:tc>
          <w:tcPr>
            <w:tcW w:w="1012" w:type="dxa"/>
            <w:shd w:val="clear" w:color="auto" w:fill="auto"/>
            <w:noWrap/>
            <w:vAlign w:val="bottom"/>
            <w:hideMark/>
          </w:tcPr>
          <w:p w14:paraId="65F29953" w14:textId="66097483"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Nenaplňuje</w:t>
            </w:r>
          </w:p>
        </w:tc>
        <w:tc>
          <w:tcPr>
            <w:tcW w:w="958" w:type="dxa"/>
            <w:vAlign w:val="bottom"/>
          </w:tcPr>
          <w:p w14:paraId="0B8E96B7" w14:textId="29C5BE2C"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Nenaplňuje</w:t>
            </w:r>
          </w:p>
        </w:tc>
        <w:tc>
          <w:tcPr>
            <w:tcW w:w="1121" w:type="dxa"/>
            <w:vAlign w:val="bottom"/>
          </w:tcPr>
          <w:p w14:paraId="3D30D8FD" w14:textId="2BC90541" w:rsidR="004E5F4B" w:rsidRPr="00D066B1" w:rsidRDefault="00EF1241">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Nenaplňuje</w:t>
            </w:r>
          </w:p>
        </w:tc>
        <w:tc>
          <w:tcPr>
            <w:tcW w:w="1982" w:type="dxa"/>
            <w:vAlign w:val="bottom"/>
          </w:tcPr>
          <w:p w14:paraId="481BA317" w14:textId="251F634A" w:rsidR="004E5F4B" w:rsidRPr="00D066B1" w:rsidRDefault="00EF1241">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Nenaplňuje</w:t>
            </w:r>
          </w:p>
        </w:tc>
        <w:tc>
          <w:tcPr>
            <w:tcW w:w="706" w:type="dxa"/>
            <w:vAlign w:val="bottom"/>
          </w:tcPr>
          <w:p w14:paraId="1AE8100A" w14:textId="5439CA88"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1</w:t>
            </w:r>
          </w:p>
        </w:tc>
      </w:tr>
      <w:tr w:rsidR="00816D23" w:rsidRPr="00816D23" w14:paraId="651085F1" w14:textId="676729C6" w:rsidTr="00D066B1">
        <w:trPr>
          <w:trHeight w:val="300"/>
        </w:trPr>
        <w:tc>
          <w:tcPr>
            <w:tcW w:w="1271" w:type="dxa"/>
            <w:shd w:val="clear" w:color="auto" w:fill="auto"/>
            <w:noWrap/>
            <w:vAlign w:val="bottom"/>
            <w:hideMark/>
          </w:tcPr>
          <w:p w14:paraId="050E80C3" w14:textId="326B0D33" w:rsidR="004E5F4B" w:rsidRPr="00D066B1" w:rsidRDefault="004E5F4B" w:rsidP="00D066B1">
            <w:pPr>
              <w:spacing w:before="0"/>
              <w:ind w:left="0" w:firstLine="0"/>
              <w:rPr>
                <w:rFonts w:ascii="Times New Roman" w:eastAsia="Times New Roman" w:hAnsi="Times New Roman" w:cs="Times New Roman"/>
                <w:b/>
                <w:bCs/>
                <w:color w:val="000000"/>
                <w:sz w:val="16"/>
                <w:szCs w:val="16"/>
                <w:lang w:eastAsia="cs-CZ"/>
              </w:rPr>
            </w:pPr>
            <w:r w:rsidRPr="00D066B1">
              <w:rPr>
                <w:rFonts w:ascii="Times New Roman" w:eastAsia="Times New Roman" w:hAnsi="Times New Roman" w:cs="Times New Roman"/>
                <w:b/>
                <w:bCs/>
                <w:color w:val="000000"/>
                <w:sz w:val="16"/>
                <w:szCs w:val="16"/>
                <w:lang w:eastAsia="cs-CZ"/>
              </w:rPr>
              <w:t>Varianta B1</w:t>
            </w:r>
          </w:p>
        </w:tc>
        <w:tc>
          <w:tcPr>
            <w:tcW w:w="1134" w:type="dxa"/>
            <w:shd w:val="clear" w:color="auto" w:fill="auto"/>
            <w:noWrap/>
            <w:vAlign w:val="bottom"/>
            <w:hideMark/>
          </w:tcPr>
          <w:p w14:paraId="186E7D2D" w14:textId="491B9449"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Naplňuje v plném rozsahu</w:t>
            </w:r>
          </w:p>
        </w:tc>
        <w:tc>
          <w:tcPr>
            <w:tcW w:w="878" w:type="dxa"/>
            <w:shd w:val="clear" w:color="auto" w:fill="auto"/>
            <w:noWrap/>
            <w:vAlign w:val="bottom"/>
            <w:hideMark/>
          </w:tcPr>
          <w:p w14:paraId="0DCA1ECF" w14:textId="16AD8FD7"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Naplňuje částečně</w:t>
            </w:r>
          </w:p>
        </w:tc>
        <w:tc>
          <w:tcPr>
            <w:tcW w:w="1012" w:type="dxa"/>
            <w:shd w:val="clear" w:color="auto" w:fill="auto"/>
            <w:noWrap/>
            <w:vAlign w:val="bottom"/>
            <w:hideMark/>
          </w:tcPr>
          <w:p w14:paraId="1E0C9DDA" w14:textId="61A34FBE"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Nenaplňuje</w:t>
            </w:r>
          </w:p>
        </w:tc>
        <w:tc>
          <w:tcPr>
            <w:tcW w:w="958" w:type="dxa"/>
            <w:vAlign w:val="bottom"/>
          </w:tcPr>
          <w:p w14:paraId="3D32D074" w14:textId="198478AE"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Nenaplňuje</w:t>
            </w:r>
          </w:p>
        </w:tc>
        <w:tc>
          <w:tcPr>
            <w:tcW w:w="1121" w:type="dxa"/>
            <w:vAlign w:val="bottom"/>
          </w:tcPr>
          <w:p w14:paraId="2E1AF906" w14:textId="1F7608B2" w:rsidR="004E5F4B" w:rsidRPr="00D066B1" w:rsidRDefault="00787AD5">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Nenaplňuje</w:t>
            </w:r>
          </w:p>
        </w:tc>
        <w:tc>
          <w:tcPr>
            <w:tcW w:w="1982" w:type="dxa"/>
            <w:vAlign w:val="bottom"/>
          </w:tcPr>
          <w:p w14:paraId="4F85A710" w14:textId="40CDB409" w:rsidR="004E5F4B" w:rsidRPr="00D066B1" w:rsidRDefault="00787AD5">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Nenaplňuje</w:t>
            </w:r>
          </w:p>
        </w:tc>
        <w:tc>
          <w:tcPr>
            <w:tcW w:w="706" w:type="dxa"/>
            <w:vAlign w:val="bottom"/>
          </w:tcPr>
          <w:p w14:paraId="7BBA8E22" w14:textId="61BDF5A5"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4</w:t>
            </w:r>
          </w:p>
        </w:tc>
      </w:tr>
      <w:tr w:rsidR="00816D23" w:rsidRPr="00816D23" w14:paraId="0B03A774" w14:textId="3553D8E5" w:rsidTr="00D066B1">
        <w:trPr>
          <w:trHeight w:val="300"/>
        </w:trPr>
        <w:tc>
          <w:tcPr>
            <w:tcW w:w="1271" w:type="dxa"/>
            <w:shd w:val="clear" w:color="auto" w:fill="auto"/>
            <w:noWrap/>
            <w:vAlign w:val="bottom"/>
            <w:hideMark/>
          </w:tcPr>
          <w:p w14:paraId="45EF4EE9" w14:textId="479D8C2A" w:rsidR="004E5F4B" w:rsidRPr="00D066B1" w:rsidRDefault="004E5F4B" w:rsidP="00D066B1">
            <w:pPr>
              <w:spacing w:before="0"/>
              <w:ind w:left="0" w:firstLine="0"/>
              <w:rPr>
                <w:rFonts w:ascii="Times New Roman" w:eastAsia="Times New Roman" w:hAnsi="Times New Roman" w:cs="Times New Roman"/>
                <w:b/>
                <w:bCs/>
                <w:color w:val="000000"/>
                <w:sz w:val="16"/>
                <w:szCs w:val="16"/>
                <w:lang w:eastAsia="cs-CZ"/>
              </w:rPr>
            </w:pPr>
            <w:r w:rsidRPr="00D066B1">
              <w:rPr>
                <w:rFonts w:ascii="Times New Roman" w:eastAsia="Times New Roman" w:hAnsi="Times New Roman" w:cs="Times New Roman"/>
                <w:b/>
                <w:bCs/>
                <w:color w:val="000000"/>
                <w:sz w:val="16"/>
                <w:szCs w:val="16"/>
                <w:lang w:eastAsia="cs-CZ"/>
              </w:rPr>
              <w:t>Varianta B2</w:t>
            </w:r>
          </w:p>
        </w:tc>
        <w:tc>
          <w:tcPr>
            <w:tcW w:w="1134" w:type="dxa"/>
            <w:shd w:val="clear" w:color="auto" w:fill="auto"/>
            <w:noWrap/>
            <w:vAlign w:val="bottom"/>
            <w:hideMark/>
          </w:tcPr>
          <w:p w14:paraId="08B30AC1" w14:textId="72C9B82F"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Naplňuje v plném rozsahu</w:t>
            </w:r>
          </w:p>
        </w:tc>
        <w:tc>
          <w:tcPr>
            <w:tcW w:w="878" w:type="dxa"/>
            <w:shd w:val="clear" w:color="auto" w:fill="auto"/>
            <w:noWrap/>
            <w:vAlign w:val="bottom"/>
            <w:hideMark/>
          </w:tcPr>
          <w:p w14:paraId="5DF7D571" w14:textId="77777777"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Naplňuje v plném rozsahu</w:t>
            </w:r>
          </w:p>
        </w:tc>
        <w:tc>
          <w:tcPr>
            <w:tcW w:w="1012" w:type="dxa"/>
            <w:shd w:val="clear" w:color="auto" w:fill="auto"/>
            <w:noWrap/>
            <w:vAlign w:val="bottom"/>
            <w:hideMark/>
          </w:tcPr>
          <w:p w14:paraId="07C42672" w14:textId="77777777"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Nenaplňuje</w:t>
            </w:r>
          </w:p>
        </w:tc>
        <w:tc>
          <w:tcPr>
            <w:tcW w:w="958" w:type="dxa"/>
            <w:vAlign w:val="bottom"/>
          </w:tcPr>
          <w:p w14:paraId="1DD6DFE0" w14:textId="0011476F"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Nenaplňuje</w:t>
            </w:r>
          </w:p>
        </w:tc>
        <w:tc>
          <w:tcPr>
            <w:tcW w:w="1121" w:type="dxa"/>
            <w:vAlign w:val="bottom"/>
          </w:tcPr>
          <w:p w14:paraId="0B63D272" w14:textId="0FAA0627" w:rsidR="004E5F4B" w:rsidRPr="00D066B1" w:rsidRDefault="00787AD5">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Nenaplňuje</w:t>
            </w:r>
          </w:p>
        </w:tc>
        <w:tc>
          <w:tcPr>
            <w:tcW w:w="1982" w:type="dxa"/>
            <w:vAlign w:val="bottom"/>
          </w:tcPr>
          <w:p w14:paraId="598C8403" w14:textId="3C4B4612" w:rsidR="004E5F4B" w:rsidRPr="00D066B1" w:rsidRDefault="00787AD5">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Nenaplňuje</w:t>
            </w:r>
          </w:p>
        </w:tc>
        <w:tc>
          <w:tcPr>
            <w:tcW w:w="706" w:type="dxa"/>
            <w:vAlign w:val="bottom"/>
          </w:tcPr>
          <w:p w14:paraId="6CB4A6A0" w14:textId="6599D4FB"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3</w:t>
            </w:r>
          </w:p>
        </w:tc>
      </w:tr>
      <w:tr w:rsidR="00816D23" w:rsidRPr="00816D23" w14:paraId="75C804C7" w14:textId="77777777" w:rsidTr="00D066B1">
        <w:trPr>
          <w:trHeight w:val="300"/>
        </w:trPr>
        <w:tc>
          <w:tcPr>
            <w:tcW w:w="1271" w:type="dxa"/>
            <w:shd w:val="clear" w:color="auto" w:fill="auto"/>
            <w:noWrap/>
            <w:vAlign w:val="bottom"/>
          </w:tcPr>
          <w:p w14:paraId="3BA4C412" w14:textId="66DAEEFA" w:rsidR="004E5F4B" w:rsidRPr="00D066B1" w:rsidRDefault="004E5F4B" w:rsidP="00D066B1">
            <w:pPr>
              <w:spacing w:before="0"/>
              <w:ind w:left="0" w:firstLine="0"/>
              <w:rPr>
                <w:rFonts w:ascii="Times New Roman" w:eastAsia="Times New Roman" w:hAnsi="Times New Roman" w:cs="Times New Roman"/>
                <w:b/>
                <w:bCs/>
                <w:color w:val="000000"/>
                <w:sz w:val="16"/>
                <w:szCs w:val="16"/>
                <w:lang w:eastAsia="cs-CZ"/>
              </w:rPr>
            </w:pPr>
            <w:r w:rsidRPr="00D066B1">
              <w:rPr>
                <w:rFonts w:ascii="Times New Roman" w:eastAsia="Times New Roman" w:hAnsi="Times New Roman" w:cs="Times New Roman"/>
                <w:b/>
                <w:bCs/>
                <w:color w:val="000000"/>
                <w:sz w:val="16"/>
                <w:szCs w:val="16"/>
                <w:lang w:eastAsia="cs-CZ"/>
              </w:rPr>
              <w:t>Varianta B3</w:t>
            </w:r>
          </w:p>
        </w:tc>
        <w:tc>
          <w:tcPr>
            <w:tcW w:w="1134" w:type="dxa"/>
            <w:shd w:val="clear" w:color="auto" w:fill="auto"/>
            <w:noWrap/>
            <w:vAlign w:val="bottom"/>
          </w:tcPr>
          <w:p w14:paraId="3B02B045" w14:textId="5BEDAAA8"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Naplňuje v plném rozsahu</w:t>
            </w:r>
          </w:p>
        </w:tc>
        <w:tc>
          <w:tcPr>
            <w:tcW w:w="878" w:type="dxa"/>
            <w:shd w:val="clear" w:color="auto" w:fill="auto"/>
            <w:noWrap/>
            <w:vAlign w:val="bottom"/>
          </w:tcPr>
          <w:p w14:paraId="713116B6" w14:textId="004F5DC5"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Nenaplňuje</w:t>
            </w:r>
          </w:p>
        </w:tc>
        <w:tc>
          <w:tcPr>
            <w:tcW w:w="1012" w:type="dxa"/>
            <w:shd w:val="clear" w:color="auto" w:fill="auto"/>
            <w:noWrap/>
            <w:vAlign w:val="bottom"/>
          </w:tcPr>
          <w:p w14:paraId="0341478C" w14:textId="2455DFB8"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Nenaplňuje</w:t>
            </w:r>
          </w:p>
        </w:tc>
        <w:tc>
          <w:tcPr>
            <w:tcW w:w="958" w:type="dxa"/>
            <w:vAlign w:val="bottom"/>
          </w:tcPr>
          <w:p w14:paraId="7A626A0C" w14:textId="07EB0C08"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Naplňuje částečně</w:t>
            </w:r>
          </w:p>
        </w:tc>
        <w:tc>
          <w:tcPr>
            <w:tcW w:w="1121" w:type="dxa"/>
            <w:vAlign w:val="bottom"/>
          </w:tcPr>
          <w:p w14:paraId="5EBE36C5" w14:textId="7D6976C2" w:rsidR="004E5F4B" w:rsidRPr="00D066B1" w:rsidRDefault="00787AD5">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Nenaplňuje</w:t>
            </w:r>
          </w:p>
        </w:tc>
        <w:tc>
          <w:tcPr>
            <w:tcW w:w="1982" w:type="dxa"/>
            <w:vAlign w:val="bottom"/>
          </w:tcPr>
          <w:p w14:paraId="50ABFCD2" w14:textId="72AFD3D1" w:rsidR="004E5F4B" w:rsidRPr="00D066B1" w:rsidRDefault="00787AD5">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Nenaplňuje</w:t>
            </w:r>
          </w:p>
        </w:tc>
        <w:tc>
          <w:tcPr>
            <w:tcW w:w="706" w:type="dxa"/>
            <w:vAlign w:val="bottom"/>
          </w:tcPr>
          <w:p w14:paraId="2C8B444D" w14:textId="0FBFEB21"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2</w:t>
            </w:r>
          </w:p>
        </w:tc>
      </w:tr>
      <w:tr w:rsidR="00816D23" w:rsidRPr="00816D23" w14:paraId="0E689A2C" w14:textId="77777777" w:rsidTr="00D066B1">
        <w:trPr>
          <w:trHeight w:val="300"/>
        </w:trPr>
        <w:tc>
          <w:tcPr>
            <w:tcW w:w="1271" w:type="dxa"/>
            <w:shd w:val="clear" w:color="auto" w:fill="auto"/>
            <w:noWrap/>
            <w:vAlign w:val="bottom"/>
          </w:tcPr>
          <w:p w14:paraId="36E84C38" w14:textId="13A08842" w:rsidR="004E5F4B" w:rsidRPr="00D066B1" w:rsidRDefault="004E5F4B" w:rsidP="00D066B1">
            <w:pPr>
              <w:spacing w:before="0"/>
              <w:ind w:left="0" w:firstLine="0"/>
              <w:rPr>
                <w:rFonts w:ascii="Times New Roman" w:eastAsia="Times New Roman" w:hAnsi="Times New Roman" w:cs="Times New Roman"/>
                <w:b/>
                <w:bCs/>
                <w:color w:val="000000"/>
                <w:sz w:val="16"/>
                <w:szCs w:val="16"/>
                <w:lang w:eastAsia="cs-CZ"/>
              </w:rPr>
            </w:pPr>
            <w:r w:rsidRPr="00D066B1">
              <w:rPr>
                <w:rFonts w:ascii="Times New Roman" w:eastAsia="Times New Roman" w:hAnsi="Times New Roman" w:cs="Times New Roman"/>
                <w:b/>
                <w:bCs/>
                <w:color w:val="000000"/>
                <w:sz w:val="16"/>
                <w:szCs w:val="16"/>
                <w:lang w:eastAsia="cs-CZ"/>
              </w:rPr>
              <w:t>Varianta B4</w:t>
            </w:r>
          </w:p>
        </w:tc>
        <w:tc>
          <w:tcPr>
            <w:tcW w:w="1134" w:type="dxa"/>
            <w:shd w:val="clear" w:color="auto" w:fill="auto"/>
            <w:noWrap/>
            <w:vAlign w:val="bottom"/>
          </w:tcPr>
          <w:p w14:paraId="08C0C74E" w14:textId="1097FDBB"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Naplňuje v plném rozsahu</w:t>
            </w:r>
          </w:p>
        </w:tc>
        <w:tc>
          <w:tcPr>
            <w:tcW w:w="878" w:type="dxa"/>
            <w:shd w:val="clear" w:color="auto" w:fill="auto"/>
            <w:noWrap/>
            <w:vAlign w:val="bottom"/>
          </w:tcPr>
          <w:p w14:paraId="66AAAF56" w14:textId="2E4A0164"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Naplňuje v omezené míře</w:t>
            </w:r>
          </w:p>
        </w:tc>
        <w:tc>
          <w:tcPr>
            <w:tcW w:w="1012" w:type="dxa"/>
            <w:shd w:val="clear" w:color="auto" w:fill="auto"/>
            <w:noWrap/>
            <w:vAlign w:val="bottom"/>
          </w:tcPr>
          <w:p w14:paraId="3D155254" w14:textId="76B6A2C8"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Nenaplňuje</w:t>
            </w:r>
          </w:p>
        </w:tc>
        <w:tc>
          <w:tcPr>
            <w:tcW w:w="958" w:type="dxa"/>
            <w:vAlign w:val="bottom"/>
          </w:tcPr>
          <w:p w14:paraId="7604436B" w14:textId="01EBA8B4"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Naplňuje v plném rozsahu</w:t>
            </w:r>
          </w:p>
        </w:tc>
        <w:tc>
          <w:tcPr>
            <w:tcW w:w="1121" w:type="dxa"/>
            <w:vAlign w:val="bottom"/>
          </w:tcPr>
          <w:p w14:paraId="1AAF8D7E" w14:textId="691FA81E" w:rsidR="004E5F4B" w:rsidRPr="00D066B1" w:rsidRDefault="00787AD5">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Nenaplňuje</w:t>
            </w:r>
          </w:p>
        </w:tc>
        <w:tc>
          <w:tcPr>
            <w:tcW w:w="1982" w:type="dxa"/>
            <w:vAlign w:val="bottom"/>
          </w:tcPr>
          <w:p w14:paraId="00DCE516" w14:textId="60ED8091" w:rsidR="004E5F4B" w:rsidRPr="00D066B1" w:rsidRDefault="00787AD5">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Nenaplňuje</w:t>
            </w:r>
          </w:p>
        </w:tc>
        <w:tc>
          <w:tcPr>
            <w:tcW w:w="706" w:type="dxa"/>
            <w:vAlign w:val="bottom"/>
          </w:tcPr>
          <w:p w14:paraId="1C9B5716" w14:textId="3EB35551"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1</w:t>
            </w:r>
          </w:p>
        </w:tc>
      </w:tr>
      <w:tr w:rsidR="00816D23" w:rsidRPr="00816D23" w14:paraId="17F12D8F" w14:textId="77777777" w:rsidTr="00D066B1">
        <w:trPr>
          <w:trHeight w:val="300"/>
        </w:trPr>
        <w:tc>
          <w:tcPr>
            <w:tcW w:w="1271" w:type="dxa"/>
            <w:shd w:val="clear" w:color="auto" w:fill="auto"/>
            <w:noWrap/>
            <w:vAlign w:val="bottom"/>
          </w:tcPr>
          <w:p w14:paraId="5DEF3FC8" w14:textId="7E1FAC7E" w:rsidR="004E5F4B" w:rsidRPr="00D066B1" w:rsidRDefault="004E5F4B" w:rsidP="00D066B1">
            <w:pPr>
              <w:spacing w:before="0"/>
              <w:ind w:left="0" w:firstLine="0"/>
              <w:rPr>
                <w:rFonts w:ascii="Times New Roman" w:eastAsia="Times New Roman" w:hAnsi="Times New Roman" w:cs="Times New Roman"/>
                <w:b/>
                <w:bCs/>
                <w:color w:val="000000"/>
                <w:sz w:val="16"/>
                <w:szCs w:val="16"/>
                <w:lang w:eastAsia="cs-CZ"/>
              </w:rPr>
            </w:pPr>
            <w:r w:rsidRPr="00D066B1">
              <w:rPr>
                <w:rFonts w:ascii="Times New Roman" w:eastAsia="Times New Roman" w:hAnsi="Times New Roman" w:cs="Times New Roman"/>
                <w:b/>
                <w:bCs/>
                <w:color w:val="000000"/>
                <w:sz w:val="16"/>
                <w:szCs w:val="16"/>
                <w:lang w:eastAsia="cs-CZ"/>
              </w:rPr>
              <w:t>Varianta C1</w:t>
            </w:r>
          </w:p>
        </w:tc>
        <w:tc>
          <w:tcPr>
            <w:tcW w:w="1134" w:type="dxa"/>
            <w:shd w:val="clear" w:color="auto" w:fill="auto"/>
            <w:noWrap/>
            <w:vAlign w:val="bottom"/>
          </w:tcPr>
          <w:p w14:paraId="3E6EC588" w14:textId="07546379"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Nenaplňuje</w:t>
            </w:r>
          </w:p>
        </w:tc>
        <w:tc>
          <w:tcPr>
            <w:tcW w:w="878" w:type="dxa"/>
            <w:shd w:val="clear" w:color="auto" w:fill="auto"/>
            <w:noWrap/>
            <w:vAlign w:val="bottom"/>
          </w:tcPr>
          <w:p w14:paraId="3A9CBF22" w14:textId="26E9EC1F"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Nenaplňuje</w:t>
            </w:r>
          </w:p>
        </w:tc>
        <w:tc>
          <w:tcPr>
            <w:tcW w:w="1012" w:type="dxa"/>
            <w:shd w:val="clear" w:color="auto" w:fill="auto"/>
            <w:noWrap/>
            <w:vAlign w:val="bottom"/>
          </w:tcPr>
          <w:p w14:paraId="2A5D5531" w14:textId="5F3B9ADD"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Naplňuje v plném rozsahu</w:t>
            </w:r>
          </w:p>
        </w:tc>
        <w:tc>
          <w:tcPr>
            <w:tcW w:w="958" w:type="dxa"/>
            <w:vAlign w:val="bottom"/>
          </w:tcPr>
          <w:p w14:paraId="599A0A79" w14:textId="527CFBC0"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Nenaplňuje</w:t>
            </w:r>
          </w:p>
        </w:tc>
        <w:tc>
          <w:tcPr>
            <w:tcW w:w="1121" w:type="dxa"/>
            <w:vAlign w:val="bottom"/>
          </w:tcPr>
          <w:p w14:paraId="42067519" w14:textId="4072E2F1" w:rsidR="004E5F4B" w:rsidRPr="00D066B1" w:rsidRDefault="00787AD5">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Nenaplňuje</w:t>
            </w:r>
          </w:p>
        </w:tc>
        <w:tc>
          <w:tcPr>
            <w:tcW w:w="1982" w:type="dxa"/>
            <w:vAlign w:val="bottom"/>
          </w:tcPr>
          <w:p w14:paraId="5978EB0D" w14:textId="6F7F708B" w:rsidR="004E5F4B" w:rsidRPr="00D066B1" w:rsidRDefault="00787AD5">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Nenaplňuje</w:t>
            </w:r>
          </w:p>
        </w:tc>
        <w:tc>
          <w:tcPr>
            <w:tcW w:w="706" w:type="dxa"/>
            <w:vAlign w:val="bottom"/>
          </w:tcPr>
          <w:p w14:paraId="05909D5A" w14:textId="764F40E1" w:rsidR="004E5F4B" w:rsidRPr="00D066B1" w:rsidRDefault="004E5F4B" w:rsidP="00D066B1">
            <w:pPr>
              <w:spacing w:before="0"/>
              <w:ind w:left="0" w:firstLine="0"/>
              <w:rPr>
                <w:rFonts w:ascii="Times New Roman" w:eastAsia="Times New Roman" w:hAnsi="Times New Roman" w:cs="Times New Roman"/>
                <w:color w:val="000000"/>
                <w:sz w:val="16"/>
                <w:szCs w:val="16"/>
                <w:lang w:eastAsia="cs-CZ"/>
              </w:rPr>
            </w:pPr>
            <w:r w:rsidRPr="00D066B1">
              <w:rPr>
                <w:rFonts w:ascii="Times New Roman" w:eastAsia="Times New Roman" w:hAnsi="Times New Roman" w:cs="Times New Roman"/>
                <w:color w:val="000000"/>
                <w:sz w:val="16"/>
                <w:szCs w:val="16"/>
                <w:lang w:eastAsia="cs-CZ"/>
              </w:rPr>
              <w:t>1</w:t>
            </w:r>
          </w:p>
        </w:tc>
      </w:tr>
      <w:tr w:rsidR="00787AD5" w:rsidRPr="00816D23" w14:paraId="4F41BE34" w14:textId="77777777" w:rsidTr="00EF1241">
        <w:trPr>
          <w:trHeight w:val="300"/>
        </w:trPr>
        <w:tc>
          <w:tcPr>
            <w:tcW w:w="1271" w:type="dxa"/>
            <w:shd w:val="clear" w:color="auto" w:fill="auto"/>
            <w:noWrap/>
            <w:vAlign w:val="bottom"/>
          </w:tcPr>
          <w:p w14:paraId="6B4684BC" w14:textId="4C8FAEE8" w:rsidR="00787AD5" w:rsidRPr="00787AD5" w:rsidRDefault="00787AD5" w:rsidP="00787AD5">
            <w:pPr>
              <w:spacing w:before="0"/>
              <w:ind w:left="0" w:firstLine="0"/>
              <w:rPr>
                <w:rFonts w:ascii="Times New Roman" w:eastAsia="Times New Roman" w:hAnsi="Times New Roman" w:cs="Times New Roman"/>
                <w:b/>
                <w:bCs/>
                <w:color w:val="000000"/>
                <w:sz w:val="16"/>
                <w:szCs w:val="16"/>
                <w:lang w:eastAsia="cs-CZ"/>
              </w:rPr>
            </w:pPr>
            <w:r w:rsidRPr="00FA1A74">
              <w:rPr>
                <w:rFonts w:ascii="Times New Roman" w:eastAsia="Times New Roman" w:hAnsi="Times New Roman" w:cs="Times New Roman"/>
                <w:b/>
                <w:bCs/>
                <w:color w:val="000000"/>
                <w:sz w:val="16"/>
                <w:szCs w:val="16"/>
                <w:lang w:eastAsia="cs-CZ"/>
              </w:rPr>
              <w:t xml:space="preserve">Varianta </w:t>
            </w:r>
            <w:r>
              <w:rPr>
                <w:rFonts w:ascii="Times New Roman" w:eastAsia="Times New Roman" w:hAnsi="Times New Roman" w:cs="Times New Roman"/>
                <w:b/>
                <w:bCs/>
                <w:color w:val="000000"/>
                <w:sz w:val="16"/>
                <w:szCs w:val="16"/>
                <w:lang w:eastAsia="cs-CZ"/>
              </w:rPr>
              <w:t>D</w:t>
            </w:r>
            <w:r w:rsidRPr="00FA1A74">
              <w:rPr>
                <w:rFonts w:ascii="Times New Roman" w:eastAsia="Times New Roman" w:hAnsi="Times New Roman" w:cs="Times New Roman"/>
                <w:b/>
                <w:bCs/>
                <w:color w:val="000000"/>
                <w:sz w:val="16"/>
                <w:szCs w:val="16"/>
                <w:lang w:eastAsia="cs-CZ"/>
              </w:rPr>
              <w:t>1</w:t>
            </w:r>
          </w:p>
        </w:tc>
        <w:tc>
          <w:tcPr>
            <w:tcW w:w="1134" w:type="dxa"/>
            <w:shd w:val="clear" w:color="auto" w:fill="auto"/>
            <w:noWrap/>
            <w:vAlign w:val="bottom"/>
          </w:tcPr>
          <w:p w14:paraId="0B5F012F" w14:textId="2478F72F" w:rsidR="00787AD5" w:rsidRPr="00787AD5" w:rsidRDefault="009F29D0" w:rsidP="00787AD5">
            <w:pPr>
              <w:spacing w:before="0"/>
              <w:ind w:left="0" w:firstLine="0"/>
              <w:rPr>
                <w:rFonts w:ascii="Times New Roman" w:eastAsia="Times New Roman" w:hAnsi="Times New Roman" w:cs="Times New Roman"/>
                <w:color w:val="000000"/>
                <w:sz w:val="16"/>
                <w:szCs w:val="16"/>
                <w:lang w:eastAsia="cs-CZ"/>
              </w:rPr>
            </w:pPr>
            <w:r>
              <w:rPr>
                <w:rFonts w:ascii="Times New Roman" w:eastAsia="Times New Roman" w:hAnsi="Times New Roman" w:cs="Times New Roman"/>
                <w:color w:val="000000"/>
                <w:sz w:val="16"/>
                <w:szCs w:val="16"/>
                <w:lang w:eastAsia="cs-CZ"/>
              </w:rPr>
              <w:t>N</w:t>
            </w:r>
            <w:r w:rsidR="00787AD5" w:rsidRPr="00FA1A74">
              <w:rPr>
                <w:rFonts w:ascii="Times New Roman" w:eastAsia="Times New Roman" w:hAnsi="Times New Roman" w:cs="Times New Roman"/>
                <w:color w:val="000000"/>
                <w:sz w:val="16"/>
                <w:szCs w:val="16"/>
                <w:lang w:eastAsia="cs-CZ"/>
              </w:rPr>
              <w:t>aplňuje</w:t>
            </w:r>
          </w:p>
        </w:tc>
        <w:tc>
          <w:tcPr>
            <w:tcW w:w="878" w:type="dxa"/>
            <w:shd w:val="clear" w:color="auto" w:fill="auto"/>
            <w:noWrap/>
            <w:vAlign w:val="bottom"/>
          </w:tcPr>
          <w:p w14:paraId="56BD164E" w14:textId="2883B22A" w:rsidR="00787AD5" w:rsidRPr="00787AD5" w:rsidRDefault="00787AD5" w:rsidP="00787AD5">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Nenaplňuje</w:t>
            </w:r>
          </w:p>
        </w:tc>
        <w:tc>
          <w:tcPr>
            <w:tcW w:w="1012" w:type="dxa"/>
            <w:shd w:val="clear" w:color="auto" w:fill="auto"/>
            <w:noWrap/>
            <w:vAlign w:val="bottom"/>
          </w:tcPr>
          <w:p w14:paraId="2F0D8AF3" w14:textId="5F56CE0C" w:rsidR="00787AD5" w:rsidRPr="00787AD5" w:rsidRDefault="00787AD5" w:rsidP="00787AD5">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Naplňuje v plném rozsahu</w:t>
            </w:r>
          </w:p>
        </w:tc>
        <w:tc>
          <w:tcPr>
            <w:tcW w:w="958" w:type="dxa"/>
            <w:vAlign w:val="bottom"/>
          </w:tcPr>
          <w:p w14:paraId="3598533C" w14:textId="202B8591" w:rsidR="00787AD5" w:rsidRPr="00787AD5" w:rsidRDefault="00787AD5" w:rsidP="00787AD5">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Nenaplňuje</w:t>
            </w:r>
          </w:p>
        </w:tc>
        <w:tc>
          <w:tcPr>
            <w:tcW w:w="1121" w:type="dxa"/>
            <w:vAlign w:val="bottom"/>
          </w:tcPr>
          <w:p w14:paraId="2FBDFF29" w14:textId="5A421F59" w:rsidR="00787AD5" w:rsidRPr="00FA1A74" w:rsidRDefault="00735044" w:rsidP="00787AD5">
            <w:pPr>
              <w:spacing w:before="0"/>
              <w:ind w:left="0" w:firstLine="0"/>
              <w:rPr>
                <w:rFonts w:ascii="Times New Roman" w:eastAsia="Times New Roman" w:hAnsi="Times New Roman" w:cs="Times New Roman"/>
                <w:color w:val="000000"/>
                <w:sz w:val="16"/>
                <w:szCs w:val="16"/>
                <w:lang w:eastAsia="cs-CZ"/>
              </w:rPr>
            </w:pPr>
            <w:r>
              <w:rPr>
                <w:rFonts w:ascii="Times New Roman" w:eastAsia="Times New Roman" w:hAnsi="Times New Roman" w:cs="Times New Roman"/>
                <w:color w:val="000000"/>
                <w:sz w:val="16"/>
                <w:szCs w:val="16"/>
                <w:lang w:eastAsia="cs-CZ"/>
              </w:rPr>
              <w:t>N</w:t>
            </w:r>
            <w:r w:rsidR="00787AD5" w:rsidRPr="00FA1A74">
              <w:rPr>
                <w:rFonts w:ascii="Times New Roman" w:eastAsia="Times New Roman" w:hAnsi="Times New Roman" w:cs="Times New Roman"/>
                <w:color w:val="000000"/>
                <w:sz w:val="16"/>
                <w:szCs w:val="16"/>
                <w:lang w:eastAsia="cs-CZ"/>
              </w:rPr>
              <w:t>aplňuje</w:t>
            </w:r>
            <w:r>
              <w:rPr>
                <w:rFonts w:ascii="Times New Roman" w:eastAsia="Times New Roman" w:hAnsi="Times New Roman" w:cs="Times New Roman"/>
                <w:color w:val="000000"/>
                <w:sz w:val="16"/>
                <w:szCs w:val="16"/>
                <w:lang w:eastAsia="cs-CZ"/>
              </w:rPr>
              <w:t xml:space="preserve"> v plném rozsahu</w:t>
            </w:r>
          </w:p>
        </w:tc>
        <w:tc>
          <w:tcPr>
            <w:tcW w:w="1982" w:type="dxa"/>
            <w:vAlign w:val="bottom"/>
          </w:tcPr>
          <w:p w14:paraId="26F2A3FC" w14:textId="34196C40" w:rsidR="00787AD5" w:rsidRPr="00FA1A74" w:rsidRDefault="00787AD5" w:rsidP="00787AD5">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Nenaplňuje</w:t>
            </w:r>
          </w:p>
        </w:tc>
        <w:tc>
          <w:tcPr>
            <w:tcW w:w="706" w:type="dxa"/>
            <w:vAlign w:val="bottom"/>
          </w:tcPr>
          <w:p w14:paraId="4589B717" w14:textId="4E5AA9F1" w:rsidR="00787AD5" w:rsidRPr="00787AD5" w:rsidRDefault="00787AD5" w:rsidP="00787AD5">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1</w:t>
            </w:r>
          </w:p>
        </w:tc>
      </w:tr>
      <w:tr w:rsidR="00787AD5" w:rsidRPr="00816D23" w14:paraId="6F88E363" w14:textId="77777777" w:rsidTr="00EF1241">
        <w:trPr>
          <w:trHeight w:val="300"/>
        </w:trPr>
        <w:tc>
          <w:tcPr>
            <w:tcW w:w="1271" w:type="dxa"/>
            <w:shd w:val="clear" w:color="auto" w:fill="auto"/>
            <w:noWrap/>
            <w:vAlign w:val="bottom"/>
          </w:tcPr>
          <w:p w14:paraId="15AD825F" w14:textId="73886C96" w:rsidR="00787AD5" w:rsidRPr="00787AD5" w:rsidRDefault="00787AD5" w:rsidP="00787AD5">
            <w:pPr>
              <w:spacing w:before="0"/>
              <w:ind w:left="0" w:firstLine="0"/>
              <w:rPr>
                <w:rFonts w:ascii="Times New Roman" w:eastAsia="Times New Roman" w:hAnsi="Times New Roman" w:cs="Times New Roman"/>
                <w:b/>
                <w:bCs/>
                <w:color w:val="000000"/>
                <w:sz w:val="16"/>
                <w:szCs w:val="16"/>
                <w:lang w:eastAsia="cs-CZ"/>
              </w:rPr>
            </w:pPr>
            <w:r w:rsidRPr="00FA1A74">
              <w:rPr>
                <w:rFonts w:ascii="Times New Roman" w:eastAsia="Times New Roman" w:hAnsi="Times New Roman" w:cs="Times New Roman"/>
                <w:b/>
                <w:bCs/>
                <w:color w:val="000000"/>
                <w:sz w:val="16"/>
                <w:szCs w:val="16"/>
                <w:lang w:eastAsia="cs-CZ"/>
              </w:rPr>
              <w:t xml:space="preserve">Varianta </w:t>
            </w:r>
            <w:r>
              <w:rPr>
                <w:rFonts w:ascii="Times New Roman" w:eastAsia="Times New Roman" w:hAnsi="Times New Roman" w:cs="Times New Roman"/>
                <w:b/>
                <w:bCs/>
                <w:color w:val="000000"/>
                <w:sz w:val="16"/>
                <w:szCs w:val="16"/>
                <w:lang w:eastAsia="cs-CZ"/>
              </w:rPr>
              <w:t>E</w:t>
            </w:r>
            <w:r w:rsidRPr="00FA1A74">
              <w:rPr>
                <w:rFonts w:ascii="Times New Roman" w:eastAsia="Times New Roman" w:hAnsi="Times New Roman" w:cs="Times New Roman"/>
                <w:b/>
                <w:bCs/>
                <w:color w:val="000000"/>
                <w:sz w:val="16"/>
                <w:szCs w:val="16"/>
                <w:lang w:eastAsia="cs-CZ"/>
              </w:rPr>
              <w:t>1</w:t>
            </w:r>
          </w:p>
        </w:tc>
        <w:tc>
          <w:tcPr>
            <w:tcW w:w="1134" w:type="dxa"/>
            <w:shd w:val="clear" w:color="auto" w:fill="auto"/>
            <w:noWrap/>
            <w:vAlign w:val="bottom"/>
          </w:tcPr>
          <w:p w14:paraId="3C6F28CA" w14:textId="744E1C5A" w:rsidR="00787AD5" w:rsidRPr="00787AD5" w:rsidRDefault="00787AD5" w:rsidP="00787AD5">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Nenaplňuje</w:t>
            </w:r>
          </w:p>
        </w:tc>
        <w:tc>
          <w:tcPr>
            <w:tcW w:w="878" w:type="dxa"/>
            <w:shd w:val="clear" w:color="auto" w:fill="auto"/>
            <w:noWrap/>
            <w:vAlign w:val="bottom"/>
          </w:tcPr>
          <w:p w14:paraId="0F7CA2A8" w14:textId="73A295B7" w:rsidR="00787AD5" w:rsidRPr="00787AD5" w:rsidRDefault="00787AD5" w:rsidP="00787AD5">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Nenaplňuje</w:t>
            </w:r>
          </w:p>
        </w:tc>
        <w:tc>
          <w:tcPr>
            <w:tcW w:w="1012" w:type="dxa"/>
            <w:shd w:val="clear" w:color="auto" w:fill="auto"/>
            <w:noWrap/>
            <w:vAlign w:val="bottom"/>
          </w:tcPr>
          <w:p w14:paraId="3B78AF45" w14:textId="3F567269" w:rsidR="00787AD5" w:rsidRPr="00787AD5" w:rsidRDefault="00787AD5" w:rsidP="00787AD5">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Naplňuje v plném rozsahu</w:t>
            </w:r>
          </w:p>
        </w:tc>
        <w:tc>
          <w:tcPr>
            <w:tcW w:w="958" w:type="dxa"/>
            <w:vAlign w:val="bottom"/>
          </w:tcPr>
          <w:p w14:paraId="1FE8B24D" w14:textId="726FF365" w:rsidR="00787AD5" w:rsidRPr="00787AD5" w:rsidRDefault="00787AD5" w:rsidP="00787AD5">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Nenaplňuje</w:t>
            </w:r>
          </w:p>
        </w:tc>
        <w:tc>
          <w:tcPr>
            <w:tcW w:w="1121" w:type="dxa"/>
            <w:vAlign w:val="bottom"/>
          </w:tcPr>
          <w:p w14:paraId="3D0CEB58" w14:textId="0B8CCC7C" w:rsidR="00787AD5" w:rsidRPr="00FA1A74" w:rsidRDefault="00735044" w:rsidP="00787AD5">
            <w:pPr>
              <w:spacing w:before="0"/>
              <w:ind w:left="0" w:firstLine="0"/>
              <w:rPr>
                <w:rFonts w:ascii="Times New Roman" w:eastAsia="Times New Roman" w:hAnsi="Times New Roman" w:cs="Times New Roman"/>
                <w:color w:val="000000"/>
                <w:sz w:val="16"/>
                <w:szCs w:val="16"/>
                <w:lang w:eastAsia="cs-CZ"/>
              </w:rPr>
            </w:pPr>
            <w:r>
              <w:rPr>
                <w:rFonts w:ascii="Times New Roman" w:eastAsia="Times New Roman" w:hAnsi="Times New Roman" w:cs="Times New Roman"/>
                <w:color w:val="000000"/>
                <w:sz w:val="16"/>
                <w:szCs w:val="16"/>
                <w:lang w:eastAsia="cs-CZ"/>
              </w:rPr>
              <w:t>N</w:t>
            </w:r>
            <w:r w:rsidR="00787AD5" w:rsidRPr="00FA1A74">
              <w:rPr>
                <w:rFonts w:ascii="Times New Roman" w:eastAsia="Times New Roman" w:hAnsi="Times New Roman" w:cs="Times New Roman"/>
                <w:color w:val="000000"/>
                <w:sz w:val="16"/>
                <w:szCs w:val="16"/>
                <w:lang w:eastAsia="cs-CZ"/>
              </w:rPr>
              <w:t>aplňuje</w:t>
            </w:r>
            <w:r>
              <w:rPr>
                <w:rFonts w:ascii="Times New Roman" w:eastAsia="Times New Roman" w:hAnsi="Times New Roman" w:cs="Times New Roman"/>
                <w:color w:val="000000"/>
                <w:sz w:val="16"/>
                <w:szCs w:val="16"/>
                <w:lang w:eastAsia="cs-CZ"/>
              </w:rPr>
              <w:t xml:space="preserve"> v plném rozsahu</w:t>
            </w:r>
          </w:p>
        </w:tc>
        <w:tc>
          <w:tcPr>
            <w:tcW w:w="1982" w:type="dxa"/>
            <w:vAlign w:val="bottom"/>
          </w:tcPr>
          <w:p w14:paraId="33AD71BA" w14:textId="6A901840" w:rsidR="00787AD5" w:rsidRPr="00FA1A74" w:rsidRDefault="00787AD5" w:rsidP="00787AD5">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Nenaplňuje</w:t>
            </w:r>
          </w:p>
        </w:tc>
        <w:tc>
          <w:tcPr>
            <w:tcW w:w="706" w:type="dxa"/>
            <w:vAlign w:val="bottom"/>
          </w:tcPr>
          <w:p w14:paraId="1FF0AF7C" w14:textId="34FF3933" w:rsidR="00787AD5" w:rsidRPr="00787AD5" w:rsidRDefault="00787AD5" w:rsidP="00787AD5">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1</w:t>
            </w:r>
          </w:p>
        </w:tc>
      </w:tr>
      <w:tr w:rsidR="00787AD5" w:rsidRPr="00816D23" w14:paraId="63E50996" w14:textId="77777777" w:rsidTr="00EF1241">
        <w:trPr>
          <w:trHeight w:val="300"/>
        </w:trPr>
        <w:tc>
          <w:tcPr>
            <w:tcW w:w="1271" w:type="dxa"/>
            <w:shd w:val="clear" w:color="auto" w:fill="auto"/>
            <w:noWrap/>
            <w:vAlign w:val="bottom"/>
          </w:tcPr>
          <w:p w14:paraId="36321C56" w14:textId="65DD0D1B" w:rsidR="00787AD5" w:rsidRPr="00787AD5" w:rsidRDefault="00787AD5" w:rsidP="00787AD5">
            <w:pPr>
              <w:spacing w:before="0"/>
              <w:ind w:left="0" w:firstLine="0"/>
              <w:rPr>
                <w:rFonts w:ascii="Times New Roman" w:eastAsia="Times New Roman" w:hAnsi="Times New Roman" w:cs="Times New Roman"/>
                <w:b/>
                <w:bCs/>
                <w:color w:val="000000"/>
                <w:sz w:val="16"/>
                <w:szCs w:val="16"/>
                <w:lang w:eastAsia="cs-CZ"/>
              </w:rPr>
            </w:pPr>
            <w:r w:rsidRPr="00FA1A74">
              <w:rPr>
                <w:rFonts w:ascii="Times New Roman" w:eastAsia="Times New Roman" w:hAnsi="Times New Roman" w:cs="Times New Roman"/>
                <w:b/>
                <w:bCs/>
                <w:color w:val="000000"/>
                <w:sz w:val="16"/>
                <w:szCs w:val="16"/>
                <w:lang w:eastAsia="cs-CZ"/>
              </w:rPr>
              <w:t xml:space="preserve">Varianta </w:t>
            </w:r>
            <w:r>
              <w:rPr>
                <w:rFonts w:ascii="Times New Roman" w:eastAsia="Times New Roman" w:hAnsi="Times New Roman" w:cs="Times New Roman"/>
                <w:b/>
                <w:bCs/>
                <w:color w:val="000000"/>
                <w:sz w:val="16"/>
                <w:szCs w:val="16"/>
                <w:lang w:eastAsia="cs-CZ"/>
              </w:rPr>
              <w:t>F</w:t>
            </w:r>
            <w:r w:rsidRPr="00FA1A74">
              <w:rPr>
                <w:rFonts w:ascii="Times New Roman" w:eastAsia="Times New Roman" w:hAnsi="Times New Roman" w:cs="Times New Roman"/>
                <w:b/>
                <w:bCs/>
                <w:color w:val="000000"/>
                <w:sz w:val="16"/>
                <w:szCs w:val="16"/>
                <w:lang w:eastAsia="cs-CZ"/>
              </w:rPr>
              <w:t>1</w:t>
            </w:r>
          </w:p>
        </w:tc>
        <w:tc>
          <w:tcPr>
            <w:tcW w:w="1134" w:type="dxa"/>
            <w:shd w:val="clear" w:color="auto" w:fill="auto"/>
            <w:noWrap/>
            <w:vAlign w:val="bottom"/>
          </w:tcPr>
          <w:p w14:paraId="3B75E2CA" w14:textId="701B79C0" w:rsidR="00787AD5" w:rsidRPr="00787AD5" w:rsidRDefault="00787AD5" w:rsidP="00787AD5">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Nenaplňuje</w:t>
            </w:r>
          </w:p>
        </w:tc>
        <w:tc>
          <w:tcPr>
            <w:tcW w:w="878" w:type="dxa"/>
            <w:shd w:val="clear" w:color="auto" w:fill="auto"/>
            <w:noWrap/>
            <w:vAlign w:val="bottom"/>
          </w:tcPr>
          <w:p w14:paraId="348A272A" w14:textId="691AB52E" w:rsidR="00787AD5" w:rsidRPr="00787AD5" w:rsidRDefault="00787AD5" w:rsidP="00787AD5">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Nenaplňuje</w:t>
            </w:r>
          </w:p>
        </w:tc>
        <w:tc>
          <w:tcPr>
            <w:tcW w:w="1012" w:type="dxa"/>
            <w:shd w:val="clear" w:color="auto" w:fill="auto"/>
            <w:noWrap/>
            <w:vAlign w:val="bottom"/>
          </w:tcPr>
          <w:p w14:paraId="330D508C" w14:textId="40A59E6C" w:rsidR="00787AD5" w:rsidRPr="00787AD5" w:rsidRDefault="00787AD5" w:rsidP="00787AD5">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Naplňuje v plném rozsahu</w:t>
            </w:r>
          </w:p>
        </w:tc>
        <w:tc>
          <w:tcPr>
            <w:tcW w:w="958" w:type="dxa"/>
            <w:vAlign w:val="bottom"/>
          </w:tcPr>
          <w:p w14:paraId="20D7DFFB" w14:textId="2CBB609D" w:rsidR="00787AD5" w:rsidRPr="00787AD5" w:rsidRDefault="00787AD5" w:rsidP="00787AD5">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Nenaplňuje</w:t>
            </w:r>
          </w:p>
        </w:tc>
        <w:tc>
          <w:tcPr>
            <w:tcW w:w="1121" w:type="dxa"/>
            <w:vAlign w:val="bottom"/>
          </w:tcPr>
          <w:p w14:paraId="14B860DA" w14:textId="2B763689" w:rsidR="00787AD5" w:rsidRPr="00FA1A74" w:rsidRDefault="00787AD5" w:rsidP="00787AD5">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Nenaplňuje</w:t>
            </w:r>
          </w:p>
        </w:tc>
        <w:tc>
          <w:tcPr>
            <w:tcW w:w="1982" w:type="dxa"/>
            <w:vAlign w:val="bottom"/>
          </w:tcPr>
          <w:p w14:paraId="0068354F" w14:textId="335A596D" w:rsidR="00787AD5" w:rsidRPr="00FA1A74" w:rsidRDefault="00735044" w:rsidP="00787AD5">
            <w:pPr>
              <w:spacing w:before="0"/>
              <w:ind w:left="0" w:firstLine="0"/>
              <w:rPr>
                <w:rFonts w:ascii="Times New Roman" w:eastAsia="Times New Roman" w:hAnsi="Times New Roman" w:cs="Times New Roman"/>
                <w:color w:val="000000"/>
                <w:sz w:val="16"/>
                <w:szCs w:val="16"/>
                <w:lang w:eastAsia="cs-CZ"/>
              </w:rPr>
            </w:pPr>
            <w:r>
              <w:rPr>
                <w:rFonts w:ascii="Times New Roman" w:eastAsia="Times New Roman" w:hAnsi="Times New Roman" w:cs="Times New Roman"/>
                <w:color w:val="000000"/>
                <w:sz w:val="16"/>
                <w:szCs w:val="16"/>
                <w:lang w:eastAsia="cs-CZ"/>
              </w:rPr>
              <w:t>N</w:t>
            </w:r>
            <w:r w:rsidR="00787AD5" w:rsidRPr="00FA1A74">
              <w:rPr>
                <w:rFonts w:ascii="Times New Roman" w:eastAsia="Times New Roman" w:hAnsi="Times New Roman" w:cs="Times New Roman"/>
                <w:color w:val="000000"/>
                <w:sz w:val="16"/>
                <w:szCs w:val="16"/>
                <w:lang w:eastAsia="cs-CZ"/>
              </w:rPr>
              <w:t>aplňuje</w:t>
            </w:r>
            <w:r>
              <w:rPr>
                <w:rFonts w:ascii="Times New Roman" w:eastAsia="Times New Roman" w:hAnsi="Times New Roman" w:cs="Times New Roman"/>
                <w:color w:val="000000"/>
                <w:sz w:val="16"/>
                <w:szCs w:val="16"/>
                <w:lang w:eastAsia="cs-CZ"/>
              </w:rPr>
              <w:t xml:space="preserve"> v plném rozsahu</w:t>
            </w:r>
          </w:p>
        </w:tc>
        <w:tc>
          <w:tcPr>
            <w:tcW w:w="706" w:type="dxa"/>
            <w:vAlign w:val="bottom"/>
          </w:tcPr>
          <w:p w14:paraId="38D1CE53" w14:textId="18BDC7D7" w:rsidR="00787AD5" w:rsidRPr="00787AD5" w:rsidRDefault="00787AD5" w:rsidP="00787AD5">
            <w:pPr>
              <w:spacing w:before="0"/>
              <w:ind w:left="0" w:firstLine="0"/>
              <w:rPr>
                <w:rFonts w:ascii="Times New Roman" w:eastAsia="Times New Roman" w:hAnsi="Times New Roman" w:cs="Times New Roman"/>
                <w:color w:val="000000"/>
                <w:sz w:val="16"/>
                <w:szCs w:val="16"/>
                <w:lang w:eastAsia="cs-CZ"/>
              </w:rPr>
            </w:pPr>
            <w:r w:rsidRPr="00FA1A74">
              <w:rPr>
                <w:rFonts w:ascii="Times New Roman" w:eastAsia="Times New Roman" w:hAnsi="Times New Roman" w:cs="Times New Roman"/>
                <w:color w:val="000000"/>
                <w:sz w:val="16"/>
                <w:szCs w:val="16"/>
                <w:lang w:eastAsia="cs-CZ"/>
              </w:rPr>
              <w:t>1</w:t>
            </w:r>
          </w:p>
        </w:tc>
      </w:tr>
    </w:tbl>
    <w:p w14:paraId="2248ADC2" w14:textId="4B95485C" w:rsidR="007964A2" w:rsidRPr="000D3452" w:rsidRDefault="007964A2" w:rsidP="007F4912">
      <w:pPr>
        <w:ind w:left="0" w:firstLine="0"/>
        <w:rPr>
          <w:rFonts w:ascii="Times New Roman" w:hAnsi="Times New Roman" w:cs="Times New Roman"/>
          <w:highlight w:val="yellow"/>
        </w:rPr>
      </w:pPr>
    </w:p>
    <w:p w14:paraId="3905D262" w14:textId="5C128FFD" w:rsidR="007964A2" w:rsidRPr="00DF1833" w:rsidRDefault="007964A2" w:rsidP="007F4912">
      <w:pPr>
        <w:ind w:left="0" w:firstLine="0"/>
        <w:rPr>
          <w:rFonts w:ascii="Times New Roman" w:hAnsi="Times New Roman" w:cs="Times New Roman"/>
        </w:rPr>
      </w:pPr>
      <w:r w:rsidRPr="00DF1833">
        <w:rPr>
          <w:rFonts w:ascii="Times New Roman" w:hAnsi="Times New Roman" w:cs="Times New Roman"/>
        </w:rPr>
        <w:t xml:space="preserve">Jako nejvhodnější se ukazuje </w:t>
      </w:r>
      <w:r w:rsidR="00E568AD" w:rsidRPr="00DF1833">
        <w:rPr>
          <w:rFonts w:ascii="Times New Roman" w:hAnsi="Times New Roman" w:cs="Times New Roman"/>
        </w:rPr>
        <w:t>kombinace v</w:t>
      </w:r>
      <w:r w:rsidRPr="00DF1833">
        <w:rPr>
          <w:rFonts w:ascii="Times New Roman" w:hAnsi="Times New Roman" w:cs="Times New Roman"/>
        </w:rPr>
        <w:t xml:space="preserve">ariant </w:t>
      </w:r>
      <w:r w:rsidR="00E568AD" w:rsidRPr="00DF1833">
        <w:rPr>
          <w:rFonts w:ascii="Times New Roman" w:hAnsi="Times New Roman" w:cs="Times New Roman"/>
        </w:rPr>
        <w:t>A</w:t>
      </w:r>
      <w:r w:rsidRPr="00DF1833">
        <w:rPr>
          <w:rFonts w:ascii="Times New Roman" w:hAnsi="Times New Roman" w:cs="Times New Roman"/>
        </w:rPr>
        <w:t>1,</w:t>
      </w:r>
      <w:r w:rsidR="00E568AD" w:rsidRPr="00DF1833">
        <w:rPr>
          <w:rFonts w:ascii="Times New Roman" w:hAnsi="Times New Roman" w:cs="Times New Roman"/>
        </w:rPr>
        <w:t xml:space="preserve"> B4 a C1</w:t>
      </w:r>
      <w:r w:rsidR="00607916">
        <w:rPr>
          <w:rFonts w:ascii="Times New Roman" w:hAnsi="Times New Roman" w:cs="Times New Roman"/>
        </w:rPr>
        <w:t xml:space="preserve"> až F1</w:t>
      </w:r>
      <w:r w:rsidR="00E568AD" w:rsidRPr="00DF1833">
        <w:rPr>
          <w:rFonts w:ascii="Times New Roman" w:hAnsi="Times New Roman" w:cs="Times New Roman"/>
        </w:rPr>
        <w:t>,</w:t>
      </w:r>
      <w:r w:rsidRPr="00DF1833">
        <w:rPr>
          <w:rFonts w:ascii="Times New Roman" w:hAnsi="Times New Roman" w:cs="Times New Roman"/>
        </w:rPr>
        <w:t xml:space="preserve"> která naplňuje v plném rozsahu </w:t>
      </w:r>
      <w:r w:rsidR="00E568AD" w:rsidRPr="00DF1833">
        <w:rPr>
          <w:rFonts w:ascii="Times New Roman" w:hAnsi="Times New Roman" w:cs="Times New Roman"/>
        </w:rPr>
        <w:t>všechny</w:t>
      </w:r>
      <w:r w:rsidRPr="00DF1833">
        <w:rPr>
          <w:rFonts w:ascii="Times New Roman" w:hAnsi="Times New Roman" w:cs="Times New Roman"/>
        </w:rPr>
        <w:t xml:space="preserve"> cíl</w:t>
      </w:r>
      <w:r w:rsidR="00E568AD" w:rsidRPr="00DF1833">
        <w:rPr>
          <w:rFonts w:ascii="Times New Roman" w:hAnsi="Times New Roman" w:cs="Times New Roman"/>
        </w:rPr>
        <w:t>e</w:t>
      </w:r>
      <w:r w:rsidRPr="00DF1833">
        <w:rPr>
          <w:rFonts w:ascii="Times New Roman" w:hAnsi="Times New Roman" w:cs="Times New Roman"/>
        </w:rPr>
        <w:t xml:space="preserve"> důchodové reformy. Všechny cíle důchodové reformy je nutné považovat za rovnocenné a žádný tedy nemá v hodnocení výhodnosti řešení větší váhu.</w:t>
      </w:r>
    </w:p>
    <w:p w14:paraId="05B0E93F" w14:textId="66BD5D18" w:rsidR="007964A2" w:rsidRPr="00DF1833" w:rsidRDefault="007964A2" w:rsidP="007F4912">
      <w:pPr>
        <w:ind w:left="0" w:firstLine="0"/>
        <w:rPr>
          <w:rFonts w:ascii="Times New Roman" w:hAnsi="Times New Roman" w:cs="Times New Roman"/>
        </w:rPr>
      </w:pPr>
      <w:r w:rsidRPr="00DF1833">
        <w:rPr>
          <w:rFonts w:ascii="Times New Roman" w:hAnsi="Times New Roman" w:cs="Times New Roman"/>
        </w:rPr>
        <w:t xml:space="preserve">V pořadí druhou je Varianta </w:t>
      </w:r>
      <w:r w:rsidR="00E568AD" w:rsidRPr="00DF1833">
        <w:rPr>
          <w:rFonts w:ascii="Times New Roman" w:hAnsi="Times New Roman" w:cs="Times New Roman"/>
        </w:rPr>
        <w:t>B3 v kombinaci s A1 a C1</w:t>
      </w:r>
      <w:r w:rsidR="00422C5A">
        <w:rPr>
          <w:rFonts w:ascii="Times New Roman" w:hAnsi="Times New Roman" w:cs="Times New Roman"/>
        </w:rPr>
        <w:t xml:space="preserve"> as F1</w:t>
      </w:r>
      <w:r w:rsidRPr="00DF1833">
        <w:rPr>
          <w:rFonts w:ascii="Times New Roman" w:hAnsi="Times New Roman" w:cs="Times New Roman"/>
        </w:rPr>
        <w:t xml:space="preserve">, která </w:t>
      </w:r>
      <w:r w:rsidR="00E568AD" w:rsidRPr="00DF1833">
        <w:rPr>
          <w:rFonts w:ascii="Times New Roman" w:hAnsi="Times New Roman" w:cs="Times New Roman"/>
        </w:rPr>
        <w:t xml:space="preserve">také </w:t>
      </w:r>
      <w:r w:rsidRPr="00DF1833">
        <w:rPr>
          <w:rFonts w:ascii="Times New Roman" w:hAnsi="Times New Roman" w:cs="Times New Roman"/>
        </w:rPr>
        <w:t xml:space="preserve">naplňuje </w:t>
      </w:r>
      <w:r w:rsidR="00E568AD" w:rsidRPr="00DF1833">
        <w:rPr>
          <w:rFonts w:ascii="Times New Roman" w:hAnsi="Times New Roman" w:cs="Times New Roman"/>
        </w:rPr>
        <w:t>všechny cíle, avšak cíl spravedlivé distribuce dopadů pouze částečně</w:t>
      </w:r>
      <w:r w:rsidR="009915C1" w:rsidRPr="00DF1833">
        <w:rPr>
          <w:rFonts w:ascii="Times New Roman" w:hAnsi="Times New Roman" w:cs="Times New Roman"/>
        </w:rPr>
        <w:t>.</w:t>
      </w:r>
    </w:p>
    <w:p w14:paraId="0C83FCF6" w14:textId="302D4D5B" w:rsidR="00E568AD" w:rsidRPr="00DF1833" w:rsidRDefault="00E568AD" w:rsidP="007F4912">
      <w:pPr>
        <w:ind w:left="0" w:firstLine="0"/>
        <w:rPr>
          <w:rFonts w:ascii="Times New Roman" w:hAnsi="Times New Roman" w:cs="Times New Roman"/>
        </w:rPr>
      </w:pPr>
      <w:r w:rsidRPr="00DF1833">
        <w:rPr>
          <w:rFonts w:ascii="Times New Roman" w:hAnsi="Times New Roman" w:cs="Times New Roman"/>
        </w:rPr>
        <w:t>V pořadí třetí je Varianta B2 v kombinaci s A1 a C1</w:t>
      </w:r>
      <w:r w:rsidR="00422C5A">
        <w:rPr>
          <w:rFonts w:ascii="Times New Roman" w:hAnsi="Times New Roman" w:cs="Times New Roman"/>
        </w:rPr>
        <w:t xml:space="preserve"> až F1</w:t>
      </w:r>
      <w:r w:rsidRPr="00DF1833">
        <w:rPr>
          <w:rFonts w:ascii="Times New Roman" w:hAnsi="Times New Roman" w:cs="Times New Roman"/>
        </w:rPr>
        <w:t xml:space="preserve">, která také naplňuje </w:t>
      </w:r>
      <w:r w:rsidR="00422C5A">
        <w:rPr>
          <w:rFonts w:ascii="Times New Roman" w:hAnsi="Times New Roman" w:cs="Times New Roman"/>
        </w:rPr>
        <w:t>5</w:t>
      </w:r>
      <w:r w:rsidRPr="00DF1833">
        <w:rPr>
          <w:rFonts w:ascii="Times New Roman" w:hAnsi="Times New Roman" w:cs="Times New Roman"/>
        </w:rPr>
        <w:t xml:space="preserve"> ze </w:t>
      </w:r>
      <w:r w:rsidR="00422C5A">
        <w:rPr>
          <w:rFonts w:ascii="Times New Roman" w:hAnsi="Times New Roman" w:cs="Times New Roman"/>
        </w:rPr>
        <w:t>6</w:t>
      </w:r>
      <w:r w:rsidRPr="00DF1833">
        <w:rPr>
          <w:rFonts w:ascii="Times New Roman" w:hAnsi="Times New Roman" w:cs="Times New Roman"/>
        </w:rPr>
        <w:t xml:space="preserve"> cílů.</w:t>
      </w:r>
    </w:p>
    <w:p w14:paraId="34DB152A" w14:textId="186D6394" w:rsidR="009915C1" w:rsidRPr="00DF1833" w:rsidRDefault="009915C1" w:rsidP="007F4912">
      <w:pPr>
        <w:ind w:left="0" w:firstLine="0"/>
        <w:rPr>
          <w:rFonts w:ascii="Times New Roman" w:hAnsi="Times New Roman" w:cs="Times New Roman"/>
        </w:rPr>
      </w:pPr>
      <w:r w:rsidRPr="00DF1833">
        <w:rPr>
          <w:rFonts w:ascii="Times New Roman" w:hAnsi="Times New Roman" w:cs="Times New Roman"/>
        </w:rPr>
        <w:t xml:space="preserve">Poslední v pořadí je Varianta </w:t>
      </w:r>
      <w:r w:rsidR="00E568AD" w:rsidRPr="00DF1833">
        <w:rPr>
          <w:rFonts w:ascii="Times New Roman" w:hAnsi="Times New Roman" w:cs="Times New Roman"/>
        </w:rPr>
        <w:t>B1 v kombinaci s A1 a C1</w:t>
      </w:r>
      <w:r w:rsidR="00422C5A">
        <w:rPr>
          <w:rFonts w:ascii="Times New Roman" w:hAnsi="Times New Roman" w:cs="Times New Roman"/>
        </w:rPr>
        <w:t xml:space="preserve"> až F1</w:t>
      </w:r>
      <w:r w:rsidRPr="00DF1833">
        <w:rPr>
          <w:rFonts w:ascii="Times New Roman" w:hAnsi="Times New Roman" w:cs="Times New Roman"/>
        </w:rPr>
        <w:t xml:space="preserve">, která </w:t>
      </w:r>
      <w:r w:rsidR="00DF1833" w:rsidRPr="00DF1833">
        <w:rPr>
          <w:rFonts w:ascii="Times New Roman" w:hAnsi="Times New Roman" w:cs="Times New Roman"/>
        </w:rPr>
        <w:t>také</w:t>
      </w:r>
      <w:r w:rsidRPr="00DF1833">
        <w:rPr>
          <w:rFonts w:ascii="Times New Roman" w:hAnsi="Times New Roman" w:cs="Times New Roman"/>
        </w:rPr>
        <w:t xml:space="preserve"> naplňuje </w:t>
      </w:r>
      <w:r w:rsidR="00422C5A">
        <w:rPr>
          <w:rFonts w:ascii="Times New Roman" w:hAnsi="Times New Roman" w:cs="Times New Roman"/>
        </w:rPr>
        <w:t>5</w:t>
      </w:r>
      <w:r w:rsidRPr="00DF1833">
        <w:rPr>
          <w:rFonts w:ascii="Times New Roman" w:hAnsi="Times New Roman" w:cs="Times New Roman"/>
        </w:rPr>
        <w:t xml:space="preserve"> z</w:t>
      </w:r>
      <w:r w:rsidR="00DF1833" w:rsidRPr="00DF1833">
        <w:rPr>
          <w:rFonts w:ascii="Times New Roman" w:hAnsi="Times New Roman" w:cs="Times New Roman"/>
        </w:rPr>
        <w:t>e</w:t>
      </w:r>
      <w:r w:rsidRPr="00DF1833">
        <w:rPr>
          <w:rFonts w:ascii="Times New Roman" w:hAnsi="Times New Roman" w:cs="Times New Roman"/>
        </w:rPr>
        <w:t> </w:t>
      </w:r>
      <w:r w:rsidR="00422C5A">
        <w:rPr>
          <w:rFonts w:ascii="Times New Roman" w:hAnsi="Times New Roman" w:cs="Times New Roman"/>
        </w:rPr>
        <w:t>6</w:t>
      </w:r>
      <w:r w:rsidRPr="00DF1833">
        <w:rPr>
          <w:rFonts w:ascii="Times New Roman" w:hAnsi="Times New Roman" w:cs="Times New Roman"/>
        </w:rPr>
        <w:t xml:space="preserve"> cílů, avšak </w:t>
      </w:r>
      <w:r w:rsidR="00DF1833" w:rsidRPr="00DF1833">
        <w:rPr>
          <w:rFonts w:ascii="Times New Roman" w:hAnsi="Times New Roman" w:cs="Times New Roman"/>
        </w:rPr>
        <w:t>v menším rozsahu cíl posílení pojistných principů</w:t>
      </w:r>
      <w:r w:rsidRPr="00DF1833">
        <w:rPr>
          <w:rFonts w:ascii="Times New Roman" w:hAnsi="Times New Roman" w:cs="Times New Roman"/>
        </w:rPr>
        <w:t>.</w:t>
      </w:r>
    </w:p>
    <w:p w14:paraId="6791F834" w14:textId="77777777" w:rsidR="004E45C8" w:rsidRPr="000D3452" w:rsidRDefault="004E45C8" w:rsidP="007F4912">
      <w:pPr>
        <w:ind w:left="0" w:firstLine="709"/>
        <w:rPr>
          <w:rFonts w:ascii="Times New Roman" w:hAnsi="Times New Roman" w:cs="Times New Roman"/>
          <w:highlight w:val="yellow"/>
        </w:rPr>
      </w:pPr>
    </w:p>
    <w:p w14:paraId="2CF9AFB0" w14:textId="77777777" w:rsidR="005617A5" w:rsidRPr="00BA5FFE" w:rsidRDefault="005617A5" w:rsidP="00D066B1">
      <w:pPr>
        <w:pStyle w:val="Odstavecseseznamem"/>
        <w:numPr>
          <w:ilvl w:val="0"/>
          <w:numId w:val="11"/>
        </w:numPr>
        <w:contextualSpacing w:val="0"/>
        <w:rPr>
          <w:rFonts w:ascii="Times New Roman" w:eastAsia="Times New Roman" w:hAnsi="Times New Roman" w:cs="Times New Roman"/>
          <w:b/>
          <w:lang w:eastAsia="cs-CZ"/>
        </w:rPr>
      </w:pPr>
      <w:r w:rsidRPr="00BA5FFE">
        <w:rPr>
          <w:rFonts w:ascii="Times New Roman" w:eastAsia="Times New Roman" w:hAnsi="Times New Roman" w:cs="Times New Roman"/>
          <w:b/>
          <w:lang w:eastAsia="cs-CZ"/>
        </w:rPr>
        <w:t>Návrh řešení</w:t>
      </w:r>
    </w:p>
    <w:p w14:paraId="01D5CAAF" w14:textId="6410CBFE" w:rsidR="002C7EDA" w:rsidRPr="000D3452" w:rsidRDefault="001F0ABB" w:rsidP="007F4912">
      <w:pPr>
        <w:pStyle w:val="Odstavecseseznamem"/>
        <w:ind w:left="0" w:firstLine="0"/>
        <w:contextualSpacing w:val="0"/>
        <w:rPr>
          <w:rFonts w:ascii="Times New Roman" w:eastAsia="Times New Roman" w:hAnsi="Times New Roman" w:cs="Times New Roman"/>
          <w:lang w:eastAsia="cs-CZ"/>
        </w:rPr>
      </w:pPr>
      <w:r w:rsidRPr="00BA5FFE">
        <w:rPr>
          <w:rFonts w:ascii="Times New Roman" w:eastAsia="Times New Roman" w:hAnsi="Times New Roman" w:cs="Times New Roman"/>
          <w:lang w:eastAsia="cs-CZ"/>
        </w:rPr>
        <w:t>MPSV</w:t>
      </w:r>
      <w:r w:rsidR="00AC3D24" w:rsidRPr="00BA5FFE">
        <w:rPr>
          <w:rFonts w:ascii="Times New Roman" w:eastAsia="Times New Roman" w:hAnsi="Times New Roman" w:cs="Times New Roman"/>
          <w:lang w:eastAsia="cs-CZ"/>
        </w:rPr>
        <w:t xml:space="preserve"> </w:t>
      </w:r>
      <w:r w:rsidR="009915C1" w:rsidRPr="00BA5FFE">
        <w:rPr>
          <w:rFonts w:ascii="Times New Roman" w:eastAsia="Times New Roman" w:hAnsi="Times New Roman" w:cs="Times New Roman"/>
          <w:lang w:eastAsia="cs-CZ"/>
        </w:rPr>
        <w:t xml:space="preserve">na základě výše popsaného hodnocení a výběru nejvhodnějšího řešení </w:t>
      </w:r>
      <w:r w:rsidR="00AC3D24" w:rsidRPr="00BA5FFE">
        <w:rPr>
          <w:rFonts w:ascii="Times New Roman" w:eastAsia="Times New Roman" w:hAnsi="Times New Roman" w:cs="Times New Roman"/>
          <w:lang w:eastAsia="cs-CZ"/>
        </w:rPr>
        <w:t>navrhuje řešení spočívající v</w:t>
      </w:r>
      <w:r w:rsidR="009C0B3C" w:rsidRPr="00BA5FFE">
        <w:rPr>
          <w:rFonts w:ascii="Times New Roman" w:eastAsia="Times New Roman" w:hAnsi="Times New Roman" w:cs="Times New Roman"/>
          <w:lang w:eastAsia="cs-CZ"/>
        </w:rPr>
        <w:t xml:space="preserve"> realizaci </w:t>
      </w:r>
      <w:r w:rsidR="00BA5FFE">
        <w:rPr>
          <w:rFonts w:ascii="Times New Roman" w:eastAsia="Times New Roman" w:hAnsi="Times New Roman" w:cs="Times New Roman"/>
          <w:lang w:eastAsia="cs-CZ"/>
        </w:rPr>
        <w:t>kombinace variant A1, B4 a C1</w:t>
      </w:r>
      <w:r w:rsidR="001E38A6">
        <w:rPr>
          <w:rFonts w:ascii="Times New Roman" w:eastAsia="Times New Roman" w:hAnsi="Times New Roman" w:cs="Times New Roman"/>
          <w:lang w:eastAsia="cs-CZ"/>
        </w:rPr>
        <w:t xml:space="preserve"> až F1</w:t>
      </w:r>
      <w:r w:rsidR="004E45C8" w:rsidRPr="00BA5FFE">
        <w:rPr>
          <w:rFonts w:ascii="Times New Roman" w:eastAsia="Times New Roman" w:hAnsi="Times New Roman" w:cs="Times New Roman"/>
          <w:lang w:eastAsia="cs-CZ"/>
        </w:rPr>
        <w:t xml:space="preserve">, </w:t>
      </w:r>
      <w:r w:rsidR="00FF1C04" w:rsidRPr="00BA5FFE">
        <w:rPr>
          <w:rFonts w:ascii="Times New Roman" w:eastAsia="Times New Roman" w:hAnsi="Times New Roman" w:cs="Times New Roman"/>
          <w:lang w:eastAsia="cs-CZ"/>
        </w:rPr>
        <w:t xml:space="preserve">avšak s dílčími </w:t>
      </w:r>
      <w:r w:rsidR="00BA5FFE">
        <w:rPr>
          <w:rFonts w:ascii="Times New Roman" w:eastAsia="Times New Roman" w:hAnsi="Times New Roman" w:cs="Times New Roman"/>
          <w:lang w:eastAsia="cs-CZ"/>
        </w:rPr>
        <w:t>doplněními</w:t>
      </w:r>
      <w:r w:rsidR="009915C1" w:rsidRPr="00BA5FFE">
        <w:rPr>
          <w:rFonts w:ascii="Times New Roman" w:eastAsia="Times New Roman" w:hAnsi="Times New Roman" w:cs="Times New Roman"/>
          <w:lang w:eastAsia="cs-CZ"/>
        </w:rPr>
        <w:t xml:space="preserve"> podle politického zadání</w:t>
      </w:r>
      <w:r w:rsidR="00FF1C04" w:rsidRPr="00BA5FFE">
        <w:rPr>
          <w:rFonts w:ascii="Times New Roman" w:eastAsia="Times New Roman" w:hAnsi="Times New Roman" w:cs="Times New Roman"/>
          <w:lang w:eastAsia="cs-CZ"/>
        </w:rPr>
        <w:t>,</w:t>
      </w:r>
      <w:r w:rsidR="009915C1" w:rsidRPr="00BA5FFE">
        <w:rPr>
          <w:rFonts w:ascii="Times New Roman" w:eastAsia="Times New Roman" w:hAnsi="Times New Roman" w:cs="Times New Roman"/>
          <w:lang w:eastAsia="cs-CZ"/>
        </w:rPr>
        <w:t xml:space="preserve"> které však nemají vliv na naplnění hodnocených cílů reformy</w:t>
      </w:r>
      <w:r w:rsidR="00FF1C04" w:rsidRPr="00BA5FFE">
        <w:rPr>
          <w:rFonts w:ascii="Times New Roman" w:eastAsia="Times New Roman" w:hAnsi="Times New Roman" w:cs="Times New Roman"/>
          <w:lang w:eastAsia="cs-CZ"/>
        </w:rPr>
        <w:t>. Modifikace spočívají v</w:t>
      </w:r>
      <w:r w:rsidR="00BA5FFE">
        <w:rPr>
          <w:rFonts w:ascii="Times New Roman" w:eastAsia="Times New Roman" w:hAnsi="Times New Roman" w:cs="Times New Roman"/>
          <w:lang w:eastAsia="cs-CZ"/>
        </w:rPr>
        <w:t> doplnění okruhu náhradních dob pojištění o dobu studia v doktorském stu</w:t>
      </w:r>
      <w:r w:rsidR="00145D9C">
        <w:rPr>
          <w:rFonts w:ascii="Times New Roman" w:eastAsia="Times New Roman" w:hAnsi="Times New Roman" w:cs="Times New Roman"/>
          <w:lang w:eastAsia="cs-CZ"/>
        </w:rPr>
        <w:t>dijním programu</w:t>
      </w:r>
      <w:r w:rsidR="00BA5FFE">
        <w:rPr>
          <w:rFonts w:ascii="Times New Roman" w:eastAsia="Times New Roman" w:hAnsi="Times New Roman" w:cs="Times New Roman"/>
          <w:lang w:eastAsia="cs-CZ"/>
        </w:rPr>
        <w:t xml:space="preserve"> po dobu </w:t>
      </w:r>
      <w:r w:rsidR="00145D9C">
        <w:rPr>
          <w:rFonts w:ascii="Times New Roman" w:eastAsia="Times New Roman" w:hAnsi="Times New Roman" w:cs="Times New Roman"/>
          <w:lang w:eastAsia="cs-CZ"/>
        </w:rPr>
        <w:t>nejvýše</w:t>
      </w:r>
      <w:r w:rsidR="00BA5FFE">
        <w:rPr>
          <w:rFonts w:ascii="Times New Roman" w:eastAsia="Times New Roman" w:hAnsi="Times New Roman" w:cs="Times New Roman"/>
          <w:lang w:eastAsia="cs-CZ"/>
        </w:rPr>
        <w:t xml:space="preserve"> 4 let tohoto studia</w:t>
      </w:r>
      <w:r w:rsidR="001E1E2B">
        <w:rPr>
          <w:rFonts w:ascii="Times New Roman" w:eastAsia="Times New Roman" w:hAnsi="Times New Roman" w:cs="Times New Roman"/>
          <w:lang w:eastAsia="cs-CZ"/>
        </w:rPr>
        <w:t>,</w:t>
      </w:r>
      <w:r w:rsidR="002344E0">
        <w:rPr>
          <w:rFonts w:ascii="Times New Roman" w:eastAsia="Times New Roman" w:hAnsi="Times New Roman" w:cs="Times New Roman"/>
          <w:lang w:eastAsia="cs-CZ"/>
        </w:rPr>
        <w:t xml:space="preserve"> zmírnění krácení předčasných starobních důchodů při dlouhé době pojištění</w:t>
      </w:r>
      <w:r w:rsidR="001E1E2B">
        <w:rPr>
          <w:rFonts w:ascii="Times New Roman" w:eastAsia="Times New Roman" w:hAnsi="Times New Roman" w:cs="Times New Roman"/>
          <w:lang w:eastAsia="cs-CZ"/>
        </w:rPr>
        <w:t xml:space="preserve"> a snížení věku pro nárok na tzv. odložený starobní důchod</w:t>
      </w:r>
      <w:r w:rsidR="00FF1C04" w:rsidRPr="00BA5FFE">
        <w:rPr>
          <w:rFonts w:ascii="Times New Roman" w:eastAsia="Times New Roman" w:hAnsi="Times New Roman" w:cs="Times New Roman"/>
          <w:lang w:eastAsia="cs-CZ"/>
        </w:rPr>
        <w:t>.</w:t>
      </w:r>
      <w:r w:rsidR="0063689A" w:rsidRPr="00BA5FFE">
        <w:rPr>
          <w:rFonts w:ascii="Times New Roman" w:eastAsia="Times New Roman" w:hAnsi="Times New Roman" w:cs="Times New Roman"/>
          <w:lang w:eastAsia="cs-CZ"/>
        </w:rPr>
        <w:t xml:space="preserve"> </w:t>
      </w:r>
      <w:r w:rsidR="00A21BD4" w:rsidRPr="00BA5FFE">
        <w:rPr>
          <w:rFonts w:ascii="Times New Roman" w:eastAsia="Times New Roman" w:hAnsi="Times New Roman" w:cs="Times New Roman"/>
          <w:lang w:eastAsia="cs-CZ"/>
        </w:rPr>
        <w:t xml:space="preserve">Tato modifikace nemá významnější vliv na výše popsané hodnocení </w:t>
      </w:r>
      <w:r w:rsidR="00BA5FFE">
        <w:rPr>
          <w:rFonts w:ascii="Times New Roman" w:eastAsia="Times New Roman" w:hAnsi="Times New Roman" w:cs="Times New Roman"/>
          <w:lang w:eastAsia="cs-CZ"/>
        </w:rPr>
        <w:t>příslušných v</w:t>
      </w:r>
      <w:r w:rsidR="00A21BD4" w:rsidRPr="00BA5FFE">
        <w:rPr>
          <w:rFonts w:ascii="Times New Roman" w:eastAsia="Times New Roman" w:hAnsi="Times New Roman" w:cs="Times New Roman"/>
          <w:lang w:eastAsia="cs-CZ"/>
        </w:rPr>
        <w:t xml:space="preserve">ariant ve všech relevantních aspektech, které tedy zůstává zachováno i pro modifikované řešení. </w:t>
      </w:r>
      <w:r w:rsidR="0063689A" w:rsidRPr="00BA5FFE">
        <w:rPr>
          <w:rFonts w:ascii="Times New Roman" w:eastAsia="Times New Roman" w:hAnsi="Times New Roman" w:cs="Times New Roman"/>
          <w:lang w:eastAsia="cs-CZ"/>
        </w:rPr>
        <w:t>T</w:t>
      </w:r>
      <w:r w:rsidR="00683F85" w:rsidRPr="00BA5FFE">
        <w:rPr>
          <w:rFonts w:ascii="Times New Roman" w:eastAsia="Times New Roman" w:hAnsi="Times New Roman" w:cs="Times New Roman"/>
          <w:lang w:eastAsia="cs-CZ"/>
        </w:rPr>
        <w:t>o</w:t>
      </w:r>
      <w:r w:rsidR="0063689A" w:rsidRPr="00BA5FFE">
        <w:rPr>
          <w:rFonts w:ascii="Times New Roman" w:eastAsia="Times New Roman" w:hAnsi="Times New Roman" w:cs="Times New Roman"/>
          <w:lang w:eastAsia="cs-CZ"/>
        </w:rPr>
        <w:t xml:space="preserve">to řešení </w:t>
      </w:r>
      <w:r w:rsidR="00AC3D24" w:rsidRPr="00BA5FFE">
        <w:rPr>
          <w:rFonts w:ascii="Times New Roman" w:eastAsia="Times New Roman" w:hAnsi="Times New Roman" w:cs="Times New Roman"/>
          <w:lang w:eastAsia="cs-CZ"/>
        </w:rPr>
        <w:t>bude</w:t>
      </w:r>
      <w:r w:rsidR="0063689A" w:rsidRPr="00BA5FFE">
        <w:rPr>
          <w:rFonts w:ascii="Times New Roman" w:eastAsia="Times New Roman" w:hAnsi="Times New Roman" w:cs="Times New Roman"/>
          <w:lang w:eastAsia="cs-CZ"/>
        </w:rPr>
        <w:t xml:space="preserve"> dále rozpracováno.</w:t>
      </w:r>
    </w:p>
    <w:p w14:paraId="01CD4397" w14:textId="77777777" w:rsidR="002C7EDA" w:rsidRPr="000D3452" w:rsidRDefault="002C7EDA" w:rsidP="007F4912">
      <w:pPr>
        <w:pStyle w:val="Odstavecseseznamem"/>
        <w:ind w:left="0" w:firstLine="0"/>
        <w:contextualSpacing w:val="0"/>
        <w:rPr>
          <w:rFonts w:ascii="Times New Roman" w:eastAsia="Times New Roman" w:hAnsi="Times New Roman" w:cs="Times New Roman"/>
          <w:lang w:eastAsia="cs-CZ"/>
        </w:rPr>
      </w:pPr>
    </w:p>
    <w:p w14:paraId="3AA6AB2F" w14:textId="77777777" w:rsidR="005617A5" w:rsidRPr="000D3452" w:rsidRDefault="005617A5" w:rsidP="00D066B1">
      <w:pPr>
        <w:pStyle w:val="Odstavecseseznamem"/>
        <w:numPr>
          <w:ilvl w:val="0"/>
          <w:numId w:val="11"/>
        </w:numPr>
        <w:contextualSpacing w:val="0"/>
        <w:rPr>
          <w:rFonts w:ascii="Times New Roman" w:eastAsia="Times New Roman" w:hAnsi="Times New Roman" w:cs="Times New Roman"/>
          <w:b/>
          <w:lang w:eastAsia="cs-CZ"/>
        </w:rPr>
      </w:pPr>
      <w:r w:rsidRPr="000D3452">
        <w:rPr>
          <w:rFonts w:ascii="Times New Roman" w:eastAsia="Times New Roman" w:hAnsi="Times New Roman" w:cs="Times New Roman"/>
          <w:b/>
          <w:lang w:eastAsia="cs-CZ"/>
        </w:rPr>
        <w:t>Implementace doporučené varianty a vynucování</w:t>
      </w:r>
    </w:p>
    <w:p w14:paraId="270204CF" w14:textId="77777777" w:rsidR="005617A5" w:rsidRPr="000D3452" w:rsidRDefault="00C96D02" w:rsidP="007F4912">
      <w:pPr>
        <w:ind w:left="0" w:firstLine="0"/>
        <w:rPr>
          <w:rFonts w:ascii="Times New Roman" w:eastAsia="Times New Roman" w:hAnsi="Times New Roman" w:cs="Times New Roman"/>
          <w:lang w:eastAsia="cs-CZ"/>
        </w:rPr>
      </w:pPr>
      <w:r w:rsidRPr="000D3452">
        <w:rPr>
          <w:rFonts w:ascii="Times New Roman" w:eastAsia="Times New Roman" w:hAnsi="Times New Roman" w:cs="Times New Roman"/>
          <w:lang w:eastAsia="cs-CZ"/>
        </w:rPr>
        <w:t xml:space="preserve">V případě </w:t>
      </w:r>
      <w:r w:rsidR="0033631E" w:rsidRPr="000D3452">
        <w:rPr>
          <w:rFonts w:ascii="Times New Roman" w:eastAsia="Times New Roman" w:hAnsi="Times New Roman" w:cs="Times New Roman"/>
          <w:lang w:eastAsia="cs-CZ"/>
        </w:rPr>
        <w:t>navrhovaného řešení</w:t>
      </w:r>
      <w:r w:rsidR="005617A5" w:rsidRPr="000D3452">
        <w:rPr>
          <w:rFonts w:ascii="Times New Roman" w:eastAsia="Times New Roman" w:hAnsi="Times New Roman" w:cs="Times New Roman"/>
          <w:lang w:eastAsia="cs-CZ"/>
        </w:rPr>
        <w:t xml:space="preserve"> budou za implementaci odpovídat orgány </w:t>
      </w:r>
      <w:r w:rsidRPr="000D3452">
        <w:rPr>
          <w:rFonts w:ascii="Times New Roman" w:eastAsia="Times New Roman" w:hAnsi="Times New Roman" w:cs="Times New Roman"/>
          <w:lang w:eastAsia="cs-CZ"/>
        </w:rPr>
        <w:t>sociálního zabezpečení:</w:t>
      </w:r>
    </w:p>
    <w:p w14:paraId="137F4A20" w14:textId="77777777" w:rsidR="005617A5" w:rsidRPr="000D3452" w:rsidRDefault="00C96D02" w:rsidP="007F4912">
      <w:pPr>
        <w:numPr>
          <w:ilvl w:val="0"/>
          <w:numId w:val="26"/>
        </w:numPr>
        <w:spacing w:before="0"/>
        <w:ind w:left="714" w:hanging="357"/>
        <w:rPr>
          <w:rFonts w:ascii="Times New Roman" w:eastAsia="Times New Roman" w:hAnsi="Times New Roman" w:cs="Times New Roman"/>
          <w:b/>
          <w:bCs/>
          <w:lang w:eastAsia="cs-CZ"/>
        </w:rPr>
      </w:pPr>
      <w:r w:rsidRPr="000D3452">
        <w:rPr>
          <w:rFonts w:ascii="Times New Roman" w:eastAsia="Times New Roman" w:hAnsi="Times New Roman" w:cs="Times New Roman"/>
          <w:lang w:eastAsia="cs-CZ"/>
        </w:rPr>
        <w:t>Ministerstvo práce a sociálních věcí</w:t>
      </w:r>
      <w:r w:rsidR="005617A5" w:rsidRPr="000D3452">
        <w:rPr>
          <w:rFonts w:ascii="Times New Roman" w:eastAsia="Times New Roman" w:hAnsi="Times New Roman" w:cs="Times New Roman"/>
          <w:lang w:eastAsia="cs-CZ"/>
        </w:rPr>
        <w:t>,</w:t>
      </w:r>
    </w:p>
    <w:p w14:paraId="154B67B3" w14:textId="2E9A4016" w:rsidR="005617A5" w:rsidRPr="000D3452" w:rsidRDefault="00C96D02" w:rsidP="007F4912">
      <w:pPr>
        <w:numPr>
          <w:ilvl w:val="0"/>
          <w:numId w:val="26"/>
        </w:numPr>
        <w:spacing w:before="0"/>
        <w:ind w:left="714" w:hanging="357"/>
        <w:rPr>
          <w:rFonts w:ascii="Times New Roman" w:eastAsia="Times New Roman" w:hAnsi="Times New Roman" w:cs="Times New Roman"/>
          <w:b/>
          <w:bCs/>
          <w:lang w:eastAsia="cs-CZ"/>
        </w:rPr>
      </w:pPr>
      <w:r w:rsidRPr="000D3452">
        <w:rPr>
          <w:rFonts w:ascii="Times New Roman" w:eastAsia="Times New Roman" w:hAnsi="Times New Roman" w:cs="Times New Roman"/>
          <w:lang w:eastAsia="cs-CZ"/>
        </w:rPr>
        <w:t>Česká správa sociálního zabezpečení</w:t>
      </w:r>
      <w:r w:rsidR="005617A5" w:rsidRPr="000D3452">
        <w:rPr>
          <w:rFonts w:ascii="Times New Roman" w:eastAsia="Times New Roman" w:hAnsi="Times New Roman" w:cs="Times New Roman"/>
          <w:bCs/>
          <w:lang w:eastAsia="cs-CZ"/>
        </w:rPr>
        <w:t>,</w:t>
      </w:r>
    </w:p>
    <w:p w14:paraId="6E995425" w14:textId="3C481503" w:rsidR="00DC7AF3" w:rsidRPr="000D3452" w:rsidRDefault="00DC7AF3" w:rsidP="007F4912">
      <w:pPr>
        <w:numPr>
          <w:ilvl w:val="0"/>
          <w:numId w:val="26"/>
        </w:numPr>
        <w:spacing w:before="0"/>
        <w:ind w:left="714" w:hanging="357"/>
        <w:rPr>
          <w:rFonts w:ascii="Times New Roman" w:eastAsia="Times New Roman" w:hAnsi="Times New Roman" w:cs="Times New Roman"/>
          <w:b/>
          <w:bCs/>
          <w:lang w:eastAsia="cs-CZ"/>
        </w:rPr>
      </w:pPr>
      <w:r w:rsidRPr="000D3452">
        <w:rPr>
          <w:rFonts w:ascii="Times New Roman" w:eastAsia="Times New Roman" w:hAnsi="Times New Roman" w:cs="Times New Roman"/>
          <w:bCs/>
          <w:lang w:eastAsia="cs-CZ"/>
        </w:rPr>
        <w:t>okresní správy sociálního zabezpečení,</w:t>
      </w:r>
    </w:p>
    <w:p w14:paraId="08D5E8BD" w14:textId="77777777" w:rsidR="005617A5" w:rsidRPr="000D3452" w:rsidRDefault="00C96D02" w:rsidP="007F4912">
      <w:pPr>
        <w:numPr>
          <w:ilvl w:val="0"/>
          <w:numId w:val="26"/>
        </w:numPr>
        <w:spacing w:before="0"/>
        <w:ind w:left="714" w:hanging="357"/>
        <w:rPr>
          <w:rFonts w:ascii="Times New Roman" w:eastAsia="Times New Roman" w:hAnsi="Times New Roman" w:cs="Times New Roman"/>
          <w:b/>
          <w:bCs/>
          <w:lang w:eastAsia="cs-CZ"/>
        </w:rPr>
      </w:pPr>
      <w:r w:rsidRPr="000D3452">
        <w:rPr>
          <w:rFonts w:ascii="Times New Roman" w:eastAsia="Times New Roman" w:hAnsi="Times New Roman" w:cs="Times New Roman"/>
          <w:lang w:eastAsia="cs-CZ"/>
        </w:rPr>
        <w:t>Ministerstvo obrany,</w:t>
      </w:r>
    </w:p>
    <w:p w14:paraId="114E62AB" w14:textId="77777777" w:rsidR="00C96D02" w:rsidRPr="000D3452" w:rsidRDefault="00C96D02" w:rsidP="007F4912">
      <w:pPr>
        <w:numPr>
          <w:ilvl w:val="0"/>
          <w:numId w:val="26"/>
        </w:numPr>
        <w:spacing w:before="0"/>
        <w:ind w:left="714" w:hanging="357"/>
        <w:rPr>
          <w:rFonts w:ascii="Times New Roman" w:eastAsia="Times New Roman" w:hAnsi="Times New Roman" w:cs="Times New Roman"/>
          <w:b/>
          <w:bCs/>
          <w:lang w:eastAsia="cs-CZ"/>
        </w:rPr>
      </w:pPr>
      <w:r w:rsidRPr="000D3452">
        <w:rPr>
          <w:rFonts w:ascii="Times New Roman" w:eastAsia="Times New Roman" w:hAnsi="Times New Roman" w:cs="Times New Roman"/>
          <w:lang w:eastAsia="cs-CZ"/>
        </w:rPr>
        <w:t>Ministerstvo spravedlnosti,</w:t>
      </w:r>
    </w:p>
    <w:p w14:paraId="072C02F5" w14:textId="77777777" w:rsidR="00165375" w:rsidRPr="000D3452" w:rsidRDefault="00C96D02" w:rsidP="007F4912">
      <w:pPr>
        <w:numPr>
          <w:ilvl w:val="0"/>
          <w:numId w:val="26"/>
        </w:numPr>
        <w:spacing w:before="0"/>
        <w:ind w:left="714" w:hanging="357"/>
        <w:rPr>
          <w:rFonts w:ascii="Times New Roman" w:eastAsia="Times New Roman" w:hAnsi="Times New Roman" w:cs="Times New Roman"/>
          <w:b/>
          <w:bCs/>
          <w:lang w:eastAsia="cs-CZ"/>
        </w:rPr>
      </w:pPr>
      <w:r w:rsidRPr="000D3452">
        <w:rPr>
          <w:rFonts w:ascii="Times New Roman" w:eastAsia="Times New Roman" w:hAnsi="Times New Roman" w:cs="Times New Roman"/>
          <w:lang w:eastAsia="cs-CZ"/>
        </w:rPr>
        <w:t>Ministerstvo vnitra</w:t>
      </w:r>
      <w:r w:rsidR="00BF4AE2" w:rsidRPr="000D3452">
        <w:rPr>
          <w:rFonts w:ascii="Times New Roman" w:eastAsia="Times New Roman" w:hAnsi="Times New Roman" w:cs="Times New Roman"/>
          <w:lang w:eastAsia="cs-CZ"/>
        </w:rPr>
        <w:t>.</w:t>
      </w:r>
    </w:p>
    <w:p w14:paraId="3E7A1365" w14:textId="081AE045" w:rsidR="005617A5" w:rsidRPr="000D3452" w:rsidRDefault="009915C1" w:rsidP="007F4912">
      <w:pPr>
        <w:ind w:left="-142" w:firstLine="0"/>
        <w:rPr>
          <w:rFonts w:ascii="Times New Roman" w:eastAsia="Times New Roman" w:hAnsi="Times New Roman" w:cs="Times New Roman"/>
          <w:lang w:eastAsia="cs-CZ"/>
        </w:rPr>
      </w:pPr>
      <w:r w:rsidRPr="000D3452">
        <w:rPr>
          <w:rFonts w:ascii="Times New Roman" w:eastAsia="Times New Roman" w:hAnsi="Times New Roman" w:cs="Times New Roman"/>
          <w:lang w:eastAsia="cs-CZ"/>
        </w:rPr>
        <w:t xml:space="preserve">Úkoly plynoucí z implementace navrhovaného řešení jsou detailně popsány výše včetně </w:t>
      </w:r>
      <w:r w:rsidR="00E978E2" w:rsidRPr="000D3452">
        <w:rPr>
          <w:rFonts w:ascii="Times New Roman" w:eastAsia="Times New Roman" w:hAnsi="Times New Roman" w:cs="Times New Roman"/>
          <w:lang w:eastAsia="cs-CZ"/>
        </w:rPr>
        <w:t>potřeby dodatečných nákladů.</w:t>
      </w:r>
    </w:p>
    <w:p w14:paraId="60A8F5DB" w14:textId="77777777" w:rsidR="002A2998" w:rsidRDefault="00E978E2" w:rsidP="007F4912">
      <w:pPr>
        <w:ind w:left="-142" w:firstLine="0"/>
        <w:rPr>
          <w:rFonts w:ascii="Times New Roman" w:eastAsia="Times New Roman" w:hAnsi="Times New Roman" w:cs="Times New Roman"/>
          <w:lang w:eastAsia="cs-CZ"/>
        </w:rPr>
      </w:pPr>
      <w:r w:rsidRPr="000D3452">
        <w:rPr>
          <w:rFonts w:ascii="Times New Roman" w:eastAsia="Times New Roman" w:hAnsi="Times New Roman" w:cs="Times New Roman"/>
          <w:lang w:eastAsia="cs-CZ"/>
        </w:rPr>
        <w:t>Informovanost občanů o připravovaných změnách bude probíhat již v průběhu schvalování navrhovaných změn a také při jejich implementaci, a to všemi relevantními a osvědčenými informačními kanály.</w:t>
      </w:r>
    </w:p>
    <w:p w14:paraId="65B03DEE" w14:textId="77777777" w:rsidR="002A2998" w:rsidRDefault="005617A5" w:rsidP="007F4912">
      <w:pPr>
        <w:ind w:left="-142" w:firstLine="0"/>
        <w:rPr>
          <w:rFonts w:ascii="Times New Roman" w:eastAsia="Times New Roman" w:hAnsi="Times New Roman" w:cs="Times New Roman"/>
          <w:lang w:eastAsia="cs-CZ"/>
        </w:rPr>
      </w:pPr>
      <w:r w:rsidRPr="000D3452">
        <w:rPr>
          <w:rFonts w:ascii="Times New Roman" w:eastAsia="Times New Roman" w:hAnsi="Times New Roman" w:cs="Times New Roman"/>
          <w:b/>
          <w:bCs/>
        </w:rPr>
        <w:t>Vynucování</w:t>
      </w:r>
    </w:p>
    <w:p w14:paraId="78B8B160" w14:textId="2F22D0C7" w:rsidR="000D5B1B" w:rsidRPr="000D3452" w:rsidRDefault="000D5B1B" w:rsidP="007F4912">
      <w:pPr>
        <w:ind w:left="-142" w:firstLine="0"/>
        <w:rPr>
          <w:rFonts w:ascii="Times New Roman" w:eastAsia="Times New Roman" w:hAnsi="Times New Roman" w:cs="Times New Roman"/>
          <w:lang w:eastAsia="cs-CZ"/>
        </w:rPr>
      </w:pPr>
      <w:r w:rsidRPr="000D3452">
        <w:rPr>
          <w:rFonts w:ascii="Times New Roman" w:eastAsia="Times New Roman" w:hAnsi="Times New Roman" w:cs="Times New Roman"/>
          <w:bCs/>
        </w:rPr>
        <w:t>Vzhledem</w:t>
      </w:r>
      <w:r w:rsidRPr="000D3452">
        <w:rPr>
          <w:rFonts w:ascii="Times New Roman" w:eastAsia="Times New Roman" w:hAnsi="Times New Roman" w:cs="Times New Roman"/>
          <w:lang w:eastAsia="cs-CZ"/>
        </w:rPr>
        <w:t xml:space="preserve"> k tomu, že v případě přijetí </w:t>
      </w:r>
      <w:r w:rsidR="00E16EFC" w:rsidRPr="000D3452">
        <w:rPr>
          <w:rFonts w:ascii="Times New Roman" w:eastAsia="Times New Roman" w:hAnsi="Times New Roman" w:cs="Times New Roman"/>
          <w:lang w:eastAsia="cs-CZ"/>
        </w:rPr>
        <w:t>navrhovaného řešení</w:t>
      </w:r>
      <w:r w:rsidRPr="000D3452">
        <w:rPr>
          <w:rFonts w:ascii="Times New Roman" w:eastAsia="Times New Roman" w:hAnsi="Times New Roman" w:cs="Times New Roman"/>
          <w:lang w:eastAsia="cs-CZ"/>
        </w:rPr>
        <w:t xml:space="preserve"> se jedná o opatření v</w:t>
      </w:r>
      <w:r w:rsidR="00C96D02" w:rsidRPr="000D3452">
        <w:rPr>
          <w:rFonts w:ascii="Times New Roman" w:eastAsia="Times New Roman" w:hAnsi="Times New Roman" w:cs="Times New Roman"/>
          <w:lang w:eastAsia="cs-CZ"/>
        </w:rPr>
        <w:t>e</w:t>
      </w:r>
      <w:r w:rsidRPr="000D3452">
        <w:rPr>
          <w:rFonts w:ascii="Times New Roman" w:eastAsia="Times New Roman" w:hAnsi="Times New Roman" w:cs="Times New Roman"/>
          <w:lang w:eastAsia="cs-CZ"/>
        </w:rPr>
        <w:t xml:space="preserve"> prospěch </w:t>
      </w:r>
      <w:r w:rsidR="00C96D02" w:rsidRPr="000D3452">
        <w:rPr>
          <w:rFonts w:ascii="Times New Roman" w:eastAsia="Times New Roman" w:hAnsi="Times New Roman" w:cs="Times New Roman"/>
          <w:lang w:eastAsia="cs-CZ"/>
        </w:rPr>
        <w:t>důchod</w:t>
      </w:r>
      <w:r w:rsidRPr="000D3452">
        <w:rPr>
          <w:rFonts w:ascii="Times New Roman" w:eastAsia="Times New Roman" w:hAnsi="Times New Roman" w:cs="Times New Roman"/>
          <w:lang w:eastAsia="cs-CZ"/>
        </w:rPr>
        <w:t>ců a je zajišťov</w:t>
      </w:r>
      <w:r w:rsidR="00B1557A" w:rsidRPr="000D3452">
        <w:rPr>
          <w:rFonts w:ascii="Times New Roman" w:eastAsia="Times New Roman" w:hAnsi="Times New Roman" w:cs="Times New Roman"/>
          <w:lang w:eastAsia="cs-CZ"/>
        </w:rPr>
        <w:t>á</w:t>
      </w:r>
      <w:r w:rsidRPr="000D3452">
        <w:rPr>
          <w:rFonts w:ascii="Times New Roman" w:eastAsia="Times New Roman" w:hAnsi="Times New Roman" w:cs="Times New Roman"/>
          <w:lang w:eastAsia="cs-CZ"/>
        </w:rPr>
        <w:t>no orgány sociálního zabezpečení, nepředpokládá se nutnost zvýšené potřeby vynucování nad rámec obsažený v současnosti v příslušných právních předpisech.</w:t>
      </w:r>
    </w:p>
    <w:p w14:paraId="60799BD8" w14:textId="77777777" w:rsidR="005617A5" w:rsidRPr="000D3452" w:rsidRDefault="005617A5" w:rsidP="007F4912">
      <w:pPr>
        <w:rPr>
          <w:rFonts w:ascii="Times New Roman" w:eastAsia="Times New Roman" w:hAnsi="Times New Roman" w:cs="Times New Roman"/>
          <w:lang w:eastAsia="cs-CZ"/>
        </w:rPr>
      </w:pPr>
    </w:p>
    <w:p w14:paraId="345CA3EE" w14:textId="77777777" w:rsidR="005617A5" w:rsidRPr="000D3452" w:rsidRDefault="005617A5" w:rsidP="00D066B1">
      <w:pPr>
        <w:pStyle w:val="Odstavecseseznamem"/>
        <w:numPr>
          <w:ilvl w:val="0"/>
          <w:numId w:val="11"/>
        </w:numPr>
        <w:contextualSpacing w:val="0"/>
        <w:rPr>
          <w:rFonts w:ascii="Times New Roman" w:eastAsia="Times New Roman" w:hAnsi="Times New Roman" w:cs="Times New Roman"/>
          <w:b/>
          <w:bCs/>
        </w:rPr>
      </w:pPr>
      <w:r w:rsidRPr="000D3452">
        <w:rPr>
          <w:rFonts w:ascii="Times New Roman" w:eastAsia="Times New Roman" w:hAnsi="Times New Roman" w:cs="Times New Roman"/>
          <w:b/>
          <w:bCs/>
        </w:rPr>
        <w:t>Přezkum účinnosti regulace</w:t>
      </w:r>
    </w:p>
    <w:p w14:paraId="6109C1F8" w14:textId="7F9DDEF2" w:rsidR="00165375" w:rsidRPr="000D3452" w:rsidRDefault="005617A5" w:rsidP="007F4912">
      <w:pPr>
        <w:ind w:left="0" w:firstLine="0"/>
        <w:rPr>
          <w:rFonts w:ascii="Times New Roman" w:eastAsia="Times New Roman" w:hAnsi="Times New Roman" w:cs="Times New Roman"/>
          <w:bCs/>
        </w:rPr>
      </w:pPr>
      <w:r w:rsidRPr="000D3452">
        <w:rPr>
          <w:rFonts w:ascii="Times New Roman" w:eastAsia="Times New Roman" w:hAnsi="Times New Roman" w:cs="Times New Roman"/>
          <w:bCs/>
        </w:rPr>
        <w:t xml:space="preserve">Z hlediska kritérií přezkumu účinnosti, která </w:t>
      </w:r>
      <w:r w:rsidR="00165375" w:rsidRPr="000D3452">
        <w:rPr>
          <w:rFonts w:ascii="Times New Roman" w:eastAsia="Times New Roman" w:hAnsi="Times New Roman" w:cs="Times New Roman"/>
          <w:bCs/>
        </w:rPr>
        <w:t>jsou dána obecnými zásadami pro </w:t>
      </w:r>
      <w:r w:rsidRPr="000D3452">
        <w:rPr>
          <w:rFonts w:ascii="Times New Roman" w:eastAsia="Times New Roman" w:hAnsi="Times New Roman" w:cs="Times New Roman"/>
          <w:bCs/>
        </w:rPr>
        <w:t xml:space="preserve">hodnocení dopadů regulace, </w:t>
      </w:r>
      <w:r w:rsidR="00C96D02" w:rsidRPr="000D3452">
        <w:rPr>
          <w:rFonts w:ascii="Times New Roman" w:eastAsia="Times New Roman" w:hAnsi="Times New Roman" w:cs="Times New Roman"/>
          <w:bCs/>
        </w:rPr>
        <w:t>s</w:t>
      </w:r>
      <w:r w:rsidR="00165375" w:rsidRPr="000D3452">
        <w:rPr>
          <w:rFonts w:ascii="Times New Roman" w:eastAsia="Times New Roman" w:hAnsi="Times New Roman" w:cs="Times New Roman"/>
          <w:bCs/>
        </w:rPr>
        <w:t>e n</w:t>
      </w:r>
      <w:r w:rsidR="00C96D02" w:rsidRPr="000D3452">
        <w:rPr>
          <w:rFonts w:ascii="Times New Roman" w:eastAsia="Times New Roman" w:hAnsi="Times New Roman" w:cs="Times New Roman"/>
          <w:bCs/>
        </w:rPr>
        <w:t>avrhuje stanovit lhůtu pro přezkum účinnosti regulace v délce 5 let</w:t>
      </w:r>
      <w:r w:rsidR="00E978E2" w:rsidRPr="000D3452">
        <w:rPr>
          <w:rFonts w:ascii="Times New Roman" w:eastAsia="Times New Roman" w:hAnsi="Times New Roman" w:cs="Times New Roman"/>
          <w:bCs/>
        </w:rPr>
        <w:t>, přičemž je nutné brát do úvahy skutečnost, že samotná podstata navrhovaného řešení vede k naplnění cílů reformy</w:t>
      </w:r>
      <w:r w:rsidR="00C96D02" w:rsidRPr="000D3452">
        <w:rPr>
          <w:rFonts w:ascii="Times New Roman" w:eastAsia="Times New Roman" w:hAnsi="Times New Roman" w:cs="Times New Roman"/>
          <w:bCs/>
        </w:rPr>
        <w:t>.</w:t>
      </w:r>
      <w:r w:rsidR="00A21BD4" w:rsidRPr="000D3452">
        <w:rPr>
          <w:rFonts w:ascii="Times New Roman" w:eastAsia="Times New Roman" w:hAnsi="Times New Roman" w:cs="Times New Roman"/>
          <w:bCs/>
        </w:rPr>
        <w:t xml:space="preserve"> </w:t>
      </w:r>
    </w:p>
    <w:p w14:paraId="4E631F22" w14:textId="77777777" w:rsidR="005617A5" w:rsidRPr="000D3452" w:rsidRDefault="005617A5" w:rsidP="007F4912">
      <w:pPr>
        <w:rPr>
          <w:rFonts w:ascii="Times New Roman" w:eastAsia="Times New Roman" w:hAnsi="Times New Roman" w:cs="Times New Roman"/>
          <w:bCs/>
        </w:rPr>
      </w:pPr>
    </w:p>
    <w:p w14:paraId="4BAE4599" w14:textId="77777777" w:rsidR="005617A5" w:rsidRPr="000D3452" w:rsidRDefault="005617A5" w:rsidP="00D066B1">
      <w:pPr>
        <w:pStyle w:val="Odstavecseseznamem"/>
        <w:numPr>
          <w:ilvl w:val="0"/>
          <w:numId w:val="11"/>
        </w:numPr>
        <w:contextualSpacing w:val="0"/>
        <w:rPr>
          <w:rFonts w:ascii="Times New Roman" w:eastAsia="Times New Roman" w:hAnsi="Times New Roman" w:cs="Times New Roman"/>
          <w:b/>
          <w:lang w:eastAsia="cs-CZ"/>
        </w:rPr>
      </w:pPr>
      <w:r w:rsidRPr="000D3452">
        <w:rPr>
          <w:rFonts w:ascii="Times New Roman" w:eastAsia="Times New Roman" w:hAnsi="Times New Roman" w:cs="Times New Roman"/>
          <w:b/>
          <w:lang w:eastAsia="cs-CZ"/>
        </w:rPr>
        <w:t>Konzultace a zdroje dat</w:t>
      </w:r>
    </w:p>
    <w:p w14:paraId="77B0EE26" w14:textId="77777777" w:rsidR="005617A5" w:rsidRPr="000D3452" w:rsidRDefault="005617A5" w:rsidP="00D066B1">
      <w:pPr>
        <w:ind w:left="0" w:firstLine="0"/>
        <w:rPr>
          <w:rFonts w:ascii="Times New Roman" w:eastAsia="MS Mincho" w:hAnsi="Times New Roman" w:cs="Times New Roman"/>
          <w:lang w:eastAsia="cs-CZ"/>
        </w:rPr>
      </w:pPr>
    </w:p>
    <w:p w14:paraId="59AD1367" w14:textId="77777777" w:rsidR="008831B9" w:rsidRPr="000D3452" w:rsidRDefault="008831B9" w:rsidP="00D066B1">
      <w:pPr>
        <w:spacing w:before="0"/>
        <w:rPr>
          <w:rFonts w:ascii="Times New Roman" w:eastAsia="Times New Roman" w:hAnsi="Times New Roman" w:cs="Times New Roman"/>
          <w:bCs/>
        </w:rPr>
      </w:pPr>
      <w:r w:rsidRPr="000D3452">
        <w:rPr>
          <w:rFonts w:ascii="Times New Roman" w:eastAsia="Times New Roman" w:hAnsi="Times New Roman" w:cs="Times New Roman"/>
          <w:bCs/>
        </w:rPr>
        <w:t>Ministerstvo obrany</w:t>
      </w:r>
    </w:p>
    <w:p w14:paraId="5FCE29F6" w14:textId="77777777" w:rsidR="008831B9" w:rsidRPr="000D3452" w:rsidRDefault="008831B9" w:rsidP="00D066B1">
      <w:pPr>
        <w:spacing w:before="0"/>
        <w:rPr>
          <w:rFonts w:ascii="Times New Roman" w:eastAsia="Times New Roman" w:hAnsi="Times New Roman" w:cs="Times New Roman"/>
          <w:bCs/>
        </w:rPr>
      </w:pPr>
      <w:r w:rsidRPr="000D3452">
        <w:rPr>
          <w:rFonts w:ascii="Times New Roman" w:eastAsia="Times New Roman" w:hAnsi="Times New Roman" w:cs="Times New Roman"/>
          <w:bCs/>
        </w:rPr>
        <w:t>Odbor sociálního zabezpečení</w:t>
      </w:r>
    </w:p>
    <w:p w14:paraId="032CB084" w14:textId="77777777" w:rsidR="008831B9" w:rsidRPr="000D3452" w:rsidRDefault="008831B9" w:rsidP="00D066B1">
      <w:pPr>
        <w:spacing w:before="0"/>
        <w:rPr>
          <w:rFonts w:ascii="Times New Roman" w:eastAsia="Times New Roman" w:hAnsi="Times New Roman" w:cs="Times New Roman"/>
          <w:bCs/>
        </w:rPr>
      </w:pPr>
      <w:r w:rsidRPr="000D3452">
        <w:rPr>
          <w:rFonts w:ascii="Times New Roman" w:eastAsia="Times New Roman" w:hAnsi="Times New Roman" w:cs="Times New Roman"/>
          <w:bCs/>
        </w:rPr>
        <w:t>Vršovická 1429/64</w:t>
      </w:r>
    </w:p>
    <w:p w14:paraId="647C6BE0" w14:textId="7C089E40" w:rsidR="008831B9" w:rsidRDefault="008831B9" w:rsidP="00D066B1">
      <w:pPr>
        <w:spacing w:before="0"/>
        <w:rPr>
          <w:rFonts w:ascii="Times New Roman" w:eastAsia="Times New Roman" w:hAnsi="Times New Roman" w:cs="Times New Roman"/>
          <w:bCs/>
        </w:rPr>
      </w:pPr>
      <w:r w:rsidRPr="000D3452">
        <w:rPr>
          <w:rFonts w:ascii="Times New Roman" w:eastAsia="Times New Roman" w:hAnsi="Times New Roman" w:cs="Times New Roman"/>
          <w:bCs/>
        </w:rPr>
        <w:t>101 00   Praha 10</w:t>
      </w:r>
    </w:p>
    <w:p w14:paraId="71ABE5FF" w14:textId="2044810E" w:rsidR="00175B56" w:rsidRPr="000D3452" w:rsidRDefault="00175B56" w:rsidP="00D066B1">
      <w:pPr>
        <w:spacing w:before="0"/>
        <w:rPr>
          <w:rFonts w:ascii="Times New Roman" w:eastAsia="Times New Roman" w:hAnsi="Times New Roman" w:cs="Times New Roman"/>
          <w:bCs/>
        </w:rPr>
      </w:pPr>
      <w:r w:rsidRPr="000D3452">
        <w:rPr>
          <w:rFonts w:ascii="Times New Roman" w:eastAsia="Times New Roman" w:hAnsi="Times New Roman" w:cs="Times New Roman"/>
          <w:bCs/>
        </w:rPr>
        <w:t xml:space="preserve">ID datové schránky: </w:t>
      </w:r>
      <w:r w:rsidRPr="00D75F5F">
        <w:rPr>
          <w:rFonts w:ascii="Times New Roman" w:eastAsia="Times New Roman" w:hAnsi="Times New Roman" w:cs="Times New Roman"/>
        </w:rPr>
        <w:t>hjyaavk</w:t>
      </w:r>
    </w:p>
    <w:p w14:paraId="14436BDD" w14:textId="77777777" w:rsidR="008831B9" w:rsidRPr="000D3452" w:rsidRDefault="008831B9" w:rsidP="00D066B1">
      <w:pPr>
        <w:spacing w:before="0"/>
        <w:rPr>
          <w:rFonts w:ascii="Times New Roman" w:eastAsia="Times New Roman" w:hAnsi="Times New Roman" w:cs="Times New Roman"/>
          <w:bCs/>
        </w:rPr>
      </w:pPr>
    </w:p>
    <w:p w14:paraId="798DAE96" w14:textId="77777777" w:rsidR="008831B9" w:rsidRPr="000D3452" w:rsidRDefault="008831B9" w:rsidP="00D066B1">
      <w:pPr>
        <w:spacing w:before="0"/>
        <w:rPr>
          <w:rFonts w:ascii="Times New Roman" w:eastAsia="Times New Roman" w:hAnsi="Times New Roman" w:cs="Times New Roman"/>
          <w:bCs/>
        </w:rPr>
      </w:pPr>
      <w:r w:rsidRPr="000D3452">
        <w:rPr>
          <w:rFonts w:ascii="Times New Roman" w:eastAsia="Times New Roman" w:hAnsi="Times New Roman" w:cs="Times New Roman"/>
          <w:bCs/>
        </w:rPr>
        <w:t>Ministerstvo vnitra</w:t>
      </w:r>
    </w:p>
    <w:p w14:paraId="4B6F9E43" w14:textId="77777777" w:rsidR="008831B9" w:rsidRPr="000D3452" w:rsidRDefault="008831B9" w:rsidP="00D066B1">
      <w:pPr>
        <w:spacing w:before="0"/>
        <w:rPr>
          <w:rFonts w:ascii="Times New Roman" w:eastAsia="Times New Roman" w:hAnsi="Times New Roman" w:cs="Times New Roman"/>
          <w:bCs/>
        </w:rPr>
      </w:pPr>
      <w:r w:rsidRPr="000D3452">
        <w:rPr>
          <w:rFonts w:ascii="Times New Roman" w:eastAsia="Times New Roman" w:hAnsi="Times New Roman" w:cs="Times New Roman"/>
          <w:bCs/>
        </w:rPr>
        <w:t>Odbor sociálního zabezpečení</w:t>
      </w:r>
    </w:p>
    <w:p w14:paraId="14174E3A" w14:textId="77777777" w:rsidR="008831B9" w:rsidRPr="000D3452" w:rsidRDefault="008831B9" w:rsidP="00D066B1">
      <w:pPr>
        <w:spacing w:before="0"/>
        <w:rPr>
          <w:rFonts w:ascii="Times New Roman" w:eastAsia="Times New Roman" w:hAnsi="Times New Roman" w:cs="Times New Roman"/>
          <w:bCs/>
        </w:rPr>
      </w:pPr>
      <w:r w:rsidRPr="000D3452">
        <w:rPr>
          <w:rFonts w:ascii="Times New Roman" w:eastAsia="Times New Roman" w:hAnsi="Times New Roman" w:cs="Times New Roman"/>
          <w:bCs/>
        </w:rPr>
        <w:t>P.O.Box 122</w:t>
      </w:r>
    </w:p>
    <w:p w14:paraId="5D20D166" w14:textId="77777777" w:rsidR="008831B9" w:rsidRPr="000D3452" w:rsidRDefault="008831B9" w:rsidP="00D066B1">
      <w:pPr>
        <w:spacing w:before="0"/>
        <w:rPr>
          <w:rFonts w:ascii="Times New Roman" w:eastAsia="Times New Roman" w:hAnsi="Times New Roman" w:cs="Times New Roman"/>
          <w:bCs/>
        </w:rPr>
      </w:pPr>
      <w:r w:rsidRPr="000D3452">
        <w:rPr>
          <w:rFonts w:ascii="Times New Roman" w:eastAsia="Times New Roman" w:hAnsi="Times New Roman" w:cs="Times New Roman"/>
          <w:bCs/>
        </w:rPr>
        <w:t>140 21   Praha 4</w:t>
      </w:r>
    </w:p>
    <w:p w14:paraId="4F0E1716" w14:textId="77777777" w:rsidR="00F973EC" w:rsidRPr="000D3452" w:rsidRDefault="00F973EC" w:rsidP="00D066B1">
      <w:pPr>
        <w:spacing w:before="0"/>
        <w:rPr>
          <w:rFonts w:ascii="Times New Roman" w:eastAsia="Times New Roman" w:hAnsi="Times New Roman" w:cs="Times New Roman"/>
          <w:bCs/>
        </w:rPr>
      </w:pPr>
      <w:r w:rsidRPr="000D3452">
        <w:rPr>
          <w:rFonts w:ascii="Times New Roman" w:eastAsia="Times New Roman" w:hAnsi="Times New Roman" w:cs="Times New Roman"/>
          <w:bCs/>
        </w:rPr>
        <w:t>ID datové schránky: 6bnaawp</w:t>
      </w:r>
    </w:p>
    <w:p w14:paraId="6A988972" w14:textId="77777777" w:rsidR="008831B9" w:rsidRPr="000D3452" w:rsidRDefault="008831B9" w:rsidP="00D066B1">
      <w:pPr>
        <w:spacing w:before="0"/>
        <w:rPr>
          <w:rFonts w:ascii="Times New Roman" w:eastAsia="Times New Roman" w:hAnsi="Times New Roman" w:cs="Times New Roman"/>
          <w:bCs/>
        </w:rPr>
      </w:pPr>
    </w:p>
    <w:p w14:paraId="78DDCE2D" w14:textId="77777777" w:rsidR="008831B9" w:rsidRPr="000D3452" w:rsidRDefault="008831B9" w:rsidP="00D066B1">
      <w:pPr>
        <w:spacing w:before="0"/>
        <w:rPr>
          <w:rFonts w:ascii="Times New Roman" w:eastAsia="Times New Roman" w:hAnsi="Times New Roman" w:cs="Times New Roman"/>
          <w:bCs/>
        </w:rPr>
      </w:pPr>
      <w:r w:rsidRPr="000D3452">
        <w:rPr>
          <w:rFonts w:ascii="Times New Roman" w:eastAsia="Times New Roman" w:hAnsi="Times New Roman" w:cs="Times New Roman"/>
          <w:bCs/>
        </w:rPr>
        <w:t>Generální ředitelství Vězeňské služby</w:t>
      </w:r>
    </w:p>
    <w:p w14:paraId="703B8689" w14:textId="77777777" w:rsidR="008831B9" w:rsidRPr="000D3452" w:rsidRDefault="008831B9" w:rsidP="00D066B1">
      <w:pPr>
        <w:spacing w:before="0"/>
        <w:rPr>
          <w:rFonts w:ascii="Times New Roman" w:eastAsia="Times New Roman" w:hAnsi="Times New Roman" w:cs="Times New Roman"/>
          <w:bCs/>
        </w:rPr>
      </w:pPr>
      <w:r w:rsidRPr="000D3452">
        <w:rPr>
          <w:rFonts w:ascii="Times New Roman" w:eastAsia="Times New Roman" w:hAnsi="Times New Roman" w:cs="Times New Roman"/>
          <w:bCs/>
        </w:rPr>
        <w:t>(Ministerstvo spravedlnosti)</w:t>
      </w:r>
    </w:p>
    <w:p w14:paraId="36A52F14" w14:textId="77777777" w:rsidR="008831B9" w:rsidRPr="000D3452" w:rsidRDefault="008831B9" w:rsidP="00D066B1">
      <w:pPr>
        <w:spacing w:before="0"/>
        <w:rPr>
          <w:rFonts w:ascii="Times New Roman" w:eastAsia="Times New Roman" w:hAnsi="Times New Roman" w:cs="Times New Roman"/>
          <w:bCs/>
        </w:rPr>
      </w:pPr>
      <w:r w:rsidRPr="000D3452">
        <w:rPr>
          <w:rFonts w:ascii="Times New Roman" w:eastAsia="Times New Roman" w:hAnsi="Times New Roman" w:cs="Times New Roman"/>
          <w:bCs/>
        </w:rPr>
        <w:t>Soudní 1672/1a</w:t>
      </w:r>
    </w:p>
    <w:p w14:paraId="7A0BEF19" w14:textId="77777777" w:rsidR="008831B9" w:rsidRPr="000D3452" w:rsidRDefault="008831B9" w:rsidP="00D066B1">
      <w:pPr>
        <w:spacing w:before="0"/>
        <w:rPr>
          <w:rFonts w:ascii="Times New Roman" w:eastAsia="Times New Roman" w:hAnsi="Times New Roman" w:cs="Times New Roman"/>
          <w:bCs/>
        </w:rPr>
      </w:pPr>
      <w:r w:rsidRPr="000D3452">
        <w:rPr>
          <w:rFonts w:ascii="Times New Roman" w:eastAsia="Times New Roman" w:hAnsi="Times New Roman" w:cs="Times New Roman"/>
          <w:bCs/>
        </w:rPr>
        <w:t>140 67  Praha 4</w:t>
      </w:r>
    </w:p>
    <w:p w14:paraId="36E0944F" w14:textId="77777777" w:rsidR="00185EC2" w:rsidRPr="000D3452" w:rsidRDefault="00185EC2" w:rsidP="00D066B1">
      <w:pPr>
        <w:spacing w:before="0"/>
        <w:rPr>
          <w:rFonts w:ascii="Times New Roman" w:eastAsia="Times New Roman" w:hAnsi="Times New Roman" w:cs="Times New Roman"/>
          <w:bCs/>
        </w:rPr>
      </w:pPr>
      <w:r w:rsidRPr="000D3452">
        <w:rPr>
          <w:rFonts w:ascii="Times New Roman" w:eastAsia="Times New Roman" w:hAnsi="Times New Roman" w:cs="Times New Roman"/>
          <w:bCs/>
        </w:rPr>
        <w:t>ID datové schránky: b86abcb</w:t>
      </w:r>
    </w:p>
    <w:p w14:paraId="60A668D9" w14:textId="77777777" w:rsidR="008831B9" w:rsidRPr="000D3452" w:rsidRDefault="008831B9" w:rsidP="00D066B1">
      <w:pPr>
        <w:spacing w:before="0"/>
        <w:rPr>
          <w:rFonts w:ascii="Times New Roman" w:eastAsia="Times New Roman" w:hAnsi="Times New Roman" w:cs="Times New Roman"/>
          <w:bCs/>
        </w:rPr>
      </w:pPr>
    </w:p>
    <w:p w14:paraId="6B1137FA" w14:textId="77777777" w:rsidR="008831B9" w:rsidRPr="000D3452" w:rsidRDefault="008831B9" w:rsidP="00D066B1">
      <w:pPr>
        <w:spacing w:before="0"/>
        <w:rPr>
          <w:rFonts w:ascii="Times New Roman" w:eastAsia="Times New Roman" w:hAnsi="Times New Roman" w:cs="Times New Roman"/>
          <w:bCs/>
        </w:rPr>
      </w:pPr>
      <w:r w:rsidRPr="000D3452">
        <w:rPr>
          <w:rFonts w:ascii="Times New Roman" w:eastAsia="Times New Roman" w:hAnsi="Times New Roman" w:cs="Times New Roman"/>
          <w:bCs/>
        </w:rPr>
        <w:t>Česká správa sociálního zabezpečení</w:t>
      </w:r>
    </w:p>
    <w:p w14:paraId="0E9D6849" w14:textId="77777777" w:rsidR="008831B9" w:rsidRPr="000D3452" w:rsidRDefault="008831B9" w:rsidP="00D066B1">
      <w:pPr>
        <w:spacing w:before="0"/>
        <w:rPr>
          <w:rFonts w:ascii="Times New Roman" w:eastAsia="Times New Roman" w:hAnsi="Times New Roman" w:cs="Times New Roman"/>
          <w:bCs/>
        </w:rPr>
      </w:pPr>
      <w:r w:rsidRPr="000D3452">
        <w:rPr>
          <w:rFonts w:ascii="Times New Roman" w:eastAsia="Times New Roman" w:hAnsi="Times New Roman" w:cs="Times New Roman"/>
          <w:bCs/>
        </w:rPr>
        <w:t>Křížová 25</w:t>
      </w:r>
    </w:p>
    <w:p w14:paraId="47B672BD" w14:textId="77777777" w:rsidR="008831B9" w:rsidRPr="000D3452" w:rsidRDefault="00185EC2" w:rsidP="00D066B1">
      <w:pPr>
        <w:spacing w:before="0"/>
        <w:rPr>
          <w:rFonts w:ascii="Times New Roman" w:eastAsia="Times New Roman" w:hAnsi="Times New Roman" w:cs="Times New Roman"/>
          <w:bCs/>
        </w:rPr>
      </w:pPr>
      <w:r w:rsidRPr="000D3452">
        <w:rPr>
          <w:rFonts w:ascii="Times New Roman" w:eastAsia="Times New Roman" w:hAnsi="Times New Roman" w:cs="Times New Roman"/>
          <w:bCs/>
        </w:rPr>
        <w:t>225 08   Praha 5</w:t>
      </w:r>
    </w:p>
    <w:p w14:paraId="3D5C9BAB" w14:textId="77777777" w:rsidR="00185EC2" w:rsidRPr="000D3452" w:rsidRDefault="00185EC2" w:rsidP="00D066B1">
      <w:pPr>
        <w:spacing w:before="0"/>
        <w:rPr>
          <w:rFonts w:ascii="Times New Roman" w:eastAsia="Times New Roman" w:hAnsi="Times New Roman" w:cs="Times New Roman"/>
          <w:bCs/>
        </w:rPr>
      </w:pPr>
      <w:r w:rsidRPr="000D3452">
        <w:rPr>
          <w:rFonts w:ascii="Times New Roman" w:eastAsia="Times New Roman" w:hAnsi="Times New Roman" w:cs="Times New Roman"/>
          <w:bCs/>
        </w:rPr>
        <w:t>ID datové schránky: 49kaiq3</w:t>
      </w:r>
    </w:p>
    <w:p w14:paraId="24CCD540" w14:textId="77777777" w:rsidR="00185EC2" w:rsidRPr="000D3452" w:rsidRDefault="00185EC2" w:rsidP="00D066B1">
      <w:pPr>
        <w:spacing w:before="0"/>
        <w:rPr>
          <w:rFonts w:ascii="Times New Roman" w:eastAsia="Times New Roman" w:hAnsi="Times New Roman" w:cs="Times New Roman"/>
          <w:bCs/>
        </w:rPr>
      </w:pPr>
    </w:p>
    <w:p w14:paraId="34A09115" w14:textId="42F2BD22" w:rsidR="005220A5" w:rsidRPr="000D3452" w:rsidRDefault="005220A5" w:rsidP="00D066B1">
      <w:pPr>
        <w:ind w:left="0" w:firstLine="0"/>
        <w:rPr>
          <w:rFonts w:ascii="Times New Roman" w:eastAsia="Times New Roman" w:hAnsi="Times New Roman" w:cs="Times New Roman"/>
          <w:b/>
          <w:bCs/>
        </w:rPr>
      </w:pPr>
      <w:r w:rsidRPr="000D3452">
        <w:rPr>
          <w:rFonts w:ascii="Times New Roman" w:eastAsia="Times New Roman" w:hAnsi="Times New Roman" w:cs="Times New Roman"/>
          <w:b/>
          <w:bCs/>
        </w:rPr>
        <w:t>Vyhodnocení konzultací</w:t>
      </w:r>
    </w:p>
    <w:p w14:paraId="7B1762DE" w14:textId="3791D9E4" w:rsidR="00575B5A" w:rsidRPr="000D3452" w:rsidRDefault="00575B5A" w:rsidP="007F4912">
      <w:pPr>
        <w:ind w:left="0" w:firstLine="0"/>
        <w:rPr>
          <w:rFonts w:ascii="Times New Roman" w:hAnsi="Times New Roman" w:cs="Times New Roman"/>
        </w:rPr>
      </w:pPr>
      <w:r w:rsidRPr="000D3452">
        <w:rPr>
          <w:rFonts w:ascii="Times New Roman" w:hAnsi="Times New Roman" w:cs="Times New Roman"/>
        </w:rPr>
        <w:t xml:space="preserve">Problematikou zachování udržitelnosti důchodového systému se zabýval mj. poradní tým ministra práce a sociálních věcí pro důchodovou reformu složený ze zástupců vládních politických stran (hnutí), zástupců Ministerstva práce a sociálních věcí ČR a Ministerstva financí ČR, členy týmu byli rovněž externí experti. Závěry z jednání tohoto týmu byly do uvedených opatření promítnuty. Opatření spočívající v automatickém navyšování důchodového věku bylo </w:t>
      </w:r>
      <w:r w:rsidR="00663FFE" w:rsidRPr="001D0F7E">
        <w:rPr>
          <w:rFonts w:ascii="Times New Roman" w:hAnsi="Times New Roman" w:cs="Times New Roman"/>
        </w:rPr>
        <w:t>mimo jiné navrhováno</w:t>
      </w:r>
      <w:r w:rsidRPr="000D3452">
        <w:rPr>
          <w:rFonts w:ascii="Times New Roman" w:hAnsi="Times New Roman" w:cs="Times New Roman"/>
        </w:rPr>
        <w:t xml:space="preserve"> Národní ekonomickou radou vlády (NERV)</w:t>
      </w:r>
      <w:r w:rsidRPr="000D3452">
        <w:rPr>
          <w:rFonts w:ascii="Times New Roman" w:hAnsi="Times New Roman" w:cs="Times New Roman"/>
          <w:vertAlign w:val="superscript"/>
        </w:rPr>
        <w:footnoteReference w:id="8"/>
      </w:r>
      <w:r w:rsidR="00145D9C">
        <w:rPr>
          <w:rFonts w:ascii="Times New Roman" w:hAnsi="Times New Roman" w:cs="Times New Roman"/>
        </w:rPr>
        <w:t xml:space="preserve"> a vychází z doporučení OECD</w:t>
      </w:r>
      <w:r w:rsidR="00145D9C">
        <w:rPr>
          <w:rStyle w:val="Znakapoznpodarou"/>
          <w:rFonts w:ascii="Times New Roman" w:hAnsi="Times New Roman" w:cs="Times New Roman"/>
        </w:rPr>
        <w:footnoteReference w:id="9"/>
      </w:r>
      <w:r w:rsidRPr="000D3452">
        <w:rPr>
          <w:rFonts w:ascii="Times New Roman" w:hAnsi="Times New Roman" w:cs="Times New Roman"/>
        </w:rPr>
        <w:t>.</w:t>
      </w:r>
      <w:r w:rsidR="00845E0C" w:rsidRPr="00845E0C">
        <w:rPr>
          <w:rFonts w:ascii="Times New Roman" w:hAnsi="Times New Roman" w:cs="Times New Roman"/>
        </w:rPr>
        <w:t xml:space="preserve"> </w:t>
      </w:r>
      <w:r w:rsidR="00845E0C">
        <w:rPr>
          <w:rFonts w:ascii="Times New Roman" w:hAnsi="Times New Roman" w:cs="Times New Roman"/>
        </w:rPr>
        <w:t xml:space="preserve">Z doporučení NERV vychází také </w:t>
      </w:r>
      <w:r w:rsidR="00845E0C" w:rsidRPr="001D0F7E">
        <w:rPr>
          <w:rFonts w:ascii="Times New Roman" w:hAnsi="Times New Roman" w:cs="Times New Roman"/>
        </w:rPr>
        <w:t>omezení tzv. výchovného.</w:t>
      </w:r>
    </w:p>
    <w:p w14:paraId="20997CD1" w14:textId="351A87C1" w:rsidR="002300FE" w:rsidRDefault="00BB4791" w:rsidP="007F4912">
      <w:pPr>
        <w:ind w:left="0" w:firstLine="0"/>
        <w:rPr>
          <w:rFonts w:ascii="Times New Roman" w:hAnsi="Times New Roman" w:cs="Times New Roman"/>
        </w:rPr>
      </w:pPr>
      <w:r w:rsidRPr="000D3452">
        <w:rPr>
          <w:rFonts w:ascii="Times New Roman" w:hAnsi="Times New Roman" w:cs="Times New Roman"/>
        </w:rPr>
        <w:t>Návrh úpravy byl</w:t>
      </w:r>
      <w:r w:rsidR="00F22E30" w:rsidRPr="000D3452">
        <w:rPr>
          <w:rFonts w:ascii="Times New Roman" w:hAnsi="Times New Roman" w:cs="Times New Roman"/>
        </w:rPr>
        <w:t xml:space="preserve"> konzultován </w:t>
      </w:r>
      <w:r w:rsidRPr="000D3452">
        <w:rPr>
          <w:rFonts w:ascii="Times New Roman" w:hAnsi="Times New Roman" w:cs="Times New Roman"/>
        </w:rPr>
        <w:t xml:space="preserve">především </w:t>
      </w:r>
      <w:r w:rsidR="00F22E30" w:rsidRPr="000D3452">
        <w:rPr>
          <w:rFonts w:ascii="Times New Roman" w:hAnsi="Times New Roman" w:cs="Times New Roman"/>
        </w:rPr>
        <w:t>s ČSSZ, která je</w:t>
      </w:r>
      <w:r w:rsidRPr="000D3452">
        <w:rPr>
          <w:rFonts w:ascii="Times New Roman" w:hAnsi="Times New Roman" w:cs="Times New Roman"/>
        </w:rPr>
        <w:t>j</w:t>
      </w:r>
      <w:r w:rsidR="00F22E30" w:rsidRPr="000D3452">
        <w:rPr>
          <w:rFonts w:ascii="Times New Roman" w:hAnsi="Times New Roman" w:cs="Times New Roman"/>
        </w:rPr>
        <w:t xml:space="preserve"> rozsáhle připomínkovala. </w:t>
      </w:r>
      <w:r w:rsidR="00C71A17" w:rsidRPr="000D3452">
        <w:rPr>
          <w:rFonts w:ascii="Times New Roman" w:hAnsi="Times New Roman" w:cs="Times New Roman"/>
        </w:rPr>
        <w:t xml:space="preserve">V rámci připomínek upozornila na závažná administrativní rizika, která jsou zmíněna v oddílu 1.7 tohoto materiálu. </w:t>
      </w:r>
      <w:r w:rsidR="00A92AE3" w:rsidRPr="000D3452">
        <w:rPr>
          <w:rFonts w:ascii="Times New Roman" w:hAnsi="Times New Roman" w:cs="Times New Roman"/>
        </w:rPr>
        <w:t xml:space="preserve">Obdobná rizika lze předpokládat </w:t>
      </w:r>
      <w:r w:rsidR="00F22E30" w:rsidRPr="000D3452">
        <w:rPr>
          <w:rFonts w:ascii="Times New Roman" w:hAnsi="Times New Roman" w:cs="Times New Roman"/>
        </w:rPr>
        <w:t xml:space="preserve">rovněž </w:t>
      </w:r>
      <w:r w:rsidR="00A92AE3" w:rsidRPr="000D3452">
        <w:rPr>
          <w:rFonts w:ascii="Times New Roman" w:hAnsi="Times New Roman" w:cs="Times New Roman"/>
        </w:rPr>
        <w:t xml:space="preserve">na straně </w:t>
      </w:r>
      <w:r w:rsidR="00F22E30" w:rsidRPr="000D3452">
        <w:rPr>
          <w:rFonts w:ascii="Times New Roman" w:hAnsi="Times New Roman" w:cs="Times New Roman"/>
        </w:rPr>
        <w:t>orgán</w:t>
      </w:r>
      <w:r w:rsidR="00A92AE3" w:rsidRPr="000D3452">
        <w:rPr>
          <w:rFonts w:ascii="Times New Roman" w:hAnsi="Times New Roman" w:cs="Times New Roman"/>
        </w:rPr>
        <w:t>ů</w:t>
      </w:r>
      <w:r w:rsidR="00F22E30" w:rsidRPr="000D3452">
        <w:rPr>
          <w:rFonts w:ascii="Times New Roman" w:hAnsi="Times New Roman" w:cs="Times New Roman"/>
        </w:rPr>
        <w:t xml:space="preserve"> sociálního zabezpečení ministerstev vnitra, obrany a spravedlnosti</w:t>
      </w:r>
      <w:r w:rsidRPr="000D3452">
        <w:rPr>
          <w:rFonts w:ascii="Times New Roman" w:hAnsi="Times New Roman" w:cs="Times New Roman"/>
        </w:rPr>
        <w:t>.</w:t>
      </w:r>
      <w:r w:rsidR="00537C9B" w:rsidRPr="000D3452">
        <w:rPr>
          <w:rFonts w:ascii="Times New Roman" w:hAnsi="Times New Roman" w:cs="Times New Roman"/>
        </w:rPr>
        <w:t xml:space="preserve"> Prevencí těchto rizik </w:t>
      </w:r>
      <w:r w:rsidR="000152FE">
        <w:rPr>
          <w:rFonts w:ascii="Times New Roman" w:hAnsi="Times New Roman" w:cs="Times New Roman"/>
        </w:rPr>
        <w:t xml:space="preserve">bude zejména rozdělení účinnosti do dvou etap a tím prodloužená </w:t>
      </w:r>
      <w:r w:rsidR="00537C9B" w:rsidRPr="000D3452">
        <w:rPr>
          <w:rFonts w:ascii="Times New Roman" w:hAnsi="Times New Roman" w:cs="Times New Roman"/>
        </w:rPr>
        <w:t>doba legisvakance.</w:t>
      </w:r>
    </w:p>
    <w:p w14:paraId="55D6CD94" w14:textId="77777777" w:rsidR="002A2998" w:rsidRDefault="002A2998" w:rsidP="007F4912">
      <w:pPr>
        <w:ind w:left="0" w:firstLine="0"/>
        <w:rPr>
          <w:rFonts w:ascii="Times New Roman" w:hAnsi="Times New Roman" w:cs="Times New Roman"/>
        </w:rPr>
      </w:pPr>
    </w:p>
    <w:p w14:paraId="64343201" w14:textId="58AB8BE2" w:rsidR="002A2998" w:rsidRPr="002A2998" w:rsidRDefault="002A2998" w:rsidP="007F4912">
      <w:pPr>
        <w:pStyle w:val="Odstavecseseznamem"/>
        <w:numPr>
          <w:ilvl w:val="0"/>
          <w:numId w:val="11"/>
        </w:numPr>
        <w:rPr>
          <w:rFonts w:ascii="Times New Roman" w:hAnsi="Times New Roman" w:cs="Times New Roman"/>
          <w:b/>
          <w:bCs/>
        </w:rPr>
      </w:pPr>
      <w:r w:rsidRPr="002A2998">
        <w:rPr>
          <w:rFonts w:ascii="Times New Roman" w:hAnsi="Times New Roman" w:cs="Times New Roman"/>
          <w:b/>
          <w:bCs/>
        </w:rPr>
        <w:t>Kontakty na zpracovatele RIA</w:t>
      </w:r>
    </w:p>
    <w:p w14:paraId="643F35B2" w14:textId="42105988" w:rsidR="002A2998" w:rsidRDefault="00E9401F" w:rsidP="007F4912">
      <w:pPr>
        <w:ind w:left="0" w:firstLine="0"/>
        <w:rPr>
          <w:rFonts w:ascii="Times New Roman" w:hAnsi="Times New Roman" w:cs="Times New Roman"/>
        </w:rPr>
      </w:pPr>
      <w:r>
        <w:rPr>
          <w:rFonts w:ascii="Times New Roman" w:hAnsi="Times New Roman" w:cs="Times New Roman"/>
        </w:rPr>
        <w:t xml:space="preserve">JUDr. Roman Lang, Ph.D., odd. 711 MPSV, tel. 950 192 474, </w:t>
      </w:r>
      <w:hyperlink r:id="rId33" w:history="1">
        <w:r w:rsidRPr="00B209B8">
          <w:rPr>
            <w:rStyle w:val="Hypertextovodkaz"/>
            <w:rFonts w:ascii="Times New Roman" w:hAnsi="Times New Roman" w:cs="Times New Roman"/>
          </w:rPr>
          <w:t>roman.lang@mpsv.cz</w:t>
        </w:r>
      </w:hyperlink>
    </w:p>
    <w:p w14:paraId="06E7D871" w14:textId="518421E7" w:rsidR="00C40A67" w:rsidRPr="000D3452" w:rsidRDefault="00E9401F" w:rsidP="00CF5037">
      <w:pPr>
        <w:ind w:left="0" w:firstLine="0"/>
        <w:rPr>
          <w:rFonts w:ascii="Times New Roman" w:hAnsi="Times New Roman" w:cs="Times New Roman"/>
        </w:rPr>
      </w:pPr>
      <w:r>
        <w:rPr>
          <w:rFonts w:ascii="Times New Roman" w:hAnsi="Times New Roman" w:cs="Times New Roman"/>
        </w:rPr>
        <w:t xml:space="preserve">Ing. Jan Škorpík, VO 713 MPSV, tel. 950 192 340, </w:t>
      </w:r>
      <w:hyperlink r:id="rId34" w:history="1">
        <w:r w:rsidRPr="00B209B8">
          <w:rPr>
            <w:rStyle w:val="Hypertextovodkaz"/>
            <w:rFonts w:ascii="Times New Roman" w:hAnsi="Times New Roman" w:cs="Times New Roman"/>
          </w:rPr>
          <w:t>jan.skorpik@mpsv.cz</w:t>
        </w:r>
      </w:hyperlink>
      <w:r>
        <w:rPr>
          <w:rFonts w:ascii="Times New Roman" w:hAnsi="Times New Roman" w:cs="Times New Roman"/>
        </w:rPr>
        <w:t xml:space="preserve"> </w:t>
      </w:r>
    </w:p>
    <w:sectPr w:rsidR="00C40A67" w:rsidRPr="000D3452" w:rsidSect="00AB328C">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32116" w14:textId="77777777" w:rsidR="00531EC3" w:rsidRDefault="00531EC3" w:rsidP="00DE066C">
      <w:pPr>
        <w:spacing w:before="0"/>
      </w:pPr>
      <w:r>
        <w:separator/>
      </w:r>
    </w:p>
  </w:endnote>
  <w:endnote w:type="continuationSeparator" w:id="0">
    <w:p w14:paraId="3A35055A" w14:textId="77777777" w:rsidR="00531EC3" w:rsidRDefault="00531EC3" w:rsidP="00DE066C">
      <w:pPr>
        <w:spacing w:before="0"/>
      </w:pPr>
      <w:r>
        <w:continuationSeparator/>
      </w:r>
    </w:p>
  </w:endnote>
  <w:endnote w:type="continuationNotice" w:id="1">
    <w:p w14:paraId="6C98292B" w14:textId="77777777" w:rsidR="00531EC3" w:rsidRDefault="00531EC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altName w:val="Times New Roman"/>
    <w:charset w:val="EE"/>
    <w:family w:val="roman"/>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59897" w14:textId="77777777" w:rsidR="00A04E52" w:rsidRDefault="00A04E52">
    <w:pPr>
      <w:pStyle w:val="Zpat"/>
      <w:jc w:val="right"/>
    </w:pPr>
    <w:r>
      <w:fldChar w:fldCharType="begin"/>
    </w:r>
    <w:r>
      <w:instrText>PAGE   \* MERGEFORMAT</w:instrText>
    </w:r>
    <w:r>
      <w:fldChar w:fldCharType="separate"/>
    </w:r>
    <w:r>
      <w:t>2</w:t>
    </w:r>
    <w:r>
      <w:fldChar w:fldCharType="end"/>
    </w:r>
  </w:p>
  <w:p w14:paraId="7AAB9ED6" w14:textId="77777777" w:rsidR="00A04E52" w:rsidRDefault="00A04E5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F68C9" w14:textId="77777777" w:rsidR="008F0179" w:rsidRDefault="008F0179">
    <w:pPr>
      <w:pStyle w:val="Zpat"/>
    </w:pPr>
  </w:p>
  <w:p w14:paraId="24814FC9" w14:textId="77777777" w:rsidR="005A772A" w:rsidRDefault="005A772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524817"/>
      <w:docPartObj>
        <w:docPartGallery w:val="Page Numbers (Bottom of Page)"/>
        <w:docPartUnique/>
      </w:docPartObj>
    </w:sdtPr>
    <w:sdtContent>
      <w:p w14:paraId="16573229" w14:textId="77777777" w:rsidR="008F0179" w:rsidRDefault="008F0179">
        <w:pPr>
          <w:pStyle w:val="Zpat"/>
          <w:jc w:val="center"/>
        </w:pPr>
        <w:r>
          <w:rPr>
            <w:noProof/>
            <w:lang w:eastAsia="cs-CZ"/>
          </w:rPr>
          <mc:AlternateContent>
            <mc:Choice Requires="wps">
              <w:drawing>
                <wp:inline distT="0" distB="0" distL="0" distR="0" wp14:anchorId="502190F3" wp14:editId="32C28894">
                  <wp:extent cx="5467350" cy="45085"/>
                  <wp:effectExtent l="9525" t="9525" r="0" b="2540"/>
                  <wp:docPr id="1" name="Vývojový diagram: rozhodnutí 1" descr="Světlý vodorovný"/>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4="http://schemas.microsoft.com/office/drawing/2010/main" xmlns:arto="http://schemas.microsoft.com/office/word/2006/arto" xmlns:w16du="http://schemas.microsoft.com/office/word/2023/wordml/word16du">
              <w:pict w14:anchorId="31DFC444">
                <v:shapetype id="_x0000_t110" coordsize="21600,21600" o:spt="110" path="m10800,l,10800,10800,21600,21600,10800xe" w14:anchorId="74CBCA6F">
                  <v:stroke joinstyle="miter"/>
                  <v:path textboxrect="5400,5400,16200,16200" gradientshapeok="t" o:connecttype="rect"/>
                </v:shapetype>
                <v:shape id="Automatický obrazec 1" style="width:430.5pt;height:3.55pt;flip:y;visibility:visible;mso-wrap-style:square;mso-left-percent:-10001;mso-top-percent:-10001;mso-position-horizontal:absolute;mso-position-horizontal-relative:char;mso-position-vertical:absolute;mso-position-vertical-relative:line;mso-left-percent:-10001;mso-top-percent:-10001;v-text-anchor:top" alt="Světlý vodorovný" o:spid="_x0000_s1026" fillcolor="black" stroked="f"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">
                  <v:fill type="pattern" o:title="" r:id="rId1"/>
                  <w10:anchorlock/>
                </v:shape>
              </w:pict>
            </mc:Fallback>
          </mc:AlternateContent>
        </w:r>
      </w:p>
      <w:p w14:paraId="2A2C1434" w14:textId="1D3BB5E1" w:rsidR="008F0179" w:rsidRDefault="008F0179">
        <w:pPr>
          <w:pStyle w:val="Zpat"/>
          <w:jc w:val="center"/>
        </w:pPr>
        <w:r>
          <w:fldChar w:fldCharType="begin"/>
        </w:r>
        <w:r>
          <w:instrText>PAGE    \* MERGEFORMAT</w:instrText>
        </w:r>
        <w:r>
          <w:fldChar w:fldCharType="separate"/>
        </w:r>
        <w:r>
          <w:rPr>
            <w:noProof/>
          </w:rPr>
          <w:t>20</w:t>
        </w:r>
        <w:r>
          <w:rPr>
            <w:noProof/>
          </w:rPr>
          <w:fldChar w:fldCharType="end"/>
        </w:r>
      </w:p>
    </w:sdtContent>
  </w:sdt>
  <w:p w14:paraId="780FE967" w14:textId="77777777" w:rsidR="008F0179" w:rsidRDefault="008F0179">
    <w:pPr>
      <w:pStyle w:val="Zpat"/>
    </w:pPr>
  </w:p>
  <w:p w14:paraId="0A76FC32" w14:textId="77777777" w:rsidR="005A772A" w:rsidRDefault="005A772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9ADE" w14:textId="77777777" w:rsidR="008F0179" w:rsidRDefault="008F017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BAE8C" w14:textId="77777777" w:rsidR="00531EC3" w:rsidRDefault="00531EC3" w:rsidP="00DE066C">
      <w:pPr>
        <w:spacing w:before="0"/>
      </w:pPr>
      <w:r>
        <w:separator/>
      </w:r>
    </w:p>
  </w:footnote>
  <w:footnote w:type="continuationSeparator" w:id="0">
    <w:p w14:paraId="2A71DE18" w14:textId="77777777" w:rsidR="00531EC3" w:rsidRDefault="00531EC3" w:rsidP="00DE066C">
      <w:pPr>
        <w:spacing w:before="0"/>
      </w:pPr>
      <w:r>
        <w:continuationSeparator/>
      </w:r>
    </w:p>
  </w:footnote>
  <w:footnote w:type="continuationNotice" w:id="1">
    <w:p w14:paraId="6310A8C3" w14:textId="77777777" w:rsidR="00531EC3" w:rsidRDefault="00531EC3">
      <w:pPr>
        <w:spacing w:before="0"/>
      </w:pPr>
    </w:p>
  </w:footnote>
  <w:footnote w:id="2">
    <w:p w14:paraId="6845A381" w14:textId="77777777" w:rsidR="00B6581E" w:rsidRDefault="00B6581E" w:rsidP="00B6581E">
      <w:pPr>
        <w:pStyle w:val="Textpoznpodarou"/>
        <w:ind w:left="284" w:hanging="5"/>
      </w:pPr>
      <w:r>
        <w:rPr>
          <w:rStyle w:val="Znakapoznpodarou"/>
        </w:rPr>
        <w:footnoteRef/>
      </w:r>
      <w:r>
        <w:t xml:space="preserve"> </w:t>
      </w:r>
      <w:r w:rsidRPr="00C54BA9">
        <w:t>Míra ohrožení chudobou se vymezuje jako podíl osob s ekvivalizovaným disponibilním příjmem, který je pod hranicí ohrožení chudobou stanovenou na úrovni 60 % národního mediánu ekvivalizovaného disponibilního příjmu</w:t>
      </w:r>
    </w:p>
  </w:footnote>
  <w:footnote w:id="3">
    <w:p w14:paraId="3E1F2479" w14:textId="26235A41" w:rsidR="00F70A17" w:rsidRDefault="00F70A17" w:rsidP="00F70A17">
      <w:pPr>
        <w:pStyle w:val="Textpoznpodarou"/>
      </w:pPr>
      <w:r>
        <w:rPr>
          <w:rStyle w:val="Znakapoznpodarou"/>
        </w:rPr>
        <w:footnoteRef/>
      </w:r>
      <w:r>
        <w:t xml:space="preserve"> </w:t>
      </w:r>
      <w:r w:rsidRPr="00764EDD">
        <w:t>OECD Reviews of Pension Systems: Czech Republic</w:t>
      </w:r>
      <w:r>
        <w:t xml:space="preserve"> (</w:t>
      </w:r>
      <w:hyperlink r:id="rId1" w:history="1">
        <w:r>
          <w:rPr>
            <w:rStyle w:val="Hypertextovodkaz"/>
          </w:rPr>
          <w:t>https://www.oecd-ilibrary.org/social-issues-migration-health/oecd-reviews-of-pension-systems-czech-republic_e6387738-en</w:t>
        </w:r>
      </w:hyperlink>
      <w:r>
        <w:t>)</w:t>
      </w:r>
    </w:p>
  </w:footnote>
  <w:footnote w:id="4">
    <w:p w14:paraId="3E3FA882" w14:textId="0683FEF8" w:rsidR="008F0179" w:rsidRDefault="008F0179" w:rsidP="00165C25">
      <w:pPr>
        <w:pStyle w:val="Textpoznpodarou"/>
        <w:jc w:val="left"/>
      </w:pPr>
      <w:r>
        <w:rPr>
          <w:rStyle w:val="Znakapoznpodarou"/>
        </w:rPr>
        <w:footnoteRef/>
      </w:r>
      <w:r>
        <w:t xml:space="preserve"> </w:t>
      </w:r>
      <w:hyperlink r:id="rId2" w:history="1">
        <w:r w:rsidRPr="00207B9B">
          <w:rPr>
            <w:rStyle w:val="Hypertextovodkaz"/>
          </w:rPr>
          <w:t>https://www.mpsv.cz/documents/20142/225513/Zpráva+2019.pdf/6f47700b-66a2-00a1-c86e-28090e8f5c6a</w:t>
        </w:r>
      </w:hyperlink>
      <w:r>
        <w:rPr>
          <w:rStyle w:val="Hypertextovodkaz"/>
        </w:rPr>
        <w:t>)</w:t>
      </w:r>
    </w:p>
  </w:footnote>
  <w:footnote w:id="5">
    <w:p w14:paraId="310D629D" w14:textId="77777777" w:rsidR="00BC79E1" w:rsidRDefault="00BC79E1" w:rsidP="00BC79E1">
      <w:pPr>
        <w:pStyle w:val="Textpoznpodarou"/>
      </w:pPr>
      <w:r>
        <w:rPr>
          <w:rStyle w:val="Znakapoznpodarou"/>
        </w:rPr>
        <w:footnoteRef/>
      </w:r>
      <w:r>
        <w:t xml:space="preserve"> Viz materiál </w:t>
      </w:r>
      <w:hyperlink r:id="rId3" w:history="1">
        <w:r>
          <w:rPr>
            <w:rStyle w:val="Hypertextovodkaz"/>
          </w:rPr>
          <w:t>Navrhy-NERV-na-snizeni-vydaju-a-zvyseni-prijmu.pdf (vlada.cz)</w:t>
        </w:r>
      </w:hyperlink>
      <w:r>
        <w:t>.</w:t>
      </w:r>
    </w:p>
  </w:footnote>
  <w:footnote w:id="6">
    <w:p w14:paraId="06FA74B2" w14:textId="77777777" w:rsidR="00A04E52" w:rsidRDefault="00A04E52" w:rsidP="00A04E52">
      <w:pPr>
        <w:pStyle w:val="Textpoznpodarou"/>
      </w:pPr>
      <w:r>
        <w:rPr>
          <w:rStyle w:val="Znakapoznpodarou"/>
        </w:rPr>
        <w:footnoteRef/>
      </w:r>
      <w:r>
        <w:t xml:space="preserve"> Nad dvojnásobkem průměrné mzdy.</w:t>
      </w:r>
    </w:p>
  </w:footnote>
  <w:footnote w:id="7">
    <w:p w14:paraId="515B7C1F" w14:textId="77777777" w:rsidR="00A04E52" w:rsidRDefault="00A04E52" w:rsidP="00A04E52">
      <w:pPr>
        <w:pStyle w:val="Textpoznpodarou"/>
      </w:pPr>
      <w:r>
        <w:rPr>
          <w:rStyle w:val="Znakapoznpodarou"/>
        </w:rPr>
        <w:footnoteRef/>
      </w:r>
      <w:r>
        <w:t xml:space="preserve"> Kladné hodnoty představují vyšší výdělek muže a záporné představují vyšší výdělek ženy.</w:t>
      </w:r>
    </w:p>
  </w:footnote>
  <w:footnote w:id="8">
    <w:p w14:paraId="4B38CC31" w14:textId="77777777" w:rsidR="00575B5A" w:rsidRDefault="00575B5A" w:rsidP="00D75F5F">
      <w:pPr>
        <w:pStyle w:val="Textpoznpodarou"/>
        <w:ind w:left="284" w:hanging="5"/>
      </w:pPr>
      <w:r>
        <w:rPr>
          <w:rStyle w:val="Znakapoznpodarou"/>
        </w:rPr>
        <w:footnoteRef/>
      </w:r>
      <w:r>
        <w:t xml:space="preserve"> Viz materiál </w:t>
      </w:r>
      <w:hyperlink r:id="rId4" w:history="1">
        <w:r>
          <w:rPr>
            <w:rStyle w:val="Hypertextovodkaz"/>
          </w:rPr>
          <w:t>Navrhy-NERV-na-snizeni-vydaju-a-zvyseni-prijmu.pdf (vlada.cz)</w:t>
        </w:r>
      </w:hyperlink>
      <w:r>
        <w:t>.</w:t>
      </w:r>
    </w:p>
  </w:footnote>
  <w:footnote w:id="9">
    <w:p w14:paraId="282CED98" w14:textId="5B0A16E9" w:rsidR="00145D9C" w:rsidRDefault="00145D9C" w:rsidP="00D75F5F">
      <w:pPr>
        <w:pStyle w:val="Textpoznpodarou"/>
        <w:ind w:left="284" w:hanging="5"/>
      </w:pPr>
      <w:r>
        <w:rPr>
          <w:rStyle w:val="Znakapoznpodarou"/>
        </w:rPr>
        <w:footnoteRef/>
      </w:r>
      <w:r>
        <w:t xml:space="preserve"> </w:t>
      </w:r>
      <w:r w:rsidRPr="00764EDD">
        <w:t>OECD Reviews of Pension Systems: Czech Republic</w:t>
      </w:r>
      <w:r>
        <w:t xml:space="preserve"> (</w:t>
      </w:r>
      <w:hyperlink r:id="rId5" w:history="1">
        <w:r>
          <w:rPr>
            <w:rStyle w:val="Hypertextovodkaz"/>
          </w:rPr>
          <w:t>https://www.oecd-ilibrary.org/social-issues-migration-health/oecd-reviews-of-pension-systems-czech-republic_e6387738-en</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0E6CF" w14:textId="77777777" w:rsidR="008F0179" w:rsidRDefault="008F0179">
    <w:pPr>
      <w:pStyle w:val="Zhlav"/>
    </w:pPr>
  </w:p>
  <w:p w14:paraId="48E1FEBA" w14:textId="77777777" w:rsidR="005A772A" w:rsidRDefault="005A772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79876" w14:textId="77777777" w:rsidR="008F0179" w:rsidRDefault="008F0179">
    <w:pPr>
      <w:pStyle w:val="Zhlav"/>
    </w:pPr>
  </w:p>
  <w:p w14:paraId="4F87FB15" w14:textId="77777777" w:rsidR="005A772A" w:rsidRDefault="005A772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9C8A7" w14:textId="77777777" w:rsidR="008F0179" w:rsidRDefault="008F017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name w:val="WW8Num6"/>
    <w:lvl w:ilvl="0">
      <w:start w:val="1"/>
      <w:numFmt w:val="bullet"/>
      <w:lvlText w:val=""/>
      <w:lvlJc w:val="left"/>
      <w:pPr>
        <w:tabs>
          <w:tab w:val="num" w:pos="360"/>
        </w:tabs>
        <w:ind w:left="360" w:hanging="360"/>
      </w:pPr>
      <w:rPr>
        <w:rFonts w:ascii="Symbol" w:hAnsi="Symbol" w:cs="Arial"/>
        <w:sz w:val="22"/>
        <w:szCs w:val="22"/>
      </w:rPr>
    </w:lvl>
    <w:lvl w:ilvl="1">
      <w:start w:val="1"/>
      <w:numFmt w:val="bullet"/>
      <w:lvlText w:val="◦"/>
      <w:lvlJc w:val="left"/>
      <w:pPr>
        <w:tabs>
          <w:tab w:val="num" w:pos="720"/>
        </w:tabs>
        <w:ind w:left="720" w:hanging="360"/>
      </w:pPr>
      <w:rPr>
        <w:rFonts w:ascii="OpenSymbol" w:hAnsi="OpenSymbol"/>
      </w:rPr>
    </w:lvl>
    <w:lvl w:ilvl="2">
      <w:start w:val="1"/>
      <w:numFmt w:val="bullet"/>
      <w:lvlText w:val="▪"/>
      <w:lvlJc w:val="left"/>
      <w:pPr>
        <w:tabs>
          <w:tab w:val="num" w:pos="1080"/>
        </w:tabs>
        <w:ind w:left="1080" w:hanging="360"/>
      </w:pPr>
      <w:rPr>
        <w:rFonts w:ascii="OpenSymbol" w:hAnsi="OpenSymbol"/>
      </w:rPr>
    </w:lvl>
    <w:lvl w:ilvl="3">
      <w:start w:val="1"/>
      <w:numFmt w:val="bullet"/>
      <w:lvlText w:val=""/>
      <w:lvlJc w:val="left"/>
      <w:pPr>
        <w:tabs>
          <w:tab w:val="num" w:pos="1440"/>
        </w:tabs>
        <w:ind w:left="1440" w:hanging="360"/>
      </w:pPr>
      <w:rPr>
        <w:rFonts w:ascii="Symbol" w:hAnsi="Symbol" w:cs="Arial"/>
        <w:sz w:val="22"/>
        <w:szCs w:val="22"/>
      </w:rPr>
    </w:lvl>
    <w:lvl w:ilvl="4">
      <w:start w:val="1"/>
      <w:numFmt w:val="bullet"/>
      <w:lvlText w:val="◦"/>
      <w:lvlJc w:val="left"/>
      <w:pPr>
        <w:tabs>
          <w:tab w:val="num" w:pos="1800"/>
        </w:tabs>
        <w:ind w:left="1800" w:hanging="360"/>
      </w:pPr>
      <w:rPr>
        <w:rFonts w:ascii="OpenSymbol" w:hAnsi="OpenSymbol"/>
      </w:rPr>
    </w:lvl>
    <w:lvl w:ilvl="5">
      <w:start w:val="1"/>
      <w:numFmt w:val="bullet"/>
      <w:lvlText w:val="▪"/>
      <w:lvlJc w:val="left"/>
      <w:pPr>
        <w:tabs>
          <w:tab w:val="num" w:pos="2160"/>
        </w:tabs>
        <w:ind w:left="2160" w:hanging="360"/>
      </w:pPr>
      <w:rPr>
        <w:rFonts w:ascii="OpenSymbol" w:hAnsi="OpenSymbol"/>
      </w:rPr>
    </w:lvl>
    <w:lvl w:ilvl="6">
      <w:start w:val="1"/>
      <w:numFmt w:val="bullet"/>
      <w:lvlText w:val=""/>
      <w:lvlJc w:val="left"/>
      <w:pPr>
        <w:tabs>
          <w:tab w:val="num" w:pos="2520"/>
        </w:tabs>
        <w:ind w:left="2520" w:hanging="360"/>
      </w:pPr>
      <w:rPr>
        <w:rFonts w:ascii="Symbol" w:hAnsi="Symbol" w:cs="Arial"/>
        <w:sz w:val="22"/>
        <w:szCs w:val="22"/>
      </w:rPr>
    </w:lvl>
    <w:lvl w:ilvl="7">
      <w:start w:val="1"/>
      <w:numFmt w:val="bullet"/>
      <w:lvlText w:val="◦"/>
      <w:lvlJc w:val="left"/>
      <w:pPr>
        <w:tabs>
          <w:tab w:val="num" w:pos="2880"/>
        </w:tabs>
        <w:ind w:left="2880" w:hanging="360"/>
      </w:pPr>
      <w:rPr>
        <w:rFonts w:ascii="OpenSymbol" w:hAnsi="OpenSymbol"/>
      </w:rPr>
    </w:lvl>
    <w:lvl w:ilvl="8">
      <w:start w:val="1"/>
      <w:numFmt w:val="bullet"/>
      <w:lvlText w:val="▪"/>
      <w:lvlJc w:val="left"/>
      <w:pPr>
        <w:tabs>
          <w:tab w:val="num" w:pos="3240"/>
        </w:tabs>
        <w:ind w:left="3240" w:hanging="360"/>
      </w:pPr>
      <w:rPr>
        <w:rFonts w:ascii="OpenSymbol" w:hAnsi="OpenSymbol"/>
      </w:rPr>
    </w:lvl>
  </w:abstractNum>
  <w:abstractNum w:abstractNumId="1" w15:restartNumberingAfterBreak="0">
    <w:nsid w:val="02965857"/>
    <w:multiLevelType w:val="multilevel"/>
    <w:tmpl w:val="8D9AC81A"/>
    <w:lvl w:ilvl="0">
      <w:start w:val="1"/>
      <w:numFmt w:val="decimal"/>
      <w:lvlText w:val="%1."/>
      <w:lvlJc w:val="left"/>
      <w:pPr>
        <w:ind w:left="540" w:hanging="540"/>
      </w:pPr>
    </w:lvl>
    <w:lvl w:ilvl="1">
      <w:start w:val="1"/>
      <w:numFmt w:val="decimal"/>
      <w:lvlText w:val="%1.%2."/>
      <w:lvlJc w:val="left"/>
      <w:pPr>
        <w:ind w:left="4509" w:hanging="54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2" w15:restartNumberingAfterBreak="0">
    <w:nsid w:val="02C445C7"/>
    <w:multiLevelType w:val="hybridMultilevel"/>
    <w:tmpl w:val="E39A3C0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5C575E8"/>
    <w:multiLevelType w:val="hybridMultilevel"/>
    <w:tmpl w:val="1316A1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AE40F33"/>
    <w:multiLevelType w:val="hybridMultilevel"/>
    <w:tmpl w:val="8A14BA3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1088616F"/>
    <w:multiLevelType w:val="hybridMultilevel"/>
    <w:tmpl w:val="DFEE7294"/>
    <w:lvl w:ilvl="0" w:tplc="C24446FE">
      <w:numFmt w:val="bullet"/>
      <w:lvlText w:val="-"/>
      <w:lvlJc w:val="left"/>
      <w:pPr>
        <w:ind w:left="1428" w:hanging="360"/>
      </w:pPr>
      <w:rPr>
        <w:rFonts w:ascii="Calibri" w:eastAsia="Arial" w:hAnsi="Calibri" w:cs="Calibri"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6" w15:restartNumberingAfterBreak="0">
    <w:nsid w:val="12A03499"/>
    <w:multiLevelType w:val="hybridMultilevel"/>
    <w:tmpl w:val="12CEC23C"/>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7" w15:restartNumberingAfterBreak="0">
    <w:nsid w:val="13600BA1"/>
    <w:multiLevelType w:val="hybridMultilevel"/>
    <w:tmpl w:val="BD921244"/>
    <w:lvl w:ilvl="0" w:tplc="FAC29EFE">
      <w:start w:val="3"/>
      <w:numFmt w:val="decimal"/>
      <w:lvlText w:val="%1."/>
      <w:lvlJc w:val="left"/>
      <w:pPr>
        <w:tabs>
          <w:tab w:val="num" w:pos="720"/>
        </w:tabs>
        <w:ind w:left="720" w:hanging="360"/>
      </w:pPr>
    </w:lvl>
    <w:lvl w:ilvl="1" w:tplc="13420CE6" w:tentative="1">
      <w:start w:val="1"/>
      <w:numFmt w:val="decimal"/>
      <w:lvlText w:val="%2."/>
      <w:lvlJc w:val="left"/>
      <w:pPr>
        <w:tabs>
          <w:tab w:val="num" w:pos="1440"/>
        </w:tabs>
        <w:ind w:left="1440" w:hanging="360"/>
      </w:pPr>
    </w:lvl>
    <w:lvl w:ilvl="2" w:tplc="53A8A838" w:tentative="1">
      <w:start w:val="1"/>
      <w:numFmt w:val="decimal"/>
      <w:lvlText w:val="%3."/>
      <w:lvlJc w:val="left"/>
      <w:pPr>
        <w:tabs>
          <w:tab w:val="num" w:pos="2160"/>
        </w:tabs>
        <w:ind w:left="2160" w:hanging="360"/>
      </w:pPr>
    </w:lvl>
    <w:lvl w:ilvl="3" w:tplc="06D2E992" w:tentative="1">
      <w:start w:val="1"/>
      <w:numFmt w:val="decimal"/>
      <w:lvlText w:val="%4."/>
      <w:lvlJc w:val="left"/>
      <w:pPr>
        <w:tabs>
          <w:tab w:val="num" w:pos="2880"/>
        </w:tabs>
        <w:ind w:left="2880" w:hanging="360"/>
      </w:pPr>
    </w:lvl>
    <w:lvl w:ilvl="4" w:tplc="2D9057C0" w:tentative="1">
      <w:start w:val="1"/>
      <w:numFmt w:val="decimal"/>
      <w:lvlText w:val="%5."/>
      <w:lvlJc w:val="left"/>
      <w:pPr>
        <w:tabs>
          <w:tab w:val="num" w:pos="3600"/>
        </w:tabs>
        <w:ind w:left="3600" w:hanging="360"/>
      </w:pPr>
    </w:lvl>
    <w:lvl w:ilvl="5" w:tplc="DEA29A46" w:tentative="1">
      <w:start w:val="1"/>
      <w:numFmt w:val="decimal"/>
      <w:lvlText w:val="%6."/>
      <w:lvlJc w:val="left"/>
      <w:pPr>
        <w:tabs>
          <w:tab w:val="num" w:pos="4320"/>
        </w:tabs>
        <w:ind w:left="4320" w:hanging="360"/>
      </w:pPr>
    </w:lvl>
    <w:lvl w:ilvl="6" w:tplc="FA949B64" w:tentative="1">
      <w:start w:val="1"/>
      <w:numFmt w:val="decimal"/>
      <w:lvlText w:val="%7."/>
      <w:lvlJc w:val="left"/>
      <w:pPr>
        <w:tabs>
          <w:tab w:val="num" w:pos="5040"/>
        </w:tabs>
        <w:ind w:left="5040" w:hanging="360"/>
      </w:pPr>
    </w:lvl>
    <w:lvl w:ilvl="7" w:tplc="EC5C438E" w:tentative="1">
      <w:start w:val="1"/>
      <w:numFmt w:val="decimal"/>
      <w:lvlText w:val="%8."/>
      <w:lvlJc w:val="left"/>
      <w:pPr>
        <w:tabs>
          <w:tab w:val="num" w:pos="5760"/>
        </w:tabs>
        <w:ind w:left="5760" w:hanging="360"/>
      </w:pPr>
    </w:lvl>
    <w:lvl w:ilvl="8" w:tplc="16449D04" w:tentative="1">
      <w:start w:val="1"/>
      <w:numFmt w:val="decimal"/>
      <w:lvlText w:val="%9."/>
      <w:lvlJc w:val="left"/>
      <w:pPr>
        <w:tabs>
          <w:tab w:val="num" w:pos="6480"/>
        </w:tabs>
        <w:ind w:left="6480" w:hanging="360"/>
      </w:pPr>
    </w:lvl>
  </w:abstractNum>
  <w:abstractNum w:abstractNumId="8" w15:restartNumberingAfterBreak="0">
    <w:nsid w:val="1437273F"/>
    <w:multiLevelType w:val="hybridMultilevel"/>
    <w:tmpl w:val="AA062D74"/>
    <w:lvl w:ilvl="0" w:tplc="C13E1BB4">
      <w:numFmt w:val="bullet"/>
      <w:lvlText w:val="-"/>
      <w:lvlJc w:val="left"/>
      <w:pPr>
        <w:ind w:left="1077" w:hanging="360"/>
      </w:pPr>
      <w:rPr>
        <w:rFonts w:ascii="Calibri" w:eastAsiaTheme="minorHAnsi" w:hAnsi="Calibri" w:cs="Calibri"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9" w15:restartNumberingAfterBreak="0">
    <w:nsid w:val="1556475D"/>
    <w:multiLevelType w:val="hybridMultilevel"/>
    <w:tmpl w:val="898E6C7C"/>
    <w:lvl w:ilvl="0" w:tplc="860AD14A">
      <w:start w:val="1"/>
      <w:numFmt w:val="decimal"/>
      <w:lvlText w:val="(%1)"/>
      <w:lvlJc w:val="left"/>
      <w:pPr>
        <w:ind w:left="1065" w:hanging="360"/>
      </w:pPr>
      <w:rPr>
        <w:rFonts w:hint="default"/>
      </w:rPr>
    </w:lvl>
    <w:lvl w:ilvl="1" w:tplc="30B01790">
      <w:start w:val="1"/>
      <w:numFmt w:val="lowerLetter"/>
      <w:lvlText w:val="%2)"/>
      <w:lvlJc w:val="left"/>
      <w:pPr>
        <w:ind w:left="1785" w:hanging="360"/>
      </w:pPr>
      <w:rPr>
        <w:rFonts w:hint="default"/>
      </w:r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0" w15:restartNumberingAfterBreak="0">
    <w:nsid w:val="1916270E"/>
    <w:multiLevelType w:val="hybridMultilevel"/>
    <w:tmpl w:val="291A2164"/>
    <w:lvl w:ilvl="0" w:tplc="F1A4D5D6">
      <w:numFmt w:val="bullet"/>
      <w:lvlText w:val="-"/>
      <w:lvlJc w:val="left"/>
      <w:pPr>
        <w:ind w:left="720" w:hanging="360"/>
      </w:pPr>
      <w:rPr>
        <w:rFonts w:ascii="Times New Roman" w:eastAsia="Arial"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9D53AB1"/>
    <w:multiLevelType w:val="hybridMultilevel"/>
    <w:tmpl w:val="B33A61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4EF1580"/>
    <w:multiLevelType w:val="hybridMultilevel"/>
    <w:tmpl w:val="06AAFB9A"/>
    <w:lvl w:ilvl="0" w:tplc="04050001">
      <w:start w:val="1"/>
      <w:numFmt w:val="bullet"/>
      <w:lvlText w:val=""/>
      <w:lvlJc w:val="left"/>
      <w:pPr>
        <w:tabs>
          <w:tab w:val="num" w:pos="720"/>
        </w:tabs>
        <w:ind w:left="720" w:hanging="360"/>
      </w:pPr>
      <w:rPr>
        <w:rFonts w:ascii="Symbol" w:hAnsi="Symbol"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1">
      <w:start w:val="1"/>
      <w:numFmt w:val="bullet"/>
      <w:lvlText w:val=""/>
      <w:lvlJc w:val="left"/>
      <w:pPr>
        <w:tabs>
          <w:tab w:val="num" w:pos="2160"/>
        </w:tabs>
        <w:ind w:left="2160" w:hanging="360"/>
      </w:pPr>
      <w:rPr>
        <w:rFonts w:ascii="Symbol" w:hAnsi="Symbol" w:cs="Times New Roman" w:hint="default"/>
      </w:rPr>
    </w:lvl>
    <w:lvl w:ilvl="3" w:tplc="04050001">
      <w:start w:val="1"/>
      <w:numFmt w:val="bullet"/>
      <w:lvlText w:val=""/>
      <w:lvlJc w:val="left"/>
      <w:pPr>
        <w:tabs>
          <w:tab w:val="num" w:pos="2880"/>
        </w:tabs>
        <w:ind w:left="2880" w:hanging="360"/>
      </w:pPr>
      <w:rPr>
        <w:rFonts w:ascii="Symbol" w:hAnsi="Symbol" w:cs="Times New Roman"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Times New Roman" w:hint="default"/>
      </w:rPr>
    </w:lvl>
    <w:lvl w:ilvl="6" w:tplc="04050001">
      <w:start w:val="1"/>
      <w:numFmt w:val="bullet"/>
      <w:lvlText w:val=""/>
      <w:lvlJc w:val="left"/>
      <w:pPr>
        <w:tabs>
          <w:tab w:val="num" w:pos="5040"/>
        </w:tabs>
        <w:ind w:left="5040" w:hanging="360"/>
      </w:pPr>
      <w:rPr>
        <w:rFonts w:ascii="Symbol" w:hAnsi="Symbol" w:cs="Times New Roman"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Times New Roman" w:hint="default"/>
      </w:rPr>
    </w:lvl>
  </w:abstractNum>
  <w:abstractNum w:abstractNumId="13" w15:restartNumberingAfterBreak="0">
    <w:nsid w:val="26E26B7E"/>
    <w:multiLevelType w:val="hybridMultilevel"/>
    <w:tmpl w:val="184462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71D4419"/>
    <w:multiLevelType w:val="hybridMultilevel"/>
    <w:tmpl w:val="4C26CB1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773114B"/>
    <w:multiLevelType w:val="hybridMultilevel"/>
    <w:tmpl w:val="3A7649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0AB41F1"/>
    <w:multiLevelType w:val="hybridMultilevel"/>
    <w:tmpl w:val="B8982D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0B12A99"/>
    <w:multiLevelType w:val="hybridMultilevel"/>
    <w:tmpl w:val="E65616FC"/>
    <w:lvl w:ilvl="0" w:tplc="3C5AB2E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3C95A88"/>
    <w:multiLevelType w:val="hybridMultilevel"/>
    <w:tmpl w:val="766CAB18"/>
    <w:lvl w:ilvl="0" w:tplc="0EE48D76">
      <w:numFmt w:val="bullet"/>
      <w:lvlText w:val="-"/>
      <w:lvlJc w:val="left"/>
      <w:rPr>
        <w:rFonts w:ascii="Arial" w:eastAsia="Calibri"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15:restartNumberingAfterBreak="0">
    <w:nsid w:val="3617494D"/>
    <w:multiLevelType w:val="hybridMultilevel"/>
    <w:tmpl w:val="C52E0DA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1">
      <w:start w:val="1"/>
      <w:numFmt w:val="bullet"/>
      <w:lvlText w:val=""/>
      <w:lvlJc w:val="left"/>
      <w:pPr>
        <w:tabs>
          <w:tab w:val="num" w:pos="2160"/>
        </w:tabs>
        <w:ind w:left="2160" w:hanging="360"/>
      </w:pPr>
      <w:rPr>
        <w:rFonts w:ascii="Symbol" w:hAnsi="Symbol" w:cs="Times New Roman" w:hint="default"/>
      </w:rPr>
    </w:lvl>
    <w:lvl w:ilvl="3" w:tplc="04050001">
      <w:start w:val="1"/>
      <w:numFmt w:val="bullet"/>
      <w:lvlText w:val=""/>
      <w:lvlJc w:val="left"/>
      <w:pPr>
        <w:tabs>
          <w:tab w:val="num" w:pos="2880"/>
        </w:tabs>
        <w:ind w:left="2880" w:hanging="360"/>
      </w:pPr>
      <w:rPr>
        <w:rFonts w:ascii="Symbol" w:hAnsi="Symbol" w:cs="Times New Roman"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Times New Roman" w:hint="default"/>
      </w:rPr>
    </w:lvl>
    <w:lvl w:ilvl="6" w:tplc="04050001">
      <w:start w:val="1"/>
      <w:numFmt w:val="bullet"/>
      <w:lvlText w:val=""/>
      <w:lvlJc w:val="left"/>
      <w:pPr>
        <w:tabs>
          <w:tab w:val="num" w:pos="5040"/>
        </w:tabs>
        <w:ind w:left="5040" w:hanging="360"/>
      </w:pPr>
      <w:rPr>
        <w:rFonts w:ascii="Symbol" w:hAnsi="Symbol" w:cs="Times New Roman"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Times New Roman" w:hint="default"/>
      </w:rPr>
    </w:lvl>
  </w:abstractNum>
  <w:abstractNum w:abstractNumId="20" w15:restartNumberingAfterBreak="0">
    <w:nsid w:val="36B750DA"/>
    <w:multiLevelType w:val="hybridMultilevel"/>
    <w:tmpl w:val="85046F7A"/>
    <w:lvl w:ilvl="0" w:tplc="13B0A2D0">
      <w:start w:val="1"/>
      <w:numFmt w:val="decimal"/>
      <w:lvlText w:val="(%1)"/>
      <w:lvlJc w:val="left"/>
      <w:pPr>
        <w:ind w:left="928" w:hanging="360"/>
      </w:pPr>
      <w:rPr>
        <w:rFonts w:hint="default"/>
        <w:color w:val="auto"/>
      </w:rPr>
    </w:lvl>
    <w:lvl w:ilvl="1" w:tplc="04050019" w:tentative="1">
      <w:start w:val="1"/>
      <w:numFmt w:val="lowerLetter"/>
      <w:lvlText w:val="%2."/>
      <w:lvlJc w:val="left"/>
      <w:pPr>
        <w:ind w:left="1860" w:hanging="360"/>
      </w:pPr>
    </w:lvl>
    <w:lvl w:ilvl="2" w:tplc="0405001B" w:tentative="1">
      <w:start w:val="1"/>
      <w:numFmt w:val="lowerRoman"/>
      <w:lvlText w:val="%3."/>
      <w:lvlJc w:val="right"/>
      <w:pPr>
        <w:ind w:left="2580" w:hanging="180"/>
      </w:pPr>
    </w:lvl>
    <w:lvl w:ilvl="3" w:tplc="0405000F" w:tentative="1">
      <w:start w:val="1"/>
      <w:numFmt w:val="decimal"/>
      <w:lvlText w:val="%4."/>
      <w:lvlJc w:val="left"/>
      <w:pPr>
        <w:ind w:left="3300" w:hanging="360"/>
      </w:pPr>
    </w:lvl>
    <w:lvl w:ilvl="4" w:tplc="04050019" w:tentative="1">
      <w:start w:val="1"/>
      <w:numFmt w:val="lowerLetter"/>
      <w:lvlText w:val="%5."/>
      <w:lvlJc w:val="left"/>
      <w:pPr>
        <w:ind w:left="4020" w:hanging="360"/>
      </w:pPr>
    </w:lvl>
    <w:lvl w:ilvl="5" w:tplc="0405001B" w:tentative="1">
      <w:start w:val="1"/>
      <w:numFmt w:val="lowerRoman"/>
      <w:lvlText w:val="%6."/>
      <w:lvlJc w:val="right"/>
      <w:pPr>
        <w:ind w:left="4740" w:hanging="180"/>
      </w:pPr>
    </w:lvl>
    <w:lvl w:ilvl="6" w:tplc="0405000F" w:tentative="1">
      <w:start w:val="1"/>
      <w:numFmt w:val="decimal"/>
      <w:lvlText w:val="%7."/>
      <w:lvlJc w:val="left"/>
      <w:pPr>
        <w:ind w:left="5460" w:hanging="360"/>
      </w:pPr>
    </w:lvl>
    <w:lvl w:ilvl="7" w:tplc="04050019" w:tentative="1">
      <w:start w:val="1"/>
      <w:numFmt w:val="lowerLetter"/>
      <w:lvlText w:val="%8."/>
      <w:lvlJc w:val="left"/>
      <w:pPr>
        <w:ind w:left="6180" w:hanging="360"/>
      </w:pPr>
    </w:lvl>
    <w:lvl w:ilvl="8" w:tplc="0405001B" w:tentative="1">
      <w:start w:val="1"/>
      <w:numFmt w:val="lowerRoman"/>
      <w:lvlText w:val="%9."/>
      <w:lvlJc w:val="right"/>
      <w:pPr>
        <w:ind w:left="6900" w:hanging="180"/>
      </w:pPr>
    </w:lvl>
  </w:abstractNum>
  <w:abstractNum w:abstractNumId="21" w15:restartNumberingAfterBreak="0">
    <w:nsid w:val="36F0554D"/>
    <w:multiLevelType w:val="hybridMultilevel"/>
    <w:tmpl w:val="0CB02B3A"/>
    <w:lvl w:ilvl="0" w:tplc="DDBAAA0A">
      <w:start w:val="1"/>
      <w:numFmt w:val="decimal"/>
      <w:lvlText w:val="%1)"/>
      <w:lvlJc w:val="left"/>
      <w:pPr>
        <w:ind w:left="720" w:hanging="360"/>
      </w:pPr>
      <w:rPr>
        <w:rFonts w:hint="default"/>
        <w:b w:val="0"/>
        <w:bCs/>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9AC3062"/>
    <w:multiLevelType w:val="hybridMultilevel"/>
    <w:tmpl w:val="9F8057C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E0C18E3"/>
    <w:multiLevelType w:val="hybridMultilevel"/>
    <w:tmpl w:val="E362E19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4" w15:restartNumberingAfterBreak="0">
    <w:nsid w:val="402B711C"/>
    <w:multiLevelType w:val="hybridMultilevel"/>
    <w:tmpl w:val="A0DED014"/>
    <w:lvl w:ilvl="0" w:tplc="20E8BC0C">
      <w:start w:val="1"/>
      <w:numFmt w:val="bullet"/>
      <w:lvlText w:val="-"/>
      <w:lvlJc w:val="left"/>
      <w:pPr>
        <w:ind w:left="360" w:hanging="360"/>
      </w:pPr>
      <w:rPr>
        <w:rFonts w:ascii="Arial" w:eastAsia="Calibri"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5" w15:restartNumberingAfterBreak="0">
    <w:nsid w:val="438879E7"/>
    <w:multiLevelType w:val="hybridMultilevel"/>
    <w:tmpl w:val="CD688CF2"/>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6" w15:restartNumberingAfterBreak="0">
    <w:nsid w:val="519B00A3"/>
    <w:multiLevelType w:val="multilevel"/>
    <w:tmpl w:val="3E0EFF06"/>
    <w:lvl w:ilvl="0">
      <w:start w:val="1"/>
      <w:numFmt w:val="decimal"/>
      <w:lvlText w:val="%1."/>
      <w:lvlJc w:val="left"/>
      <w:pPr>
        <w:ind w:left="360" w:hanging="360"/>
      </w:pPr>
    </w:lvl>
    <w:lvl w:ilvl="1">
      <w:start w:val="7"/>
      <w:numFmt w:val="decimal"/>
      <w:lvlText w:val="%1.%2."/>
      <w:lvlJc w:val="left"/>
      <w:pPr>
        <w:ind w:left="1211" w:hanging="36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27" w15:restartNumberingAfterBreak="0">
    <w:nsid w:val="51C246F0"/>
    <w:multiLevelType w:val="hybridMultilevel"/>
    <w:tmpl w:val="52AE44CE"/>
    <w:lvl w:ilvl="0" w:tplc="37DC4E5A">
      <w:start w:val="1"/>
      <w:numFmt w:val="low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8" w15:restartNumberingAfterBreak="0">
    <w:nsid w:val="587602AC"/>
    <w:multiLevelType w:val="hybridMultilevel"/>
    <w:tmpl w:val="57B06E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91674EE"/>
    <w:multiLevelType w:val="hybridMultilevel"/>
    <w:tmpl w:val="2C4827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C840247"/>
    <w:multiLevelType w:val="hybridMultilevel"/>
    <w:tmpl w:val="06403008"/>
    <w:lvl w:ilvl="0" w:tplc="A5146FD6">
      <w:start w:val="8"/>
      <w:numFmt w:val="bullet"/>
      <w:lvlText w:val="-"/>
      <w:lvlJc w:val="left"/>
      <w:pPr>
        <w:ind w:left="720" w:hanging="360"/>
      </w:pPr>
      <w:rPr>
        <w:rFonts w:ascii="Tahoma" w:eastAsia="Times New Roman" w:hAnsi="Tahoma" w:cs="Tahoma" w:hint="default"/>
        <w:b/>
        <w:color w:val="0070C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1" w15:restartNumberingAfterBreak="0">
    <w:nsid w:val="5DA41692"/>
    <w:multiLevelType w:val="hybridMultilevel"/>
    <w:tmpl w:val="A7945CD8"/>
    <w:lvl w:ilvl="0" w:tplc="AF142F36">
      <w:numFmt w:val="bullet"/>
      <w:lvlText w:val="-"/>
      <w:lvlJc w:val="left"/>
      <w:pPr>
        <w:ind w:left="720" w:hanging="360"/>
      </w:pPr>
      <w:rPr>
        <w:rFonts w:ascii="Arial" w:eastAsiaTheme="minorEastAsia"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31B4A55"/>
    <w:multiLevelType w:val="multilevel"/>
    <w:tmpl w:val="A95CB730"/>
    <w:lvl w:ilvl="0">
      <w:start w:val="4"/>
      <w:numFmt w:val="decimal"/>
      <w:lvlText w:val="%1."/>
      <w:lvlJc w:val="left"/>
      <w:pPr>
        <w:tabs>
          <w:tab w:val="num" w:pos="540"/>
        </w:tabs>
        <w:ind w:left="540" w:hanging="540"/>
      </w:pPr>
    </w:lvl>
    <w:lvl w:ilvl="1">
      <w:start w:val="6"/>
      <w:numFmt w:val="decimal"/>
      <w:lvlText w:val="%1.%2."/>
      <w:lvlJc w:val="left"/>
      <w:pPr>
        <w:tabs>
          <w:tab w:val="num" w:pos="1254"/>
        </w:tabs>
        <w:ind w:left="1254" w:hanging="540"/>
      </w:pPr>
    </w:lvl>
    <w:lvl w:ilvl="2">
      <w:start w:val="1"/>
      <w:numFmt w:val="decimal"/>
      <w:lvlText w:val="%1.%2.%3."/>
      <w:lvlJc w:val="left"/>
      <w:pPr>
        <w:tabs>
          <w:tab w:val="num" w:pos="2148"/>
        </w:tabs>
        <w:ind w:left="2148" w:hanging="720"/>
      </w:pPr>
    </w:lvl>
    <w:lvl w:ilvl="3">
      <w:start w:val="1"/>
      <w:numFmt w:val="decimal"/>
      <w:lvlText w:val="%1.%2.%3.%4."/>
      <w:lvlJc w:val="left"/>
      <w:pPr>
        <w:tabs>
          <w:tab w:val="num" w:pos="2862"/>
        </w:tabs>
        <w:ind w:left="2862" w:hanging="720"/>
      </w:pPr>
    </w:lvl>
    <w:lvl w:ilvl="4">
      <w:start w:val="1"/>
      <w:numFmt w:val="decimal"/>
      <w:lvlText w:val="%1.%2.%3.%4.%5."/>
      <w:lvlJc w:val="left"/>
      <w:pPr>
        <w:tabs>
          <w:tab w:val="num" w:pos="3936"/>
        </w:tabs>
        <w:ind w:left="3936" w:hanging="1080"/>
      </w:pPr>
    </w:lvl>
    <w:lvl w:ilvl="5">
      <w:start w:val="1"/>
      <w:numFmt w:val="decimal"/>
      <w:lvlText w:val="%1.%2.%3.%4.%5.%6."/>
      <w:lvlJc w:val="left"/>
      <w:pPr>
        <w:tabs>
          <w:tab w:val="num" w:pos="4650"/>
        </w:tabs>
        <w:ind w:left="4650" w:hanging="1080"/>
      </w:pPr>
    </w:lvl>
    <w:lvl w:ilvl="6">
      <w:start w:val="1"/>
      <w:numFmt w:val="decimal"/>
      <w:lvlText w:val="%1.%2.%3.%4.%5.%6.%7."/>
      <w:lvlJc w:val="left"/>
      <w:pPr>
        <w:tabs>
          <w:tab w:val="num" w:pos="5724"/>
        </w:tabs>
        <w:ind w:left="5724" w:hanging="1440"/>
      </w:pPr>
    </w:lvl>
    <w:lvl w:ilvl="7">
      <w:start w:val="1"/>
      <w:numFmt w:val="decimal"/>
      <w:lvlText w:val="%1.%2.%3.%4.%5.%6.%7.%8."/>
      <w:lvlJc w:val="left"/>
      <w:pPr>
        <w:tabs>
          <w:tab w:val="num" w:pos="6438"/>
        </w:tabs>
        <w:ind w:left="6438" w:hanging="1440"/>
      </w:pPr>
    </w:lvl>
    <w:lvl w:ilvl="8">
      <w:start w:val="1"/>
      <w:numFmt w:val="decimal"/>
      <w:lvlText w:val="%1.%2.%3.%4.%5.%6.%7.%8.%9."/>
      <w:lvlJc w:val="left"/>
      <w:pPr>
        <w:tabs>
          <w:tab w:val="num" w:pos="7512"/>
        </w:tabs>
        <w:ind w:left="7512" w:hanging="1800"/>
      </w:pPr>
    </w:lvl>
  </w:abstractNum>
  <w:abstractNum w:abstractNumId="33" w15:restartNumberingAfterBreak="0">
    <w:nsid w:val="645F6396"/>
    <w:multiLevelType w:val="hybridMultilevel"/>
    <w:tmpl w:val="90B857F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5FF3B89"/>
    <w:multiLevelType w:val="hybridMultilevel"/>
    <w:tmpl w:val="91AACE3C"/>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35" w15:restartNumberingAfterBreak="0">
    <w:nsid w:val="66FF24E5"/>
    <w:multiLevelType w:val="hybridMultilevel"/>
    <w:tmpl w:val="C7C8FCDE"/>
    <w:lvl w:ilvl="0" w:tplc="04050017">
      <w:start w:val="1"/>
      <w:numFmt w:val="lowerLetter"/>
      <w:lvlText w:val="%1)"/>
      <w:lvlJc w:val="left"/>
      <w:pPr>
        <w:tabs>
          <w:tab w:val="num" w:pos="720"/>
        </w:tabs>
        <w:ind w:left="720" w:hanging="360"/>
      </w:pPr>
      <w:rPr>
        <w:rFonts w:hint="default"/>
      </w:rPr>
    </w:lvl>
    <w:lvl w:ilvl="1" w:tplc="5078861C">
      <w:start w:val="1"/>
      <w:numFmt w:val="bullet"/>
      <w:lvlText w:val=""/>
      <w:lvlJc w:val="left"/>
      <w:pPr>
        <w:tabs>
          <w:tab w:val="num" w:pos="1440"/>
        </w:tabs>
        <w:ind w:left="1440" w:hanging="360"/>
      </w:pPr>
      <w:rPr>
        <w:rFonts w:ascii="Symbol" w:hAnsi="Symbol" w:hint="default"/>
        <w:color w:val="auto"/>
      </w:rPr>
    </w:lvl>
    <w:lvl w:ilvl="2" w:tplc="74986D26">
      <w:start w:val="3"/>
      <w:numFmt w:val="bullet"/>
      <w:lvlText w:val="-"/>
      <w:lvlJc w:val="left"/>
      <w:pPr>
        <w:tabs>
          <w:tab w:val="num" w:pos="2340"/>
        </w:tabs>
        <w:ind w:left="2340" w:hanging="360"/>
      </w:pPr>
      <w:rPr>
        <w:rFonts w:ascii="Arial" w:eastAsia="Times New Roman" w:hAnsi="Arial" w:cs="Arial"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 w15:restartNumberingAfterBreak="0">
    <w:nsid w:val="6A2C63F6"/>
    <w:multiLevelType w:val="hybridMultilevel"/>
    <w:tmpl w:val="99443B7C"/>
    <w:lvl w:ilvl="0" w:tplc="5952F75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AEB795B"/>
    <w:multiLevelType w:val="hybridMultilevel"/>
    <w:tmpl w:val="F402A478"/>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8" w15:restartNumberingAfterBreak="0">
    <w:nsid w:val="6DF76D0F"/>
    <w:multiLevelType w:val="hybridMultilevel"/>
    <w:tmpl w:val="2B92D0AA"/>
    <w:lvl w:ilvl="0" w:tplc="0405000B">
      <w:start w:val="1"/>
      <w:numFmt w:val="bullet"/>
      <w:lvlText w:val=""/>
      <w:lvlJc w:val="left"/>
      <w:pPr>
        <w:ind w:left="780" w:hanging="360"/>
      </w:pPr>
      <w:rPr>
        <w:rFonts w:ascii="Wingdings" w:hAnsi="Wingdings" w:hint="default"/>
      </w:rPr>
    </w:lvl>
    <w:lvl w:ilvl="1" w:tplc="04050003">
      <w:start w:val="1"/>
      <w:numFmt w:val="bullet"/>
      <w:lvlText w:val="o"/>
      <w:lvlJc w:val="left"/>
      <w:pPr>
        <w:ind w:left="1500" w:hanging="360"/>
      </w:pPr>
      <w:rPr>
        <w:rFonts w:ascii="Courier New" w:hAnsi="Courier New" w:hint="default"/>
      </w:rPr>
    </w:lvl>
    <w:lvl w:ilvl="2" w:tplc="04050005">
      <w:start w:val="1"/>
      <w:numFmt w:val="bullet"/>
      <w:lvlText w:val=""/>
      <w:lvlJc w:val="left"/>
      <w:pPr>
        <w:ind w:left="2220" w:hanging="360"/>
      </w:pPr>
      <w:rPr>
        <w:rFonts w:ascii="Wingdings" w:hAnsi="Wingdings" w:hint="default"/>
      </w:rPr>
    </w:lvl>
    <w:lvl w:ilvl="3" w:tplc="04050001">
      <w:start w:val="1"/>
      <w:numFmt w:val="bullet"/>
      <w:lvlText w:val=""/>
      <w:lvlJc w:val="left"/>
      <w:pPr>
        <w:ind w:left="2940" w:hanging="360"/>
      </w:pPr>
      <w:rPr>
        <w:rFonts w:ascii="Symbol" w:hAnsi="Symbol" w:hint="default"/>
      </w:rPr>
    </w:lvl>
    <w:lvl w:ilvl="4" w:tplc="04050003">
      <w:start w:val="1"/>
      <w:numFmt w:val="bullet"/>
      <w:lvlText w:val="o"/>
      <w:lvlJc w:val="left"/>
      <w:pPr>
        <w:ind w:left="3660" w:hanging="360"/>
      </w:pPr>
      <w:rPr>
        <w:rFonts w:ascii="Courier New" w:hAnsi="Courier New" w:hint="default"/>
      </w:rPr>
    </w:lvl>
    <w:lvl w:ilvl="5" w:tplc="04050005">
      <w:start w:val="1"/>
      <w:numFmt w:val="bullet"/>
      <w:lvlText w:val=""/>
      <w:lvlJc w:val="left"/>
      <w:pPr>
        <w:ind w:left="4380" w:hanging="360"/>
      </w:pPr>
      <w:rPr>
        <w:rFonts w:ascii="Wingdings" w:hAnsi="Wingdings" w:hint="default"/>
      </w:rPr>
    </w:lvl>
    <w:lvl w:ilvl="6" w:tplc="04050001">
      <w:start w:val="1"/>
      <w:numFmt w:val="bullet"/>
      <w:lvlText w:val=""/>
      <w:lvlJc w:val="left"/>
      <w:pPr>
        <w:ind w:left="5100" w:hanging="360"/>
      </w:pPr>
      <w:rPr>
        <w:rFonts w:ascii="Symbol" w:hAnsi="Symbol" w:hint="default"/>
      </w:rPr>
    </w:lvl>
    <w:lvl w:ilvl="7" w:tplc="04050003">
      <w:start w:val="1"/>
      <w:numFmt w:val="bullet"/>
      <w:lvlText w:val="o"/>
      <w:lvlJc w:val="left"/>
      <w:pPr>
        <w:ind w:left="5820" w:hanging="360"/>
      </w:pPr>
      <w:rPr>
        <w:rFonts w:ascii="Courier New" w:hAnsi="Courier New" w:hint="default"/>
      </w:rPr>
    </w:lvl>
    <w:lvl w:ilvl="8" w:tplc="04050005">
      <w:start w:val="1"/>
      <w:numFmt w:val="bullet"/>
      <w:lvlText w:val=""/>
      <w:lvlJc w:val="left"/>
      <w:pPr>
        <w:ind w:left="6540" w:hanging="360"/>
      </w:pPr>
      <w:rPr>
        <w:rFonts w:ascii="Wingdings" w:hAnsi="Wingdings" w:hint="default"/>
      </w:rPr>
    </w:lvl>
  </w:abstractNum>
  <w:abstractNum w:abstractNumId="39" w15:restartNumberingAfterBreak="0">
    <w:nsid w:val="6FE2760E"/>
    <w:multiLevelType w:val="hybridMultilevel"/>
    <w:tmpl w:val="B15A81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174411D"/>
    <w:multiLevelType w:val="hybridMultilevel"/>
    <w:tmpl w:val="8B4A2A7C"/>
    <w:lvl w:ilvl="0" w:tplc="04050001">
      <w:start w:val="1"/>
      <w:numFmt w:val="bullet"/>
      <w:lvlText w:val=""/>
      <w:lvlJc w:val="left"/>
      <w:pPr>
        <w:tabs>
          <w:tab w:val="num" w:pos="720"/>
        </w:tabs>
        <w:ind w:left="720" w:hanging="360"/>
      </w:pPr>
      <w:rPr>
        <w:rFonts w:ascii="Symbol" w:hAnsi="Symbol"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Times New Roman" w:hint="default"/>
      </w:rPr>
    </w:lvl>
    <w:lvl w:ilvl="3" w:tplc="04050001">
      <w:start w:val="1"/>
      <w:numFmt w:val="bullet"/>
      <w:lvlText w:val=""/>
      <w:lvlJc w:val="left"/>
      <w:pPr>
        <w:tabs>
          <w:tab w:val="num" w:pos="2880"/>
        </w:tabs>
        <w:ind w:left="2880" w:hanging="360"/>
      </w:pPr>
      <w:rPr>
        <w:rFonts w:ascii="Symbol" w:hAnsi="Symbol" w:cs="Times New Roman"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Times New Roman" w:hint="default"/>
      </w:rPr>
    </w:lvl>
    <w:lvl w:ilvl="6" w:tplc="04050001">
      <w:start w:val="1"/>
      <w:numFmt w:val="bullet"/>
      <w:lvlText w:val=""/>
      <w:lvlJc w:val="left"/>
      <w:pPr>
        <w:tabs>
          <w:tab w:val="num" w:pos="5040"/>
        </w:tabs>
        <w:ind w:left="5040" w:hanging="360"/>
      </w:pPr>
      <w:rPr>
        <w:rFonts w:ascii="Symbol" w:hAnsi="Symbol" w:cs="Times New Roman"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Times New Roman" w:hint="default"/>
      </w:rPr>
    </w:lvl>
  </w:abstractNum>
  <w:abstractNum w:abstractNumId="41" w15:restartNumberingAfterBreak="0">
    <w:nsid w:val="7AA428B8"/>
    <w:multiLevelType w:val="hybridMultilevel"/>
    <w:tmpl w:val="87BEE6FC"/>
    <w:lvl w:ilvl="0" w:tplc="F94A2CA8">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BD32E67"/>
    <w:multiLevelType w:val="hybridMultilevel"/>
    <w:tmpl w:val="DE6EC7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167670788">
    <w:abstractNumId w:val="32"/>
  </w:num>
  <w:num w:numId="2" w16cid:durableId="1891068533">
    <w:abstractNumId w:val="1"/>
  </w:num>
  <w:num w:numId="3" w16cid:durableId="1226797320">
    <w:abstractNumId w:val="26"/>
  </w:num>
  <w:num w:numId="4" w16cid:durableId="751705716">
    <w:abstractNumId w:val="36"/>
  </w:num>
  <w:num w:numId="5" w16cid:durableId="421727753">
    <w:abstractNumId w:val="40"/>
  </w:num>
  <w:num w:numId="6" w16cid:durableId="1051852888">
    <w:abstractNumId w:val="12"/>
  </w:num>
  <w:num w:numId="7" w16cid:durableId="690297598">
    <w:abstractNumId w:val="36"/>
  </w:num>
  <w:num w:numId="8" w16cid:durableId="9814970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59922934">
    <w:abstractNumId w:val="40"/>
  </w:num>
  <w:num w:numId="10" w16cid:durableId="1336149657">
    <w:abstractNumId w:val="2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50672215">
    <w:abstractNumId w:val="32"/>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6827805">
    <w:abstractNumId w:val="12"/>
  </w:num>
  <w:num w:numId="13" w16cid:durableId="2065637276">
    <w:abstractNumId w:val="23"/>
  </w:num>
  <w:num w:numId="14" w16cid:durableId="1199011076">
    <w:abstractNumId w:val="33"/>
  </w:num>
  <w:num w:numId="15" w16cid:durableId="293409316">
    <w:abstractNumId w:val="29"/>
  </w:num>
  <w:num w:numId="16" w16cid:durableId="1096175985">
    <w:abstractNumId w:val="11"/>
  </w:num>
  <w:num w:numId="17" w16cid:durableId="272447701">
    <w:abstractNumId w:val="25"/>
  </w:num>
  <w:num w:numId="18" w16cid:durableId="1146901020">
    <w:abstractNumId w:val="37"/>
  </w:num>
  <w:num w:numId="19" w16cid:durableId="64257189">
    <w:abstractNumId w:val="28"/>
  </w:num>
  <w:num w:numId="20" w16cid:durableId="1358197618">
    <w:abstractNumId w:val="34"/>
  </w:num>
  <w:num w:numId="21" w16cid:durableId="1739549279">
    <w:abstractNumId w:val="13"/>
  </w:num>
  <w:num w:numId="22" w16cid:durableId="1082948376">
    <w:abstractNumId w:val="42"/>
  </w:num>
  <w:num w:numId="23" w16cid:durableId="850998041">
    <w:abstractNumId w:val="3"/>
  </w:num>
  <w:num w:numId="24" w16cid:durableId="770901681">
    <w:abstractNumId w:val="39"/>
  </w:num>
  <w:num w:numId="25" w16cid:durableId="1693534158">
    <w:abstractNumId w:val="19"/>
  </w:num>
  <w:num w:numId="26" w16cid:durableId="2066761011">
    <w:abstractNumId w:val="16"/>
  </w:num>
  <w:num w:numId="27" w16cid:durableId="1175656655">
    <w:abstractNumId w:val="9"/>
  </w:num>
  <w:num w:numId="28" w16cid:durableId="901868474">
    <w:abstractNumId w:val="22"/>
  </w:num>
  <w:num w:numId="29" w16cid:durableId="1007975983">
    <w:abstractNumId w:val="14"/>
  </w:num>
  <w:num w:numId="30" w16cid:durableId="1331064377">
    <w:abstractNumId w:val="27"/>
  </w:num>
  <w:num w:numId="31" w16cid:durableId="95298465">
    <w:abstractNumId w:val="38"/>
  </w:num>
  <w:num w:numId="32" w16cid:durableId="236672814">
    <w:abstractNumId w:val="17"/>
  </w:num>
  <w:num w:numId="33" w16cid:durableId="1931233040">
    <w:abstractNumId w:val="35"/>
  </w:num>
  <w:num w:numId="34" w16cid:durableId="1294336186">
    <w:abstractNumId w:val="24"/>
  </w:num>
  <w:num w:numId="35" w16cid:durableId="2113626514">
    <w:abstractNumId w:val="5"/>
  </w:num>
  <w:num w:numId="36" w16cid:durableId="1824227037">
    <w:abstractNumId w:val="7"/>
  </w:num>
  <w:num w:numId="37" w16cid:durableId="105853266">
    <w:abstractNumId w:val="31"/>
  </w:num>
  <w:num w:numId="38" w16cid:durableId="794835655">
    <w:abstractNumId w:val="10"/>
  </w:num>
  <w:num w:numId="39" w16cid:durableId="1250382089">
    <w:abstractNumId w:val="2"/>
  </w:num>
  <w:num w:numId="40" w16cid:durableId="498035203">
    <w:abstractNumId w:val="20"/>
  </w:num>
  <w:num w:numId="41" w16cid:durableId="1146312942">
    <w:abstractNumId w:val="4"/>
  </w:num>
  <w:num w:numId="42" w16cid:durableId="771969630">
    <w:abstractNumId w:val="8"/>
  </w:num>
  <w:num w:numId="43" w16cid:durableId="1037659281">
    <w:abstractNumId w:val="6"/>
  </w:num>
  <w:num w:numId="44" w16cid:durableId="1196693010">
    <w:abstractNumId w:val="41"/>
  </w:num>
  <w:num w:numId="45" w16cid:durableId="2042583447">
    <w:abstractNumId w:val="15"/>
  </w:num>
  <w:num w:numId="46" w16cid:durableId="767848515">
    <w:abstractNumId w:val="30"/>
  </w:num>
  <w:num w:numId="47" w16cid:durableId="701130270">
    <w:abstractNumId w:val="18"/>
  </w:num>
  <w:num w:numId="48" w16cid:durableId="440028860">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D54"/>
    <w:rsid w:val="0000604A"/>
    <w:rsid w:val="00007130"/>
    <w:rsid w:val="000102CF"/>
    <w:rsid w:val="00011862"/>
    <w:rsid w:val="0001361B"/>
    <w:rsid w:val="00013D55"/>
    <w:rsid w:val="000152FE"/>
    <w:rsid w:val="000159B1"/>
    <w:rsid w:val="00016834"/>
    <w:rsid w:val="00017198"/>
    <w:rsid w:val="0002264C"/>
    <w:rsid w:val="000235A4"/>
    <w:rsid w:val="00025909"/>
    <w:rsid w:val="00025BD4"/>
    <w:rsid w:val="00025C8D"/>
    <w:rsid w:val="00025CAB"/>
    <w:rsid w:val="0002735E"/>
    <w:rsid w:val="00030E31"/>
    <w:rsid w:val="00031866"/>
    <w:rsid w:val="00032702"/>
    <w:rsid w:val="00032D40"/>
    <w:rsid w:val="00033530"/>
    <w:rsid w:val="0003398C"/>
    <w:rsid w:val="00033A6D"/>
    <w:rsid w:val="0003466F"/>
    <w:rsid w:val="00034674"/>
    <w:rsid w:val="00034D15"/>
    <w:rsid w:val="00041EA5"/>
    <w:rsid w:val="00042248"/>
    <w:rsid w:val="00042694"/>
    <w:rsid w:val="0004269F"/>
    <w:rsid w:val="0004340E"/>
    <w:rsid w:val="000437AE"/>
    <w:rsid w:val="00044527"/>
    <w:rsid w:val="000459A0"/>
    <w:rsid w:val="00052BB3"/>
    <w:rsid w:val="00054B77"/>
    <w:rsid w:val="00056970"/>
    <w:rsid w:val="00056BF1"/>
    <w:rsid w:val="00061B7F"/>
    <w:rsid w:val="000635A6"/>
    <w:rsid w:val="00064F7C"/>
    <w:rsid w:val="00065B40"/>
    <w:rsid w:val="0006644C"/>
    <w:rsid w:val="00066455"/>
    <w:rsid w:val="00071285"/>
    <w:rsid w:val="00071B47"/>
    <w:rsid w:val="00071D96"/>
    <w:rsid w:val="000733A1"/>
    <w:rsid w:val="00075442"/>
    <w:rsid w:val="00075A3B"/>
    <w:rsid w:val="00080040"/>
    <w:rsid w:val="000816F5"/>
    <w:rsid w:val="00081B5E"/>
    <w:rsid w:val="0008256A"/>
    <w:rsid w:val="00082A4B"/>
    <w:rsid w:val="000847BF"/>
    <w:rsid w:val="00085F6E"/>
    <w:rsid w:val="00086581"/>
    <w:rsid w:val="00086DF6"/>
    <w:rsid w:val="000953BF"/>
    <w:rsid w:val="000A121E"/>
    <w:rsid w:val="000A603F"/>
    <w:rsid w:val="000A6C29"/>
    <w:rsid w:val="000B0C8C"/>
    <w:rsid w:val="000B175B"/>
    <w:rsid w:val="000B1B80"/>
    <w:rsid w:val="000B28D5"/>
    <w:rsid w:val="000B5FA9"/>
    <w:rsid w:val="000B7ED0"/>
    <w:rsid w:val="000C0759"/>
    <w:rsid w:val="000C1766"/>
    <w:rsid w:val="000C1A17"/>
    <w:rsid w:val="000C215E"/>
    <w:rsid w:val="000C244C"/>
    <w:rsid w:val="000C2E8B"/>
    <w:rsid w:val="000C3ED5"/>
    <w:rsid w:val="000C556E"/>
    <w:rsid w:val="000C7003"/>
    <w:rsid w:val="000C7253"/>
    <w:rsid w:val="000D3452"/>
    <w:rsid w:val="000D3504"/>
    <w:rsid w:val="000D45A5"/>
    <w:rsid w:val="000D4CCF"/>
    <w:rsid w:val="000D4DA7"/>
    <w:rsid w:val="000D56E1"/>
    <w:rsid w:val="000D5B1B"/>
    <w:rsid w:val="000D5FB3"/>
    <w:rsid w:val="000D7033"/>
    <w:rsid w:val="000E06CB"/>
    <w:rsid w:val="000E083C"/>
    <w:rsid w:val="000E1C82"/>
    <w:rsid w:val="000E1CBC"/>
    <w:rsid w:val="000E2D20"/>
    <w:rsid w:val="000E486D"/>
    <w:rsid w:val="000E58D7"/>
    <w:rsid w:val="000E5CDC"/>
    <w:rsid w:val="000E6758"/>
    <w:rsid w:val="000F081E"/>
    <w:rsid w:val="000F1475"/>
    <w:rsid w:val="000F1DE9"/>
    <w:rsid w:val="000F3031"/>
    <w:rsid w:val="000F31BF"/>
    <w:rsid w:val="000F3883"/>
    <w:rsid w:val="000F3D65"/>
    <w:rsid w:val="000F49B5"/>
    <w:rsid w:val="000F6072"/>
    <w:rsid w:val="000F6164"/>
    <w:rsid w:val="000F6925"/>
    <w:rsid w:val="000F7B1A"/>
    <w:rsid w:val="000F7EB1"/>
    <w:rsid w:val="001008E8"/>
    <w:rsid w:val="00100C17"/>
    <w:rsid w:val="0010127B"/>
    <w:rsid w:val="001017AC"/>
    <w:rsid w:val="00102FDC"/>
    <w:rsid w:val="001030A1"/>
    <w:rsid w:val="00104FA5"/>
    <w:rsid w:val="00110C76"/>
    <w:rsid w:val="001136FA"/>
    <w:rsid w:val="0011392C"/>
    <w:rsid w:val="001227D4"/>
    <w:rsid w:val="00123EC5"/>
    <w:rsid w:val="00126007"/>
    <w:rsid w:val="0012672A"/>
    <w:rsid w:val="00126AF0"/>
    <w:rsid w:val="0013040C"/>
    <w:rsid w:val="00130555"/>
    <w:rsid w:val="001306B9"/>
    <w:rsid w:val="00130865"/>
    <w:rsid w:val="0013150A"/>
    <w:rsid w:val="001331C4"/>
    <w:rsid w:val="00133BC7"/>
    <w:rsid w:val="00133DF5"/>
    <w:rsid w:val="0014030F"/>
    <w:rsid w:val="001410B7"/>
    <w:rsid w:val="00141AAE"/>
    <w:rsid w:val="00141D6D"/>
    <w:rsid w:val="00143186"/>
    <w:rsid w:val="00145D9C"/>
    <w:rsid w:val="001461FB"/>
    <w:rsid w:val="001469DA"/>
    <w:rsid w:val="001477A0"/>
    <w:rsid w:val="00147EC5"/>
    <w:rsid w:val="00147F75"/>
    <w:rsid w:val="001505C0"/>
    <w:rsid w:val="00150A2C"/>
    <w:rsid w:val="0015206E"/>
    <w:rsid w:val="00152C60"/>
    <w:rsid w:val="001532BC"/>
    <w:rsid w:val="00153C89"/>
    <w:rsid w:val="001547BC"/>
    <w:rsid w:val="00155280"/>
    <w:rsid w:val="00155E6B"/>
    <w:rsid w:val="001607F2"/>
    <w:rsid w:val="00161948"/>
    <w:rsid w:val="00162AB5"/>
    <w:rsid w:val="001648B9"/>
    <w:rsid w:val="00165375"/>
    <w:rsid w:val="00165C25"/>
    <w:rsid w:val="0016757A"/>
    <w:rsid w:val="00167DD8"/>
    <w:rsid w:val="001706A7"/>
    <w:rsid w:val="00170E0A"/>
    <w:rsid w:val="00171AA6"/>
    <w:rsid w:val="00172599"/>
    <w:rsid w:val="00175B56"/>
    <w:rsid w:val="00177A5A"/>
    <w:rsid w:val="00177D2A"/>
    <w:rsid w:val="0018059B"/>
    <w:rsid w:val="00180DF4"/>
    <w:rsid w:val="001815B5"/>
    <w:rsid w:val="00181A14"/>
    <w:rsid w:val="00185C27"/>
    <w:rsid w:val="00185CD3"/>
    <w:rsid w:val="00185EC2"/>
    <w:rsid w:val="00186FC5"/>
    <w:rsid w:val="001874E9"/>
    <w:rsid w:val="00191F69"/>
    <w:rsid w:val="00193276"/>
    <w:rsid w:val="0019519B"/>
    <w:rsid w:val="001954AA"/>
    <w:rsid w:val="00196D32"/>
    <w:rsid w:val="001A1CD9"/>
    <w:rsid w:val="001A1EA6"/>
    <w:rsid w:val="001A5974"/>
    <w:rsid w:val="001A667D"/>
    <w:rsid w:val="001A7B21"/>
    <w:rsid w:val="001B0503"/>
    <w:rsid w:val="001B0730"/>
    <w:rsid w:val="001B0AE3"/>
    <w:rsid w:val="001B23C0"/>
    <w:rsid w:val="001B29E8"/>
    <w:rsid w:val="001B2B07"/>
    <w:rsid w:val="001B42F7"/>
    <w:rsid w:val="001B46AA"/>
    <w:rsid w:val="001B609F"/>
    <w:rsid w:val="001B6969"/>
    <w:rsid w:val="001B6C9F"/>
    <w:rsid w:val="001C0003"/>
    <w:rsid w:val="001C3AA6"/>
    <w:rsid w:val="001C599A"/>
    <w:rsid w:val="001C74CE"/>
    <w:rsid w:val="001CE3F7"/>
    <w:rsid w:val="001D18FB"/>
    <w:rsid w:val="001D1FF1"/>
    <w:rsid w:val="001D367B"/>
    <w:rsid w:val="001D3945"/>
    <w:rsid w:val="001D768F"/>
    <w:rsid w:val="001D775C"/>
    <w:rsid w:val="001E1E2B"/>
    <w:rsid w:val="001E2830"/>
    <w:rsid w:val="001E38A6"/>
    <w:rsid w:val="001E39C0"/>
    <w:rsid w:val="001E3DA7"/>
    <w:rsid w:val="001E472B"/>
    <w:rsid w:val="001E5EA6"/>
    <w:rsid w:val="001F0ABB"/>
    <w:rsid w:val="001F0D6C"/>
    <w:rsid w:val="001F20CD"/>
    <w:rsid w:val="001F2BB5"/>
    <w:rsid w:val="001F46CC"/>
    <w:rsid w:val="001F5808"/>
    <w:rsid w:val="001F5E4C"/>
    <w:rsid w:val="001F7EF1"/>
    <w:rsid w:val="00200461"/>
    <w:rsid w:val="0020167D"/>
    <w:rsid w:val="00202ACA"/>
    <w:rsid w:val="00202F7D"/>
    <w:rsid w:val="0020448F"/>
    <w:rsid w:val="002045EA"/>
    <w:rsid w:val="00204890"/>
    <w:rsid w:val="002057FC"/>
    <w:rsid w:val="00205B0F"/>
    <w:rsid w:val="00211C2F"/>
    <w:rsid w:val="00212B49"/>
    <w:rsid w:val="00213FFF"/>
    <w:rsid w:val="00215F1F"/>
    <w:rsid w:val="0022318E"/>
    <w:rsid w:val="002238DE"/>
    <w:rsid w:val="00223CA7"/>
    <w:rsid w:val="00225C9D"/>
    <w:rsid w:val="002262AF"/>
    <w:rsid w:val="002271AC"/>
    <w:rsid w:val="0022765B"/>
    <w:rsid w:val="00227AA0"/>
    <w:rsid w:val="00227F4E"/>
    <w:rsid w:val="002300FE"/>
    <w:rsid w:val="002344E0"/>
    <w:rsid w:val="002348FF"/>
    <w:rsid w:val="00236D09"/>
    <w:rsid w:val="00237EDF"/>
    <w:rsid w:val="002410B6"/>
    <w:rsid w:val="00241184"/>
    <w:rsid w:val="002415BF"/>
    <w:rsid w:val="00243C15"/>
    <w:rsid w:val="002452C5"/>
    <w:rsid w:val="00245323"/>
    <w:rsid w:val="00246556"/>
    <w:rsid w:val="00252993"/>
    <w:rsid w:val="00253954"/>
    <w:rsid w:val="00255216"/>
    <w:rsid w:val="0026193F"/>
    <w:rsid w:val="00267446"/>
    <w:rsid w:val="002677F6"/>
    <w:rsid w:val="00267A22"/>
    <w:rsid w:val="00270746"/>
    <w:rsid w:val="00270CE9"/>
    <w:rsid w:val="00271824"/>
    <w:rsid w:val="00272A49"/>
    <w:rsid w:val="00272C26"/>
    <w:rsid w:val="00274758"/>
    <w:rsid w:val="00275608"/>
    <w:rsid w:val="00275D2D"/>
    <w:rsid w:val="002762B4"/>
    <w:rsid w:val="002813E0"/>
    <w:rsid w:val="00282F84"/>
    <w:rsid w:val="00283947"/>
    <w:rsid w:val="002849FE"/>
    <w:rsid w:val="0028573C"/>
    <w:rsid w:val="00285897"/>
    <w:rsid w:val="00286585"/>
    <w:rsid w:val="002872A4"/>
    <w:rsid w:val="00287761"/>
    <w:rsid w:val="00290B37"/>
    <w:rsid w:val="00294B34"/>
    <w:rsid w:val="00294FB3"/>
    <w:rsid w:val="0029536A"/>
    <w:rsid w:val="00295A5B"/>
    <w:rsid w:val="002967BC"/>
    <w:rsid w:val="0029732C"/>
    <w:rsid w:val="002974B5"/>
    <w:rsid w:val="002A0AA8"/>
    <w:rsid w:val="002A2209"/>
    <w:rsid w:val="002A2998"/>
    <w:rsid w:val="002A2B48"/>
    <w:rsid w:val="002A4E75"/>
    <w:rsid w:val="002A5289"/>
    <w:rsid w:val="002A53F7"/>
    <w:rsid w:val="002A78FE"/>
    <w:rsid w:val="002B098C"/>
    <w:rsid w:val="002B1277"/>
    <w:rsid w:val="002B535E"/>
    <w:rsid w:val="002B58E8"/>
    <w:rsid w:val="002B5E04"/>
    <w:rsid w:val="002B73D1"/>
    <w:rsid w:val="002C122E"/>
    <w:rsid w:val="002C1262"/>
    <w:rsid w:val="002C19C0"/>
    <w:rsid w:val="002C220F"/>
    <w:rsid w:val="002C3500"/>
    <w:rsid w:val="002C3C46"/>
    <w:rsid w:val="002C42BC"/>
    <w:rsid w:val="002C52C2"/>
    <w:rsid w:val="002C592B"/>
    <w:rsid w:val="002C6F89"/>
    <w:rsid w:val="002C7EDA"/>
    <w:rsid w:val="002D0168"/>
    <w:rsid w:val="002D059E"/>
    <w:rsid w:val="002D0DFC"/>
    <w:rsid w:val="002D1F05"/>
    <w:rsid w:val="002D247B"/>
    <w:rsid w:val="002D2C90"/>
    <w:rsid w:val="002D65E6"/>
    <w:rsid w:val="002D689B"/>
    <w:rsid w:val="002D6BE0"/>
    <w:rsid w:val="002D7B55"/>
    <w:rsid w:val="002E02EC"/>
    <w:rsid w:val="002E1131"/>
    <w:rsid w:val="002E1B66"/>
    <w:rsid w:val="002E389C"/>
    <w:rsid w:val="002E5C79"/>
    <w:rsid w:val="002E61D1"/>
    <w:rsid w:val="002E6662"/>
    <w:rsid w:val="002E694F"/>
    <w:rsid w:val="002F13E0"/>
    <w:rsid w:val="002F14B4"/>
    <w:rsid w:val="002F16EF"/>
    <w:rsid w:val="002F1D18"/>
    <w:rsid w:val="002F30B7"/>
    <w:rsid w:val="002F42D5"/>
    <w:rsid w:val="002F65E0"/>
    <w:rsid w:val="0030020C"/>
    <w:rsid w:val="003039D1"/>
    <w:rsid w:val="00304FA5"/>
    <w:rsid w:val="00305B63"/>
    <w:rsid w:val="00306A27"/>
    <w:rsid w:val="00307664"/>
    <w:rsid w:val="00311E21"/>
    <w:rsid w:val="00313D95"/>
    <w:rsid w:val="0031428C"/>
    <w:rsid w:val="003143F4"/>
    <w:rsid w:val="0031495E"/>
    <w:rsid w:val="003153E5"/>
    <w:rsid w:val="00315799"/>
    <w:rsid w:val="00315C4B"/>
    <w:rsid w:val="00317404"/>
    <w:rsid w:val="00321950"/>
    <w:rsid w:val="0032242E"/>
    <w:rsid w:val="00323FF7"/>
    <w:rsid w:val="00327512"/>
    <w:rsid w:val="00330E85"/>
    <w:rsid w:val="003314DE"/>
    <w:rsid w:val="00331636"/>
    <w:rsid w:val="0033285E"/>
    <w:rsid w:val="00332E04"/>
    <w:rsid w:val="00333482"/>
    <w:rsid w:val="00334733"/>
    <w:rsid w:val="00334855"/>
    <w:rsid w:val="0033631E"/>
    <w:rsid w:val="0033749A"/>
    <w:rsid w:val="00337FE9"/>
    <w:rsid w:val="0034114A"/>
    <w:rsid w:val="00343841"/>
    <w:rsid w:val="00345D8E"/>
    <w:rsid w:val="003466D2"/>
    <w:rsid w:val="00350223"/>
    <w:rsid w:val="00355618"/>
    <w:rsid w:val="00355AA6"/>
    <w:rsid w:val="00357553"/>
    <w:rsid w:val="00357BCD"/>
    <w:rsid w:val="00357D2B"/>
    <w:rsid w:val="00357E6A"/>
    <w:rsid w:val="00364BA5"/>
    <w:rsid w:val="003715EC"/>
    <w:rsid w:val="003723F1"/>
    <w:rsid w:val="0037444C"/>
    <w:rsid w:val="00375EA7"/>
    <w:rsid w:val="003805FE"/>
    <w:rsid w:val="0038126A"/>
    <w:rsid w:val="00381361"/>
    <w:rsid w:val="00382313"/>
    <w:rsid w:val="00385293"/>
    <w:rsid w:val="0038542D"/>
    <w:rsid w:val="00385FEF"/>
    <w:rsid w:val="00391542"/>
    <w:rsid w:val="003949E2"/>
    <w:rsid w:val="0039599A"/>
    <w:rsid w:val="003978FA"/>
    <w:rsid w:val="0039790B"/>
    <w:rsid w:val="003A00A9"/>
    <w:rsid w:val="003A1E71"/>
    <w:rsid w:val="003A2B2A"/>
    <w:rsid w:val="003A640F"/>
    <w:rsid w:val="003B19C4"/>
    <w:rsid w:val="003B1EE0"/>
    <w:rsid w:val="003B2EAA"/>
    <w:rsid w:val="003B3653"/>
    <w:rsid w:val="003B45C0"/>
    <w:rsid w:val="003B557C"/>
    <w:rsid w:val="003B7829"/>
    <w:rsid w:val="003C2B44"/>
    <w:rsid w:val="003C3EA2"/>
    <w:rsid w:val="003C3F5E"/>
    <w:rsid w:val="003C4092"/>
    <w:rsid w:val="003C7937"/>
    <w:rsid w:val="003C7B77"/>
    <w:rsid w:val="003D0621"/>
    <w:rsid w:val="003D4E0B"/>
    <w:rsid w:val="003D68EB"/>
    <w:rsid w:val="003D6973"/>
    <w:rsid w:val="003D74E3"/>
    <w:rsid w:val="003E0FC1"/>
    <w:rsid w:val="003E1AC7"/>
    <w:rsid w:val="003E372C"/>
    <w:rsid w:val="003E397D"/>
    <w:rsid w:val="003E4F2E"/>
    <w:rsid w:val="003E554E"/>
    <w:rsid w:val="003E73D5"/>
    <w:rsid w:val="003E7C04"/>
    <w:rsid w:val="003F2FBD"/>
    <w:rsid w:val="003F7070"/>
    <w:rsid w:val="00400C36"/>
    <w:rsid w:val="00401084"/>
    <w:rsid w:val="004011D3"/>
    <w:rsid w:val="0040134E"/>
    <w:rsid w:val="00401812"/>
    <w:rsid w:val="00401B7E"/>
    <w:rsid w:val="00401DBB"/>
    <w:rsid w:val="00405624"/>
    <w:rsid w:val="004067D4"/>
    <w:rsid w:val="00411323"/>
    <w:rsid w:val="004126E3"/>
    <w:rsid w:val="0041319C"/>
    <w:rsid w:val="00413D41"/>
    <w:rsid w:val="00413E95"/>
    <w:rsid w:val="00415753"/>
    <w:rsid w:val="00417EA2"/>
    <w:rsid w:val="0042126E"/>
    <w:rsid w:val="00421A3F"/>
    <w:rsid w:val="00421C6C"/>
    <w:rsid w:val="00422C5A"/>
    <w:rsid w:val="00425167"/>
    <w:rsid w:val="00425481"/>
    <w:rsid w:val="004258B3"/>
    <w:rsid w:val="00427A4B"/>
    <w:rsid w:val="004323E3"/>
    <w:rsid w:val="004329E9"/>
    <w:rsid w:val="00435A3E"/>
    <w:rsid w:val="00437266"/>
    <w:rsid w:val="00437357"/>
    <w:rsid w:val="004415F6"/>
    <w:rsid w:val="00443261"/>
    <w:rsid w:val="00445429"/>
    <w:rsid w:val="0044591D"/>
    <w:rsid w:val="004468B6"/>
    <w:rsid w:val="00447022"/>
    <w:rsid w:val="0044761D"/>
    <w:rsid w:val="00457432"/>
    <w:rsid w:val="0045786A"/>
    <w:rsid w:val="0046247F"/>
    <w:rsid w:val="00464E75"/>
    <w:rsid w:val="0046625C"/>
    <w:rsid w:val="00466836"/>
    <w:rsid w:val="0046748C"/>
    <w:rsid w:val="00470406"/>
    <w:rsid w:val="0047061B"/>
    <w:rsid w:val="004707B5"/>
    <w:rsid w:val="00470EB4"/>
    <w:rsid w:val="00471E6C"/>
    <w:rsid w:val="004727C8"/>
    <w:rsid w:val="004761A9"/>
    <w:rsid w:val="00476D49"/>
    <w:rsid w:val="00477938"/>
    <w:rsid w:val="00480A98"/>
    <w:rsid w:val="004824D5"/>
    <w:rsid w:val="00483EC0"/>
    <w:rsid w:val="0048572A"/>
    <w:rsid w:val="00485964"/>
    <w:rsid w:val="00490D0D"/>
    <w:rsid w:val="00490EFC"/>
    <w:rsid w:val="00495BAE"/>
    <w:rsid w:val="00497044"/>
    <w:rsid w:val="00497D7F"/>
    <w:rsid w:val="004A1F99"/>
    <w:rsid w:val="004A25A7"/>
    <w:rsid w:val="004A27EF"/>
    <w:rsid w:val="004A3D64"/>
    <w:rsid w:val="004A661E"/>
    <w:rsid w:val="004A6A9D"/>
    <w:rsid w:val="004A6AF9"/>
    <w:rsid w:val="004B08C7"/>
    <w:rsid w:val="004B3170"/>
    <w:rsid w:val="004B3D64"/>
    <w:rsid w:val="004B72A3"/>
    <w:rsid w:val="004C0355"/>
    <w:rsid w:val="004C0D59"/>
    <w:rsid w:val="004C0E4F"/>
    <w:rsid w:val="004C1404"/>
    <w:rsid w:val="004C1D35"/>
    <w:rsid w:val="004C1D8E"/>
    <w:rsid w:val="004C2148"/>
    <w:rsid w:val="004C2B14"/>
    <w:rsid w:val="004C2C7C"/>
    <w:rsid w:val="004C4773"/>
    <w:rsid w:val="004C5157"/>
    <w:rsid w:val="004C61A5"/>
    <w:rsid w:val="004C6C61"/>
    <w:rsid w:val="004C6DE5"/>
    <w:rsid w:val="004C6F94"/>
    <w:rsid w:val="004C76D6"/>
    <w:rsid w:val="004D01F7"/>
    <w:rsid w:val="004D080C"/>
    <w:rsid w:val="004D23CA"/>
    <w:rsid w:val="004D304B"/>
    <w:rsid w:val="004D4430"/>
    <w:rsid w:val="004D60CA"/>
    <w:rsid w:val="004D6242"/>
    <w:rsid w:val="004D6515"/>
    <w:rsid w:val="004E4158"/>
    <w:rsid w:val="004E4329"/>
    <w:rsid w:val="004E45C8"/>
    <w:rsid w:val="004E5F4B"/>
    <w:rsid w:val="004E7D66"/>
    <w:rsid w:val="004F22BA"/>
    <w:rsid w:val="004F3304"/>
    <w:rsid w:val="004F416D"/>
    <w:rsid w:val="004F5550"/>
    <w:rsid w:val="004F66BA"/>
    <w:rsid w:val="004F6899"/>
    <w:rsid w:val="004F6904"/>
    <w:rsid w:val="004F6C82"/>
    <w:rsid w:val="004F6DD8"/>
    <w:rsid w:val="004F784C"/>
    <w:rsid w:val="00500617"/>
    <w:rsid w:val="00500AFA"/>
    <w:rsid w:val="005039D6"/>
    <w:rsid w:val="00506378"/>
    <w:rsid w:val="00506834"/>
    <w:rsid w:val="00510A60"/>
    <w:rsid w:val="00511ED9"/>
    <w:rsid w:val="00513B46"/>
    <w:rsid w:val="00514BF3"/>
    <w:rsid w:val="0051557A"/>
    <w:rsid w:val="005170A9"/>
    <w:rsid w:val="00520268"/>
    <w:rsid w:val="005220A5"/>
    <w:rsid w:val="00523BF2"/>
    <w:rsid w:val="00523DC7"/>
    <w:rsid w:val="00525EC4"/>
    <w:rsid w:val="005268B9"/>
    <w:rsid w:val="00531EC3"/>
    <w:rsid w:val="00532741"/>
    <w:rsid w:val="00532BD6"/>
    <w:rsid w:val="00533400"/>
    <w:rsid w:val="005358EC"/>
    <w:rsid w:val="005359CB"/>
    <w:rsid w:val="00536C53"/>
    <w:rsid w:val="00537ACC"/>
    <w:rsid w:val="00537B32"/>
    <w:rsid w:val="00537C9B"/>
    <w:rsid w:val="00540370"/>
    <w:rsid w:val="00542451"/>
    <w:rsid w:val="00542C56"/>
    <w:rsid w:val="00546D31"/>
    <w:rsid w:val="0055184F"/>
    <w:rsid w:val="00551AE2"/>
    <w:rsid w:val="00552070"/>
    <w:rsid w:val="00554722"/>
    <w:rsid w:val="00555B51"/>
    <w:rsid w:val="00557B81"/>
    <w:rsid w:val="00560528"/>
    <w:rsid w:val="005617A5"/>
    <w:rsid w:val="005624EE"/>
    <w:rsid w:val="00562501"/>
    <w:rsid w:val="00563378"/>
    <w:rsid w:val="00565875"/>
    <w:rsid w:val="00567BF4"/>
    <w:rsid w:val="005710B2"/>
    <w:rsid w:val="005737B7"/>
    <w:rsid w:val="00573CF3"/>
    <w:rsid w:val="00574214"/>
    <w:rsid w:val="00574850"/>
    <w:rsid w:val="00574EB3"/>
    <w:rsid w:val="0057580D"/>
    <w:rsid w:val="00575ABD"/>
    <w:rsid w:val="00575B5A"/>
    <w:rsid w:val="00575B93"/>
    <w:rsid w:val="00576215"/>
    <w:rsid w:val="0057628F"/>
    <w:rsid w:val="005771E7"/>
    <w:rsid w:val="00577C4D"/>
    <w:rsid w:val="00581CA8"/>
    <w:rsid w:val="005827FA"/>
    <w:rsid w:val="00592A3F"/>
    <w:rsid w:val="0059375C"/>
    <w:rsid w:val="00594881"/>
    <w:rsid w:val="005962FD"/>
    <w:rsid w:val="00596823"/>
    <w:rsid w:val="005A2208"/>
    <w:rsid w:val="005A2E66"/>
    <w:rsid w:val="005A38A6"/>
    <w:rsid w:val="005A443E"/>
    <w:rsid w:val="005A48B7"/>
    <w:rsid w:val="005A6CC8"/>
    <w:rsid w:val="005A772A"/>
    <w:rsid w:val="005B04DF"/>
    <w:rsid w:val="005C03DB"/>
    <w:rsid w:val="005C124D"/>
    <w:rsid w:val="005C3787"/>
    <w:rsid w:val="005C4144"/>
    <w:rsid w:val="005C4748"/>
    <w:rsid w:val="005C55FF"/>
    <w:rsid w:val="005C5BFE"/>
    <w:rsid w:val="005C723F"/>
    <w:rsid w:val="005C7A10"/>
    <w:rsid w:val="005D1201"/>
    <w:rsid w:val="005D13F8"/>
    <w:rsid w:val="005D2D1C"/>
    <w:rsid w:val="005D50EE"/>
    <w:rsid w:val="005D51FB"/>
    <w:rsid w:val="005D5202"/>
    <w:rsid w:val="005D677B"/>
    <w:rsid w:val="005D7C8A"/>
    <w:rsid w:val="005E09E9"/>
    <w:rsid w:val="005E20EC"/>
    <w:rsid w:val="005E3273"/>
    <w:rsid w:val="005E3A65"/>
    <w:rsid w:val="005E7780"/>
    <w:rsid w:val="005F2A8E"/>
    <w:rsid w:val="005F3732"/>
    <w:rsid w:val="005F4417"/>
    <w:rsid w:val="005F4C14"/>
    <w:rsid w:val="005F6864"/>
    <w:rsid w:val="005F7251"/>
    <w:rsid w:val="00601925"/>
    <w:rsid w:val="00602F05"/>
    <w:rsid w:val="00603E43"/>
    <w:rsid w:val="00604D28"/>
    <w:rsid w:val="00605AD6"/>
    <w:rsid w:val="00607916"/>
    <w:rsid w:val="00611873"/>
    <w:rsid w:val="0061214A"/>
    <w:rsid w:val="00613F3F"/>
    <w:rsid w:val="006144F8"/>
    <w:rsid w:val="0061533F"/>
    <w:rsid w:val="00616101"/>
    <w:rsid w:val="00617680"/>
    <w:rsid w:val="00622F0F"/>
    <w:rsid w:val="00623927"/>
    <w:rsid w:val="00624343"/>
    <w:rsid w:val="00624BE9"/>
    <w:rsid w:val="0062509A"/>
    <w:rsid w:val="00626876"/>
    <w:rsid w:val="00626D58"/>
    <w:rsid w:val="00626FBB"/>
    <w:rsid w:val="00630707"/>
    <w:rsid w:val="00632E5E"/>
    <w:rsid w:val="00632FBA"/>
    <w:rsid w:val="00633326"/>
    <w:rsid w:val="0063536B"/>
    <w:rsid w:val="00635AB4"/>
    <w:rsid w:val="0063689A"/>
    <w:rsid w:val="0064373A"/>
    <w:rsid w:val="00643B53"/>
    <w:rsid w:val="00644235"/>
    <w:rsid w:val="006447E1"/>
    <w:rsid w:val="00644CDA"/>
    <w:rsid w:val="006461D6"/>
    <w:rsid w:val="006466C5"/>
    <w:rsid w:val="00647468"/>
    <w:rsid w:val="00651C45"/>
    <w:rsid w:val="00652569"/>
    <w:rsid w:val="00652D01"/>
    <w:rsid w:val="00654A5C"/>
    <w:rsid w:val="00656632"/>
    <w:rsid w:val="00657082"/>
    <w:rsid w:val="00657669"/>
    <w:rsid w:val="00661028"/>
    <w:rsid w:val="00663FFE"/>
    <w:rsid w:val="00664616"/>
    <w:rsid w:val="006646FB"/>
    <w:rsid w:val="00664969"/>
    <w:rsid w:val="006725C0"/>
    <w:rsid w:val="00673567"/>
    <w:rsid w:val="006754FC"/>
    <w:rsid w:val="0067612E"/>
    <w:rsid w:val="00677E10"/>
    <w:rsid w:val="00681908"/>
    <w:rsid w:val="00681EAD"/>
    <w:rsid w:val="0068301E"/>
    <w:rsid w:val="0068309B"/>
    <w:rsid w:val="00683F85"/>
    <w:rsid w:val="00684A78"/>
    <w:rsid w:val="00685369"/>
    <w:rsid w:val="00687A01"/>
    <w:rsid w:val="00687A90"/>
    <w:rsid w:val="00691126"/>
    <w:rsid w:val="00692E3F"/>
    <w:rsid w:val="00697121"/>
    <w:rsid w:val="006A04EF"/>
    <w:rsid w:val="006A1E9E"/>
    <w:rsid w:val="006A2421"/>
    <w:rsid w:val="006A5F84"/>
    <w:rsid w:val="006A7E1C"/>
    <w:rsid w:val="006B0C0F"/>
    <w:rsid w:val="006B1DA2"/>
    <w:rsid w:val="006C1FFF"/>
    <w:rsid w:val="006C6D5E"/>
    <w:rsid w:val="006D00ED"/>
    <w:rsid w:val="006D021A"/>
    <w:rsid w:val="006D345A"/>
    <w:rsid w:val="006D3F26"/>
    <w:rsid w:val="006D5DCC"/>
    <w:rsid w:val="006E137E"/>
    <w:rsid w:val="006E184A"/>
    <w:rsid w:val="006E2D44"/>
    <w:rsid w:val="006E32DD"/>
    <w:rsid w:val="006E462E"/>
    <w:rsid w:val="006E6718"/>
    <w:rsid w:val="006E7052"/>
    <w:rsid w:val="006F13FE"/>
    <w:rsid w:val="006F2D7A"/>
    <w:rsid w:val="006F4870"/>
    <w:rsid w:val="006F5795"/>
    <w:rsid w:val="006F5D0A"/>
    <w:rsid w:val="006F63DC"/>
    <w:rsid w:val="006F7876"/>
    <w:rsid w:val="00700988"/>
    <w:rsid w:val="007012B9"/>
    <w:rsid w:val="007031DD"/>
    <w:rsid w:val="0070371B"/>
    <w:rsid w:val="00703CF9"/>
    <w:rsid w:val="007049D4"/>
    <w:rsid w:val="00706FD9"/>
    <w:rsid w:val="0070746A"/>
    <w:rsid w:val="00711BCE"/>
    <w:rsid w:val="007122EC"/>
    <w:rsid w:val="00713EF8"/>
    <w:rsid w:val="007153F9"/>
    <w:rsid w:val="00721B0B"/>
    <w:rsid w:val="007241FA"/>
    <w:rsid w:val="00725209"/>
    <w:rsid w:val="0072548D"/>
    <w:rsid w:val="0072778F"/>
    <w:rsid w:val="00727E21"/>
    <w:rsid w:val="00727F9D"/>
    <w:rsid w:val="00730937"/>
    <w:rsid w:val="007333AF"/>
    <w:rsid w:val="0073342E"/>
    <w:rsid w:val="00735044"/>
    <w:rsid w:val="00737240"/>
    <w:rsid w:val="00740423"/>
    <w:rsid w:val="0074192C"/>
    <w:rsid w:val="00741B58"/>
    <w:rsid w:val="007425C1"/>
    <w:rsid w:val="0074318F"/>
    <w:rsid w:val="007455AD"/>
    <w:rsid w:val="00747D56"/>
    <w:rsid w:val="00747FE8"/>
    <w:rsid w:val="00750564"/>
    <w:rsid w:val="00750985"/>
    <w:rsid w:val="00751A89"/>
    <w:rsid w:val="0075372F"/>
    <w:rsid w:val="00756C0D"/>
    <w:rsid w:val="00757C1F"/>
    <w:rsid w:val="007615BB"/>
    <w:rsid w:val="00763003"/>
    <w:rsid w:val="007630A2"/>
    <w:rsid w:val="007633DD"/>
    <w:rsid w:val="0076498B"/>
    <w:rsid w:val="00767C56"/>
    <w:rsid w:val="00767E37"/>
    <w:rsid w:val="00771D7C"/>
    <w:rsid w:val="00772704"/>
    <w:rsid w:val="00772AF6"/>
    <w:rsid w:val="00773E28"/>
    <w:rsid w:val="0077408F"/>
    <w:rsid w:val="00774600"/>
    <w:rsid w:val="00774BD7"/>
    <w:rsid w:val="007758A7"/>
    <w:rsid w:val="00775A87"/>
    <w:rsid w:val="0077602B"/>
    <w:rsid w:val="00776713"/>
    <w:rsid w:val="00782A51"/>
    <w:rsid w:val="00782EC4"/>
    <w:rsid w:val="007840E9"/>
    <w:rsid w:val="00785171"/>
    <w:rsid w:val="0078568B"/>
    <w:rsid w:val="0078792C"/>
    <w:rsid w:val="00787AD5"/>
    <w:rsid w:val="00790D12"/>
    <w:rsid w:val="00791331"/>
    <w:rsid w:val="007919CC"/>
    <w:rsid w:val="0079317F"/>
    <w:rsid w:val="00793332"/>
    <w:rsid w:val="0079464E"/>
    <w:rsid w:val="0079523B"/>
    <w:rsid w:val="007964A2"/>
    <w:rsid w:val="00796500"/>
    <w:rsid w:val="00796C85"/>
    <w:rsid w:val="007A0EF7"/>
    <w:rsid w:val="007A2458"/>
    <w:rsid w:val="007A632D"/>
    <w:rsid w:val="007A789B"/>
    <w:rsid w:val="007A7A0E"/>
    <w:rsid w:val="007B0603"/>
    <w:rsid w:val="007B0C01"/>
    <w:rsid w:val="007B2A97"/>
    <w:rsid w:val="007B6084"/>
    <w:rsid w:val="007B7A8D"/>
    <w:rsid w:val="007C0475"/>
    <w:rsid w:val="007C07AF"/>
    <w:rsid w:val="007C1479"/>
    <w:rsid w:val="007C3531"/>
    <w:rsid w:val="007C4B5A"/>
    <w:rsid w:val="007D14C6"/>
    <w:rsid w:val="007D18CC"/>
    <w:rsid w:val="007D21CE"/>
    <w:rsid w:val="007D22E9"/>
    <w:rsid w:val="007D28A1"/>
    <w:rsid w:val="007D2B33"/>
    <w:rsid w:val="007D4420"/>
    <w:rsid w:val="007D5391"/>
    <w:rsid w:val="007D5E0B"/>
    <w:rsid w:val="007D6A89"/>
    <w:rsid w:val="007D6FFD"/>
    <w:rsid w:val="007D7624"/>
    <w:rsid w:val="007D7E7C"/>
    <w:rsid w:val="007E0073"/>
    <w:rsid w:val="007E11B7"/>
    <w:rsid w:val="007E1FFF"/>
    <w:rsid w:val="007E49BF"/>
    <w:rsid w:val="007E579C"/>
    <w:rsid w:val="007E60FF"/>
    <w:rsid w:val="007E66A5"/>
    <w:rsid w:val="007E6872"/>
    <w:rsid w:val="007E7C95"/>
    <w:rsid w:val="007F1240"/>
    <w:rsid w:val="007F20EC"/>
    <w:rsid w:val="007F2828"/>
    <w:rsid w:val="007F2C3E"/>
    <w:rsid w:val="007F4912"/>
    <w:rsid w:val="007F5D71"/>
    <w:rsid w:val="007F6E27"/>
    <w:rsid w:val="007F7914"/>
    <w:rsid w:val="008005BD"/>
    <w:rsid w:val="00801688"/>
    <w:rsid w:val="00801C32"/>
    <w:rsid w:val="00804979"/>
    <w:rsid w:val="008070F4"/>
    <w:rsid w:val="008072DF"/>
    <w:rsid w:val="00810281"/>
    <w:rsid w:val="008108AF"/>
    <w:rsid w:val="0081240B"/>
    <w:rsid w:val="008139BF"/>
    <w:rsid w:val="00814859"/>
    <w:rsid w:val="00814891"/>
    <w:rsid w:val="00814F02"/>
    <w:rsid w:val="008151F8"/>
    <w:rsid w:val="00815C26"/>
    <w:rsid w:val="00815FCC"/>
    <w:rsid w:val="00816D23"/>
    <w:rsid w:val="008177A5"/>
    <w:rsid w:val="00820220"/>
    <w:rsid w:val="00820D88"/>
    <w:rsid w:val="0082184F"/>
    <w:rsid w:val="00822BAF"/>
    <w:rsid w:val="0082383F"/>
    <w:rsid w:val="008241B4"/>
    <w:rsid w:val="00825B09"/>
    <w:rsid w:val="00825E92"/>
    <w:rsid w:val="0082700B"/>
    <w:rsid w:val="008272EA"/>
    <w:rsid w:val="00827EAF"/>
    <w:rsid w:val="0083021C"/>
    <w:rsid w:val="008311E8"/>
    <w:rsid w:val="00831D1C"/>
    <w:rsid w:val="00832491"/>
    <w:rsid w:val="00834CE7"/>
    <w:rsid w:val="00836186"/>
    <w:rsid w:val="00837FF9"/>
    <w:rsid w:val="00843956"/>
    <w:rsid w:val="00844517"/>
    <w:rsid w:val="00844896"/>
    <w:rsid w:val="00844DD7"/>
    <w:rsid w:val="00845D58"/>
    <w:rsid w:val="00845E0C"/>
    <w:rsid w:val="00846CAA"/>
    <w:rsid w:val="008506C6"/>
    <w:rsid w:val="00851FE6"/>
    <w:rsid w:val="008530EF"/>
    <w:rsid w:val="00853A23"/>
    <w:rsid w:val="008540F5"/>
    <w:rsid w:val="008558F5"/>
    <w:rsid w:val="008601B5"/>
    <w:rsid w:val="00862F1E"/>
    <w:rsid w:val="008635F2"/>
    <w:rsid w:val="0086373D"/>
    <w:rsid w:val="00864FBE"/>
    <w:rsid w:val="00866151"/>
    <w:rsid w:val="008667DD"/>
    <w:rsid w:val="00870AC9"/>
    <w:rsid w:val="00871314"/>
    <w:rsid w:val="00871B26"/>
    <w:rsid w:val="00871C92"/>
    <w:rsid w:val="00874DC4"/>
    <w:rsid w:val="0088171B"/>
    <w:rsid w:val="008831B9"/>
    <w:rsid w:val="0088369B"/>
    <w:rsid w:val="00886234"/>
    <w:rsid w:val="00886B6F"/>
    <w:rsid w:val="00887B89"/>
    <w:rsid w:val="00892756"/>
    <w:rsid w:val="00892B9D"/>
    <w:rsid w:val="008933DF"/>
    <w:rsid w:val="00894961"/>
    <w:rsid w:val="00894DDC"/>
    <w:rsid w:val="00895567"/>
    <w:rsid w:val="008A1C0D"/>
    <w:rsid w:val="008A6A12"/>
    <w:rsid w:val="008A712C"/>
    <w:rsid w:val="008B3070"/>
    <w:rsid w:val="008B3DDF"/>
    <w:rsid w:val="008B5F48"/>
    <w:rsid w:val="008C3B26"/>
    <w:rsid w:val="008C5D0A"/>
    <w:rsid w:val="008D01AD"/>
    <w:rsid w:val="008D1E1E"/>
    <w:rsid w:val="008D1EB5"/>
    <w:rsid w:val="008D31C1"/>
    <w:rsid w:val="008D39DA"/>
    <w:rsid w:val="008D3AC3"/>
    <w:rsid w:val="008D57E3"/>
    <w:rsid w:val="008E0E26"/>
    <w:rsid w:val="008E20AB"/>
    <w:rsid w:val="008E210F"/>
    <w:rsid w:val="008E3845"/>
    <w:rsid w:val="008E3A58"/>
    <w:rsid w:val="008E3DC2"/>
    <w:rsid w:val="008E4F41"/>
    <w:rsid w:val="008F0179"/>
    <w:rsid w:val="008F2E22"/>
    <w:rsid w:val="008F4062"/>
    <w:rsid w:val="008F49C0"/>
    <w:rsid w:val="00900455"/>
    <w:rsid w:val="00900F89"/>
    <w:rsid w:val="00901E8D"/>
    <w:rsid w:val="009043F9"/>
    <w:rsid w:val="0090454A"/>
    <w:rsid w:val="0090545B"/>
    <w:rsid w:val="00906978"/>
    <w:rsid w:val="00907009"/>
    <w:rsid w:val="00910FA2"/>
    <w:rsid w:val="00911A51"/>
    <w:rsid w:val="009132CB"/>
    <w:rsid w:val="00913B43"/>
    <w:rsid w:val="00913B85"/>
    <w:rsid w:val="00915EC2"/>
    <w:rsid w:val="00916DB5"/>
    <w:rsid w:val="009236AC"/>
    <w:rsid w:val="00923984"/>
    <w:rsid w:val="00923DBD"/>
    <w:rsid w:val="00934942"/>
    <w:rsid w:val="00935073"/>
    <w:rsid w:val="0093533C"/>
    <w:rsid w:val="0093754F"/>
    <w:rsid w:val="009408E3"/>
    <w:rsid w:val="0094111F"/>
    <w:rsid w:val="00942923"/>
    <w:rsid w:val="00942B6F"/>
    <w:rsid w:val="00944FF4"/>
    <w:rsid w:val="00945E59"/>
    <w:rsid w:val="0094623E"/>
    <w:rsid w:val="00946C3C"/>
    <w:rsid w:val="00946D41"/>
    <w:rsid w:val="009473F9"/>
    <w:rsid w:val="00950AC0"/>
    <w:rsid w:val="00951095"/>
    <w:rsid w:val="00951D54"/>
    <w:rsid w:val="009527E1"/>
    <w:rsid w:val="00952F7D"/>
    <w:rsid w:val="00953545"/>
    <w:rsid w:val="00956B40"/>
    <w:rsid w:val="00956E10"/>
    <w:rsid w:val="00957106"/>
    <w:rsid w:val="009623F2"/>
    <w:rsid w:val="0096243C"/>
    <w:rsid w:val="009638E9"/>
    <w:rsid w:val="00963A9F"/>
    <w:rsid w:val="00965031"/>
    <w:rsid w:val="00965B1F"/>
    <w:rsid w:val="00966646"/>
    <w:rsid w:val="00970939"/>
    <w:rsid w:val="00970E72"/>
    <w:rsid w:val="00971EEF"/>
    <w:rsid w:val="00974F24"/>
    <w:rsid w:val="00976AD0"/>
    <w:rsid w:val="00980B3C"/>
    <w:rsid w:val="00982B82"/>
    <w:rsid w:val="00982F07"/>
    <w:rsid w:val="00983CAC"/>
    <w:rsid w:val="00984B02"/>
    <w:rsid w:val="00984E82"/>
    <w:rsid w:val="0098505E"/>
    <w:rsid w:val="00985559"/>
    <w:rsid w:val="009901E2"/>
    <w:rsid w:val="00990E69"/>
    <w:rsid w:val="009915C1"/>
    <w:rsid w:val="00991B28"/>
    <w:rsid w:val="00991C3F"/>
    <w:rsid w:val="00991E8E"/>
    <w:rsid w:val="009921D9"/>
    <w:rsid w:val="00994267"/>
    <w:rsid w:val="00995C3A"/>
    <w:rsid w:val="00996B88"/>
    <w:rsid w:val="009A2404"/>
    <w:rsid w:val="009A356E"/>
    <w:rsid w:val="009A525B"/>
    <w:rsid w:val="009A54E7"/>
    <w:rsid w:val="009A71B9"/>
    <w:rsid w:val="009B0974"/>
    <w:rsid w:val="009B3046"/>
    <w:rsid w:val="009B4D64"/>
    <w:rsid w:val="009B58DF"/>
    <w:rsid w:val="009B5BE0"/>
    <w:rsid w:val="009B7681"/>
    <w:rsid w:val="009C0592"/>
    <w:rsid w:val="009C0B3C"/>
    <w:rsid w:val="009C3EA6"/>
    <w:rsid w:val="009C721E"/>
    <w:rsid w:val="009D0570"/>
    <w:rsid w:val="009D10BA"/>
    <w:rsid w:val="009D1BC8"/>
    <w:rsid w:val="009D1E33"/>
    <w:rsid w:val="009D330B"/>
    <w:rsid w:val="009D3AC4"/>
    <w:rsid w:val="009D4D9A"/>
    <w:rsid w:val="009D51EC"/>
    <w:rsid w:val="009E0D84"/>
    <w:rsid w:val="009E172E"/>
    <w:rsid w:val="009E1B8C"/>
    <w:rsid w:val="009E235B"/>
    <w:rsid w:val="009E47CD"/>
    <w:rsid w:val="009E5109"/>
    <w:rsid w:val="009E62D5"/>
    <w:rsid w:val="009F0AD0"/>
    <w:rsid w:val="009F29D0"/>
    <w:rsid w:val="009F2DCA"/>
    <w:rsid w:val="009F3648"/>
    <w:rsid w:val="009F68BE"/>
    <w:rsid w:val="009F762A"/>
    <w:rsid w:val="009F7DA8"/>
    <w:rsid w:val="00A045B4"/>
    <w:rsid w:val="00A04E52"/>
    <w:rsid w:val="00A06710"/>
    <w:rsid w:val="00A06D86"/>
    <w:rsid w:val="00A10A29"/>
    <w:rsid w:val="00A11AFC"/>
    <w:rsid w:val="00A12B53"/>
    <w:rsid w:val="00A13105"/>
    <w:rsid w:val="00A1447A"/>
    <w:rsid w:val="00A15404"/>
    <w:rsid w:val="00A20E91"/>
    <w:rsid w:val="00A21BD4"/>
    <w:rsid w:val="00A21F02"/>
    <w:rsid w:val="00A233BE"/>
    <w:rsid w:val="00A247B8"/>
    <w:rsid w:val="00A24C59"/>
    <w:rsid w:val="00A252F2"/>
    <w:rsid w:val="00A2638F"/>
    <w:rsid w:val="00A26837"/>
    <w:rsid w:val="00A342B8"/>
    <w:rsid w:val="00A347D0"/>
    <w:rsid w:val="00A34BEE"/>
    <w:rsid w:val="00A35DC6"/>
    <w:rsid w:val="00A37AA7"/>
    <w:rsid w:val="00A4251B"/>
    <w:rsid w:val="00A440F5"/>
    <w:rsid w:val="00A46A1C"/>
    <w:rsid w:val="00A4794D"/>
    <w:rsid w:val="00A50D9F"/>
    <w:rsid w:val="00A5248F"/>
    <w:rsid w:val="00A53816"/>
    <w:rsid w:val="00A54C0F"/>
    <w:rsid w:val="00A558AC"/>
    <w:rsid w:val="00A55F79"/>
    <w:rsid w:val="00A56098"/>
    <w:rsid w:val="00A56249"/>
    <w:rsid w:val="00A56256"/>
    <w:rsid w:val="00A56967"/>
    <w:rsid w:val="00A57FD8"/>
    <w:rsid w:val="00A60309"/>
    <w:rsid w:val="00A6096A"/>
    <w:rsid w:val="00A61620"/>
    <w:rsid w:val="00A61BDE"/>
    <w:rsid w:val="00A6303F"/>
    <w:rsid w:val="00A64399"/>
    <w:rsid w:val="00A64624"/>
    <w:rsid w:val="00A646E0"/>
    <w:rsid w:val="00A67193"/>
    <w:rsid w:val="00A70673"/>
    <w:rsid w:val="00A725C1"/>
    <w:rsid w:val="00A726A2"/>
    <w:rsid w:val="00A73E8F"/>
    <w:rsid w:val="00A7587E"/>
    <w:rsid w:val="00A76CF8"/>
    <w:rsid w:val="00A81AEC"/>
    <w:rsid w:val="00A82B53"/>
    <w:rsid w:val="00A82FB4"/>
    <w:rsid w:val="00A82FDF"/>
    <w:rsid w:val="00A83797"/>
    <w:rsid w:val="00A83A82"/>
    <w:rsid w:val="00A84E31"/>
    <w:rsid w:val="00A86B7F"/>
    <w:rsid w:val="00A90BB0"/>
    <w:rsid w:val="00A9283A"/>
    <w:rsid w:val="00A92AE3"/>
    <w:rsid w:val="00A9708E"/>
    <w:rsid w:val="00A97C08"/>
    <w:rsid w:val="00A97D9D"/>
    <w:rsid w:val="00AA0B48"/>
    <w:rsid w:val="00AA1C76"/>
    <w:rsid w:val="00AA4383"/>
    <w:rsid w:val="00AB0D5D"/>
    <w:rsid w:val="00AB0EAA"/>
    <w:rsid w:val="00AB132A"/>
    <w:rsid w:val="00AB16A2"/>
    <w:rsid w:val="00AB3109"/>
    <w:rsid w:val="00AB328C"/>
    <w:rsid w:val="00AB404B"/>
    <w:rsid w:val="00AB5BB6"/>
    <w:rsid w:val="00AB6824"/>
    <w:rsid w:val="00AB6987"/>
    <w:rsid w:val="00AC17C4"/>
    <w:rsid w:val="00AC18DF"/>
    <w:rsid w:val="00AC22EC"/>
    <w:rsid w:val="00AC34C3"/>
    <w:rsid w:val="00AC3D24"/>
    <w:rsid w:val="00AC63D7"/>
    <w:rsid w:val="00AC6FEF"/>
    <w:rsid w:val="00AC76D7"/>
    <w:rsid w:val="00AD0708"/>
    <w:rsid w:val="00AD2500"/>
    <w:rsid w:val="00AD2AA8"/>
    <w:rsid w:val="00AD2DD5"/>
    <w:rsid w:val="00AD7CFD"/>
    <w:rsid w:val="00AE431F"/>
    <w:rsid w:val="00AE686A"/>
    <w:rsid w:val="00AE6F7C"/>
    <w:rsid w:val="00AF06F2"/>
    <w:rsid w:val="00AF0B2B"/>
    <w:rsid w:val="00AF185F"/>
    <w:rsid w:val="00AF2B2D"/>
    <w:rsid w:val="00AF4814"/>
    <w:rsid w:val="00AF5607"/>
    <w:rsid w:val="00B0087B"/>
    <w:rsid w:val="00B0090A"/>
    <w:rsid w:val="00B0310F"/>
    <w:rsid w:val="00B056BE"/>
    <w:rsid w:val="00B0584A"/>
    <w:rsid w:val="00B071E4"/>
    <w:rsid w:val="00B07240"/>
    <w:rsid w:val="00B072F7"/>
    <w:rsid w:val="00B074CC"/>
    <w:rsid w:val="00B078CF"/>
    <w:rsid w:val="00B115D8"/>
    <w:rsid w:val="00B13D3D"/>
    <w:rsid w:val="00B13E05"/>
    <w:rsid w:val="00B15269"/>
    <w:rsid w:val="00B1557A"/>
    <w:rsid w:val="00B15C95"/>
    <w:rsid w:val="00B165CC"/>
    <w:rsid w:val="00B16AF0"/>
    <w:rsid w:val="00B20A99"/>
    <w:rsid w:val="00B236E4"/>
    <w:rsid w:val="00B24CBD"/>
    <w:rsid w:val="00B2512B"/>
    <w:rsid w:val="00B26E6A"/>
    <w:rsid w:val="00B2702A"/>
    <w:rsid w:val="00B30705"/>
    <w:rsid w:val="00B31FF1"/>
    <w:rsid w:val="00B32291"/>
    <w:rsid w:val="00B33C77"/>
    <w:rsid w:val="00B345E2"/>
    <w:rsid w:val="00B3758D"/>
    <w:rsid w:val="00B37CE6"/>
    <w:rsid w:val="00B409B2"/>
    <w:rsid w:val="00B422AA"/>
    <w:rsid w:val="00B43035"/>
    <w:rsid w:val="00B445C2"/>
    <w:rsid w:val="00B46A58"/>
    <w:rsid w:val="00B504E5"/>
    <w:rsid w:val="00B50FA5"/>
    <w:rsid w:val="00B510A8"/>
    <w:rsid w:val="00B52520"/>
    <w:rsid w:val="00B52910"/>
    <w:rsid w:val="00B54E4A"/>
    <w:rsid w:val="00B61526"/>
    <w:rsid w:val="00B623D2"/>
    <w:rsid w:val="00B64102"/>
    <w:rsid w:val="00B6564A"/>
    <w:rsid w:val="00B6581E"/>
    <w:rsid w:val="00B65C25"/>
    <w:rsid w:val="00B67CC2"/>
    <w:rsid w:val="00B741E7"/>
    <w:rsid w:val="00B7464B"/>
    <w:rsid w:val="00B77049"/>
    <w:rsid w:val="00B77ADD"/>
    <w:rsid w:val="00B809E8"/>
    <w:rsid w:val="00B8121A"/>
    <w:rsid w:val="00B81D0B"/>
    <w:rsid w:val="00B833DB"/>
    <w:rsid w:val="00B84DBC"/>
    <w:rsid w:val="00B86FA5"/>
    <w:rsid w:val="00B87BA7"/>
    <w:rsid w:val="00B9134D"/>
    <w:rsid w:val="00B9197D"/>
    <w:rsid w:val="00B9198B"/>
    <w:rsid w:val="00B9310A"/>
    <w:rsid w:val="00B969F6"/>
    <w:rsid w:val="00B96CAB"/>
    <w:rsid w:val="00BA2B26"/>
    <w:rsid w:val="00BA326D"/>
    <w:rsid w:val="00BA3451"/>
    <w:rsid w:val="00BA5FFE"/>
    <w:rsid w:val="00BA7F29"/>
    <w:rsid w:val="00BA7F64"/>
    <w:rsid w:val="00BB17DA"/>
    <w:rsid w:val="00BB191E"/>
    <w:rsid w:val="00BB3B47"/>
    <w:rsid w:val="00BB4536"/>
    <w:rsid w:val="00BB4791"/>
    <w:rsid w:val="00BB4B17"/>
    <w:rsid w:val="00BB78C9"/>
    <w:rsid w:val="00BC2E61"/>
    <w:rsid w:val="00BC52B9"/>
    <w:rsid w:val="00BC5462"/>
    <w:rsid w:val="00BC5781"/>
    <w:rsid w:val="00BC6A09"/>
    <w:rsid w:val="00BC711A"/>
    <w:rsid w:val="00BC79E1"/>
    <w:rsid w:val="00BC7DE5"/>
    <w:rsid w:val="00BD3CC7"/>
    <w:rsid w:val="00BE1EE4"/>
    <w:rsid w:val="00BE20C8"/>
    <w:rsid w:val="00BE25F9"/>
    <w:rsid w:val="00BE2963"/>
    <w:rsid w:val="00BE2A36"/>
    <w:rsid w:val="00BE3923"/>
    <w:rsid w:val="00BE3F51"/>
    <w:rsid w:val="00BE504B"/>
    <w:rsid w:val="00BE609C"/>
    <w:rsid w:val="00BE67EA"/>
    <w:rsid w:val="00BF046F"/>
    <w:rsid w:val="00BF1966"/>
    <w:rsid w:val="00BF1C64"/>
    <w:rsid w:val="00BF2095"/>
    <w:rsid w:val="00BF319F"/>
    <w:rsid w:val="00BF35AC"/>
    <w:rsid w:val="00BF4AE2"/>
    <w:rsid w:val="00BF4AE5"/>
    <w:rsid w:val="00BF57E6"/>
    <w:rsid w:val="00BF584C"/>
    <w:rsid w:val="00BF5B40"/>
    <w:rsid w:val="00C007C0"/>
    <w:rsid w:val="00C01544"/>
    <w:rsid w:val="00C0259F"/>
    <w:rsid w:val="00C02BA0"/>
    <w:rsid w:val="00C063C3"/>
    <w:rsid w:val="00C0659D"/>
    <w:rsid w:val="00C06C68"/>
    <w:rsid w:val="00C06E7C"/>
    <w:rsid w:val="00C10BF8"/>
    <w:rsid w:val="00C11232"/>
    <w:rsid w:val="00C11E4E"/>
    <w:rsid w:val="00C1212C"/>
    <w:rsid w:val="00C129AA"/>
    <w:rsid w:val="00C13A62"/>
    <w:rsid w:val="00C13D64"/>
    <w:rsid w:val="00C146A4"/>
    <w:rsid w:val="00C15F29"/>
    <w:rsid w:val="00C16188"/>
    <w:rsid w:val="00C17E71"/>
    <w:rsid w:val="00C207D9"/>
    <w:rsid w:val="00C20A2B"/>
    <w:rsid w:val="00C23A26"/>
    <w:rsid w:val="00C2473C"/>
    <w:rsid w:val="00C24789"/>
    <w:rsid w:val="00C24A48"/>
    <w:rsid w:val="00C25180"/>
    <w:rsid w:val="00C27D8F"/>
    <w:rsid w:val="00C32275"/>
    <w:rsid w:val="00C32C0B"/>
    <w:rsid w:val="00C34833"/>
    <w:rsid w:val="00C34948"/>
    <w:rsid w:val="00C357C9"/>
    <w:rsid w:val="00C35A7D"/>
    <w:rsid w:val="00C36A1F"/>
    <w:rsid w:val="00C36D2E"/>
    <w:rsid w:val="00C37B59"/>
    <w:rsid w:val="00C40434"/>
    <w:rsid w:val="00C40598"/>
    <w:rsid w:val="00C40A67"/>
    <w:rsid w:val="00C41AFB"/>
    <w:rsid w:val="00C45134"/>
    <w:rsid w:val="00C45A51"/>
    <w:rsid w:val="00C45AA0"/>
    <w:rsid w:val="00C46485"/>
    <w:rsid w:val="00C5021F"/>
    <w:rsid w:val="00C504B2"/>
    <w:rsid w:val="00C60368"/>
    <w:rsid w:val="00C61C99"/>
    <w:rsid w:val="00C61FF7"/>
    <w:rsid w:val="00C6248E"/>
    <w:rsid w:val="00C64149"/>
    <w:rsid w:val="00C6799E"/>
    <w:rsid w:val="00C70271"/>
    <w:rsid w:val="00C70D57"/>
    <w:rsid w:val="00C71A17"/>
    <w:rsid w:val="00C71E07"/>
    <w:rsid w:val="00C72F51"/>
    <w:rsid w:val="00C73230"/>
    <w:rsid w:val="00C75559"/>
    <w:rsid w:val="00C75C0C"/>
    <w:rsid w:val="00C760CD"/>
    <w:rsid w:val="00C76606"/>
    <w:rsid w:val="00C77010"/>
    <w:rsid w:val="00C8022D"/>
    <w:rsid w:val="00C8064E"/>
    <w:rsid w:val="00C80F7E"/>
    <w:rsid w:val="00C81653"/>
    <w:rsid w:val="00C824CF"/>
    <w:rsid w:val="00C8299C"/>
    <w:rsid w:val="00C841E6"/>
    <w:rsid w:val="00C85168"/>
    <w:rsid w:val="00C87616"/>
    <w:rsid w:val="00C87E4F"/>
    <w:rsid w:val="00C9602E"/>
    <w:rsid w:val="00C96D02"/>
    <w:rsid w:val="00C97859"/>
    <w:rsid w:val="00CA0488"/>
    <w:rsid w:val="00CA19FC"/>
    <w:rsid w:val="00CA3076"/>
    <w:rsid w:val="00CA329D"/>
    <w:rsid w:val="00CA5F10"/>
    <w:rsid w:val="00CA6E3E"/>
    <w:rsid w:val="00CA737D"/>
    <w:rsid w:val="00CB0277"/>
    <w:rsid w:val="00CB0CB9"/>
    <w:rsid w:val="00CB0D1B"/>
    <w:rsid w:val="00CB229B"/>
    <w:rsid w:val="00CB29B1"/>
    <w:rsid w:val="00CB43F2"/>
    <w:rsid w:val="00CB458B"/>
    <w:rsid w:val="00CB4D53"/>
    <w:rsid w:val="00CB4F6F"/>
    <w:rsid w:val="00CB7AD9"/>
    <w:rsid w:val="00CC23A1"/>
    <w:rsid w:val="00CC3694"/>
    <w:rsid w:val="00CC4F40"/>
    <w:rsid w:val="00CC7B08"/>
    <w:rsid w:val="00CD0666"/>
    <w:rsid w:val="00CD2DF7"/>
    <w:rsid w:val="00CD303A"/>
    <w:rsid w:val="00CD3A06"/>
    <w:rsid w:val="00CD518C"/>
    <w:rsid w:val="00CD5530"/>
    <w:rsid w:val="00CD5A6B"/>
    <w:rsid w:val="00CD670D"/>
    <w:rsid w:val="00CE0AC7"/>
    <w:rsid w:val="00CE2674"/>
    <w:rsid w:val="00CE7935"/>
    <w:rsid w:val="00CF1B25"/>
    <w:rsid w:val="00CF2666"/>
    <w:rsid w:val="00CF2B09"/>
    <w:rsid w:val="00CF5037"/>
    <w:rsid w:val="00CF5897"/>
    <w:rsid w:val="00CF6D81"/>
    <w:rsid w:val="00D00250"/>
    <w:rsid w:val="00D0070B"/>
    <w:rsid w:val="00D0178F"/>
    <w:rsid w:val="00D03523"/>
    <w:rsid w:val="00D052B0"/>
    <w:rsid w:val="00D060C4"/>
    <w:rsid w:val="00D066B1"/>
    <w:rsid w:val="00D1082C"/>
    <w:rsid w:val="00D12312"/>
    <w:rsid w:val="00D12DD4"/>
    <w:rsid w:val="00D13B03"/>
    <w:rsid w:val="00D146A9"/>
    <w:rsid w:val="00D15BBF"/>
    <w:rsid w:val="00D172A5"/>
    <w:rsid w:val="00D17ABB"/>
    <w:rsid w:val="00D17C29"/>
    <w:rsid w:val="00D20BA1"/>
    <w:rsid w:val="00D23E5F"/>
    <w:rsid w:val="00D249A0"/>
    <w:rsid w:val="00D26F9E"/>
    <w:rsid w:val="00D3476F"/>
    <w:rsid w:val="00D34F3C"/>
    <w:rsid w:val="00D35189"/>
    <w:rsid w:val="00D3528E"/>
    <w:rsid w:val="00D36A10"/>
    <w:rsid w:val="00D370F0"/>
    <w:rsid w:val="00D37B5E"/>
    <w:rsid w:val="00D41C00"/>
    <w:rsid w:val="00D41C84"/>
    <w:rsid w:val="00D42717"/>
    <w:rsid w:val="00D43140"/>
    <w:rsid w:val="00D4333D"/>
    <w:rsid w:val="00D45231"/>
    <w:rsid w:val="00D45395"/>
    <w:rsid w:val="00D45662"/>
    <w:rsid w:val="00D45C53"/>
    <w:rsid w:val="00D46110"/>
    <w:rsid w:val="00D464B1"/>
    <w:rsid w:val="00D46D5D"/>
    <w:rsid w:val="00D513EB"/>
    <w:rsid w:val="00D5146F"/>
    <w:rsid w:val="00D520C8"/>
    <w:rsid w:val="00D534FA"/>
    <w:rsid w:val="00D53F86"/>
    <w:rsid w:val="00D56107"/>
    <w:rsid w:val="00D56974"/>
    <w:rsid w:val="00D61EAA"/>
    <w:rsid w:val="00D63429"/>
    <w:rsid w:val="00D64A45"/>
    <w:rsid w:val="00D700A2"/>
    <w:rsid w:val="00D716E7"/>
    <w:rsid w:val="00D72619"/>
    <w:rsid w:val="00D74044"/>
    <w:rsid w:val="00D75F5F"/>
    <w:rsid w:val="00D762FC"/>
    <w:rsid w:val="00D7716F"/>
    <w:rsid w:val="00D8055B"/>
    <w:rsid w:val="00D8200D"/>
    <w:rsid w:val="00D82C18"/>
    <w:rsid w:val="00D82D0C"/>
    <w:rsid w:val="00D83DE1"/>
    <w:rsid w:val="00D85C07"/>
    <w:rsid w:val="00D8760F"/>
    <w:rsid w:val="00D9140E"/>
    <w:rsid w:val="00D915E3"/>
    <w:rsid w:val="00D9188A"/>
    <w:rsid w:val="00D91AB7"/>
    <w:rsid w:val="00D92B5B"/>
    <w:rsid w:val="00D94049"/>
    <w:rsid w:val="00D954FA"/>
    <w:rsid w:val="00D969DC"/>
    <w:rsid w:val="00D974AF"/>
    <w:rsid w:val="00DA36D9"/>
    <w:rsid w:val="00DA7251"/>
    <w:rsid w:val="00DB0E92"/>
    <w:rsid w:val="00DB102D"/>
    <w:rsid w:val="00DB1064"/>
    <w:rsid w:val="00DB112C"/>
    <w:rsid w:val="00DB473F"/>
    <w:rsid w:val="00DB47F7"/>
    <w:rsid w:val="00DC087D"/>
    <w:rsid w:val="00DC0F8B"/>
    <w:rsid w:val="00DC1674"/>
    <w:rsid w:val="00DC1865"/>
    <w:rsid w:val="00DC45AD"/>
    <w:rsid w:val="00DC58F4"/>
    <w:rsid w:val="00DC62A6"/>
    <w:rsid w:val="00DC690C"/>
    <w:rsid w:val="00DC7AF3"/>
    <w:rsid w:val="00DD057E"/>
    <w:rsid w:val="00DD1A7B"/>
    <w:rsid w:val="00DD2D98"/>
    <w:rsid w:val="00DD5E13"/>
    <w:rsid w:val="00DD69A5"/>
    <w:rsid w:val="00DE066C"/>
    <w:rsid w:val="00DE2DE0"/>
    <w:rsid w:val="00DE3872"/>
    <w:rsid w:val="00DE3BE3"/>
    <w:rsid w:val="00DE5126"/>
    <w:rsid w:val="00DE6718"/>
    <w:rsid w:val="00DE70C5"/>
    <w:rsid w:val="00DF1833"/>
    <w:rsid w:val="00DF2BA8"/>
    <w:rsid w:val="00DF3C17"/>
    <w:rsid w:val="00DF45F4"/>
    <w:rsid w:val="00DF4DDC"/>
    <w:rsid w:val="00DF5DF6"/>
    <w:rsid w:val="00DF6A2B"/>
    <w:rsid w:val="00DF6E38"/>
    <w:rsid w:val="00DF7024"/>
    <w:rsid w:val="00DF7980"/>
    <w:rsid w:val="00E04203"/>
    <w:rsid w:val="00E0515A"/>
    <w:rsid w:val="00E05199"/>
    <w:rsid w:val="00E06C6A"/>
    <w:rsid w:val="00E123B9"/>
    <w:rsid w:val="00E13275"/>
    <w:rsid w:val="00E13E49"/>
    <w:rsid w:val="00E14335"/>
    <w:rsid w:val="00E14828"/>
    <w:rsid w:val="00E15897"/>
    <w:rsid w:val="00E16D91"/>
    <w:rsid w:val="00E16E7B"/>
    <w:rsid w:val="00E16EFC"/>
    <w:rsid w:val="00E17742"/>
    <w:rsid w:val="00E20889"/>
    <w:rsid w:val="00E21895"/>
    <w:rsid w:val="00E21D12"/>
    <w:rsid w:val="00E24069"/>
    <w:rsid w:val="00E2506E"/>
    <w:rsid w:val="00E25452"/>
    <w:rsid w:val="00E258D3"/>
    <w:rsid w:val="00E277F1"/>
    <w:rsid w:val="00E302D9"/>
    <w:rsid w:val="00E30885"/>
    <w:rsid w:val="00E30B25"/>
    <w:rsid w:val="00E312BA"/>
    <w:rsid w:val="00E33457"/>
    <w:rsid w:val="00E34B32"/>
    <w:rsid w:val="00E35A4A"/>
    <w:rsid w:val="00E35F0C"/>
    <w:rsid w:val="00E365AC"/>
    <w:rsid w:val="00E372F7"/>
    <w:rsid w:val="00E372F8"/>
    <w:rsid w:val="00E37980"/>
    <w:rsid w:val="00E379A0"/>
    <w:rsid w:val="00E379C8"/>
    <w:rsid w:val="00E37F66"/>
    <w:rsid w:val="00E40829"/>
    <w:rsid w:val="00E44554"/>
    <w:rsid w:val="00E473F4"/>
    <w:rsid w:val="00E47AE2"/>
    <w:rsid w:val="00E47FAC"/>
    <w:rsid w:val="00E507E3"/>
    <w:rsid w:val="00E50E0E"/>
    <w:rsid w:val="00E55F79"/>
    <w:rsid w:val="00E56126"/>
    <w:rsid w:val="00E568AD"/>
    <w:rsid w:val="00E603B1"/>
    <w:rsid w:val="00E605D6"/>
    <w:rsid w:val="00E61138"/>
    <w:rsid w:val="00E6123E"/>
    <w:rsid w:val="00E613AE"/>
    <w:rsid w:val="00E623FE"/>
    <w:rsid w:val="00E65C35"/>
    <w:rsid w:val="00E67CC6"/>
    <w:rsid w:val="00E722B6"/>
    <w:rsid w:val="00E73DE6"/>
    <w:rsid w:val="00E7469A"/>
    <w:rsid w:val="00E75095"/>
    <w:rsid w:val="00E75506"/>
    <w:rsid w:val="00E8168D"/>
    <w:rsid w:val="00E817EE"/>
    <w:rsid w:val="00E82026"/>
    <w:rsid w:val="00E8268D"/>
    <w:rsid w:val="00E86887"/>
    <w:rsid w:val="00E86A9D"/>
    <w:rsid w:val="00E87E0C"/>
    <w:rsid w:val="00E87EA9"/>
    <w:rsid w:val="00E90F17"/>
    <w:rsid w:val="00E92138"/>
    <w:rsid w:val="00E9245B"/>
    <w:rsid w:val="00E92799"/>
    <w:rsid w:val="00E928A7"/>
    <w:rsid w:val="00E93240"/>
    <w:rsid w:val="00E9342B"/>
    <w:rsid w:val="00E9401F"/>
    <w:rsid w:val="00E95F33"/>
    <w:rsid w:val="00E978E2"/>
    <w:rsid w:val="00EA02E6"/>
    <w:rsid w:val="00EA039B"/>
    <w:rsid w:val="00EA3013"/>
    <w:rsid w:val="00EA3F98"/>
    <w:rsid w:val="00EA400C"/>
    <w:rsid w:val="00EA5A1E"/>
    <w:rsid w:val="00EA7FC7"/>
    <w:rsid w:val="00EB2892"/>
    <w:rsid w:val="00EB7037"/>
    <w:rsid w:val="00EC063A"/>
    <w:rsid w:val="00EC0E13"/>
    <w:rsid w:val="00EC1034"/>
    <w:rsid w:val="00EC117B"/>
    <w:rsid w:val="00EC3006"/>
    <w:rsid w:val="00EC3F7F"/>
    <w:rsid w:val="00EC56E7"/>
    <w:rsid w:val="00EC6087"/>
    <w:rsid w:val="00ED0C64"/>
    <w:rsid w:val="00ED32AF"/>
    <w:rsid w:val="00ED4917"/>
    <w:rsid w:val="00EE0861"/>
    <w:rsid w:val="00EE088C"/>
    <w:rsid w:val="00EE0E16"/>
    <w:rsid w:val="00EE0F10"/>
    <w:rsid w:val="00EE36A1"/>
    <w:rsid w:val="00EE423A"/>
    <w:rsid w:val="00EE4538"/>
    <w:rsid w:val="00EE5357"/>
    <w:rsid w:val="00EE6704"/>
    <w:rsid w:val="00EE7CF1"/>
    <w:rsid w:val="00EE7E80"/>
    <w:rsid w:val="00EF0455"/>
    <w:rsid w:val="00EF123C"/>
    <w:rsid w:val="00EF1241"/>
    <w:rsid w:val="00EF4993"/>
    <w:rsid w:val="00EF4EA4"/>
    <w:rsid w:val="00EF681B"/>
    <w:rsid w:val="00EF6F2A"/>
    <w:rsid w:val="00EF7584"/>
    <w:rsid w:val="00EF7CBD"/>
    <w:rsid w:val="00EF7F07"/>
    <w:rsid w:val="00F0010A"/>
    <w:rsid w:val="00F00AC7"/>
    <w:rsid w:val="00F0118A"/>
    <w:rsid w:val="00F03042"/>
    <w:rsid w:val="00F03753"/>
    <w:rsid w:val="00F039A8"/>
    <w:rsid w:val="00F04055"/>
    <w:rsid w:val="00F0433D"/>
    <w:rsid w:val="00F0467B"/>
    <w:rsid w:val="00F0486F"/>
    <w:rsid w:val="00F057D7"/>
    <w:rsid w:val="00F0608C"/>
    <w:rsid w:val="00F117F9"/>
    <w:rsid w:val="00F11F18"/>
    <w:rsid w:val="00F147B1"/>
    <w:rsid w:val="00F15BF7"/>
    <w:rsid w:val="00F15DF0"/>
    <w:rsid w:val="00F20498"/>
    <w:rsid w:val="00F210DF"/>
    <w:rsid w:val="00F22E30"/>
    <w:rsid w:val="00F2411F"/>
    <w:rsid w:val="00F24A52"/>
    <w:rsid w:val="00F2603B"/>
    <w:rsid w:val="00F26287"/>
    <w:rsid w:val="00F304DC"/>
    <w:rsid w:val="00F31017"/>
    <w:rsid w:val="00F32131"/>
    <w:rsid w:val="00F3282C"/>
    <w:rsid w:val="00F34091"/>
    <w:rsid w:val="00F34BA9"/>
    <w:rsid w:val="00F3510E"/>
    <w:rsid w:val="00F3512F"/>
    <w:rsid w:val="00F37212"/>
    <w:rsid w:val="00F43847"/>
    <w:rsid w:val="00F4434D"/>
    <w:rsid w:val="00F47AD3"/>
    <w:rsid w:val="00F47E0B"/>
    <w:rsid w:val="00F5026A"/>
    <w:rsid w:val="00F56BB0"/>
    <w:rsid w:val="00F5700D"/>
    <w:rsid w:val="00F61986"/>
    <w:rsid w:val="00F646B0"/>
    <w:rsid w:val="00F653E3"/>
    <w:rsid w:val="00F66B22"/>
    <w:rsid w:val="00F67403"/>
    <w:rsid w:val="00F70A17"/>
    <w:rsid w:val="00F70D9D"/>
    <w:rsid w:val="00F714BC"/>
    <w:rsid w:val="00F7180B"/>
    <w:rsid w:val="00F74174"/>
    <w:rsid w:val="00F75017"/>
    <w:rsid w:val="00F76022"/>
    <w:rsid w:val="00F77CE5"/>
    <w:rsid w:val="00F85514"/>
    <w:rsid w:val="00F91056"/>
    <w:rsid w:val="00F917FE"/>
    <w:rsid w:val="00F9395A"/>
    <w:rsid w:val="00F95803"/>
    <w:rsid w:val="00F96092"/>
    <w:rsid w:val="00F96225"/>
    <w:rsid w:val="00F964BE"/>
    <w:rsid w:val="00F9717B"/>
    <w:rsid w:val="00F973EC"/>
    <w:rsid w:val="00F97D2C"/>
    <w:rsid w:val="00FA098E"/>
    <w:rsid w:val="00FA12C1"/>
    <w:rsid w:val="00FA3E4C"/>
    <w:rsid w:val="00FA40D3"/>
    <w:rsid w:val="00FB00D5"/>
    <w:rsid w:val="00FB1A81"/>
    <w:rsid w:val="00FB1B53"/>
    <w:rsid w:val="00FB1C6D"/>
    <w:rsid w:val="00FB2A78"/>
    <w:rsid w:val="00FB68B9"/>
    <w:rsid w:val="00FB71F4"/>
    <w:rsid w:val="00FC0A31"/>
    <w:rsid w:val="00FC0CE2"/>
    <w:rsid w:val="00FC2446"/>
    <w:rsid w:val="00FC2707"/>
    <w:rsid w:val="00FC34C0"/>
    <w:rsid w:val="00FC6161"/>
    <w:rsid w:val="00FC61C8"/>
    <w:rsid w:val="00FC65A1"/>
    <w:rsid w:val="00FD0D47"/>
    <w:rsid w:val="00FD1567"/>
    <w:rsid w:val="00FD1709"/>
    <w:rsid w:val="00FD4A03"/>
    <w:rsid w:val="00FD503F"/>
    <w:rsid w:val="00FD515C"/>
    <w:rsid w:val="00FD59FA"/>
    <w:rsid w:val="00FD63FB"/>
    <w:rsid w:val="00FD77CC"/>
    <w:rsid w:val="00FD77E9"/>
    <w:rsid w:val="00FD787B"/>
    <w:rsid w:val="00FE23E5"/>
    <w:rsid w:val="00FE2BE2"/>
    <w:rsid w:val="00FE2C24"/>
    <w:rsid w:val="00FE3040"/>
    <w:rsid w:val="00FE421D"/>
    <w:rsid w:val="00FE5EEB"/>
    <w:rsid w:val="00FE6594"/>
    <w:rsid w:val="00FE6E3A"/>
    <w:rsid w:val="00FF0C11"/>
    <w:rsid w:val="00FF0D20"/>
    <w:rsid w:val="00FF1C04"/>
    <w:rsid w:val="00FF28DF"/>
    <w:rsid w:val="00FF369F"/>
    <w:rsid w:val="00FF42A0"/>
    <w:rsid w:val="00FF48C5"/>
    <w:rsid w:val="00FF52F2"/>
    <w:rsid w:val="00FF583D"/>
    <w:rsid w:val="00FF6245"/>
    <w:rsid w:val="0269F89C"/>
    <w:rsid w:val="02F310FD"/>
    <w:rsid w:val="049AA495"/>
    <w:rsid w:val="0D3577F8"/>
    <w:rsid w:val="133E11E8"/>
    <w:rsid w:val="241B090A"/>
    <w:rsid w:val="2689867B"/>
    <w:rsid w:val="29ED8B50"/>
    <w:rsid w:val="32E8670B"/>
    <w:rsid w:val="334FB8DD"/>
    <w:rsid w:val="35361D09"/>
    <w:rsid w:val="3559749D"/>
    <w:rsid w:val="362007CD"/>
    <w:rsid w:val="3801EF7D"/>
    <w:rsid w:val="38FAB833"/>
    <w:rsid w:val="42DC372C"/>
    <w:rsid w:val="505B4E88"/>
    <w:rsid w:val="5327BC2A"/>
    <w:rsid w:val="577E2EF2"/>
    <w:rsid w:val="5E891A83"/>
    <w:rsid w:val="5FAAD717"/>
    <w:rsid w:val="600D88EF"/>
    <w:rsid w:val="63006F35"/>
    <w:rsid w:val="6D61493E"/>
    <w:rsid w:val="7072D1DB"/>
    <w:rsid w:val="73FE59CE"/>
    <w:rsid w:val="7FC86261"/>
  </w:rsids>
  <m:mathPr>
    <m:mathFont m:val="Cambria Math"/>
    <m:brkBin m:val="before"/>
    <m:brkBinSub m:val="--"/>
    <m:smallFrac/>
    <m:dispDef/>
    <m:lMargin m:val="0"/>
    <m:rMargin m:val="0"/>
    <m:defJc m:val="centerGroup"/>
    <m:wrapIndent m:val="1440"/>
    <m:intLim m:val="subSup"/>
    <m:naryLim m:val="undOvr"/>
  </m:mathPr>
  <w:themeFontLang w:val="cs-CZ" w:eastAsia="ja-JP" w:bidi="ne-N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B4B45"/>
  <w15:docId w15:val="{B681F8C7-35F1-4DE3-99DE-7DED32FE6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cs-CZ" w:eastAsia="en-US" w:bidi="ar-SA"/>
      </w:rPr>
    </w:rPrDefault>
    <w:pPrDefault>
      <w:pPr>
        <w:spacing w:before="120"/>
        <w:ind w:left="714"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459A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List Paragraph (Czech Tourism),Nad,Odstavec se seznamem1,Odstavec cíl se seznamem,1 odstavecH,Odstavec_muj,Conclusion de partie,References,Odstavec se seznamem2"/>
    <w:basedOn w:val="Normln"/>
    <w:link w:val="OdstavecseseznamemChar"/>
    <w:uiPriority w:val="34"/>
    <w:qFormat/>
    <w:rsid w:val="00951D54"/>
    <w:pPr>
      <w:ind w:left="720"/>
      <w:contextualSpacing/>
    </w:pPr>
  </w:style>
  <w:style w:type="paragraph" w:customStyle="1" w:styleId="Default">
    <w:name w:val="Default"/>
    <w:rsid w:val="00A86B7F"/>
    <w:pPr>
      <w:autoSpaceDE w:val="0"/>
      <w:autoSpaceDN w:val="0"/>
      <w:adjustRightInd w:val="0"/>
    </w:pPr>
    <w:rPr>
      <w:color w:val="000000"/>
    </w:rPr>
  </w:style>
  <w:style w:type="paragraph" w:styleId="Zhlav">
    <w:name w:val="header"/>
    <w:basedOn w:val="Normln"/>
    <w:link w:val="ZhlavChar"/>
    <w:uiPriority w:val="99"/>
    <w:unhideWhenUsed/>
    <w:rsid w:val="00DE066C"/>
    <w:pPr>
      <w:tabs>
        <w:tab w:val="center" w:pos="4536"/>
        <w:tab w:val="right" w:pos="9072"/>
      </w:tabs>
      <w:spacing w:before="0"/>
    </w:pPr>
  </w:style>
  <w:style w:type="character" w:customStyle="1" w:styleId="ZhlavChar">
    <w:name w:val="Záhlaví Char"/>
    <w:basedOn w:val="Standardnpsmoodstavce"/>
    <w:link w:val="Zhlav"/>
    <w:uiPriority w:val="99"/>
    <w:rsid w:val="00DE066C"/>
  </w:style>
  <w:style w:type="paragraph" w:styleId="Zpat">
    <w:name w:val="footer"/>
    <w:basedOn w:val="Normln"/>
    <w:link w:val="ZpatChar"/>
    <w:uiPriority w:val="99"/>
    <w:unhideWhenUsed/>
    <w:rsid w:val="00DE066C"/>
    <w:pPr>
      <w:tabs>
        <w:tab w:val="center" w:pos="4536"/>
        <w:tab w:val="right" w:pos="9072"/>
      </w:tabs>
      <w:spacing w:before="0"/>
    </w:pPr>
  </w:style>
  <w:style w:type="character" w:customStyle="1" w:styleId="ZpatChar">
    <w:name w:val="Zápatí Char"/>
    <w:basedOn w:val="Standardnpsmoodstavce"/>
    <w:link w:val="Zpat"/>
    <w:uiPriority w:val="99"/>
    <w:rsid w:val="00DE066C"/>
  </w:style>
  <w:style w:type="paragraph" w:styleId="Textbubliny">
    <w:name w:val="Balloon Text"/>
    <w:basedOn w:val="Normln"/>
    <w:link w:val="TextbublinyChar"/>
    <w:uiPriority w:val="99"/>
    <w:semiHidden/>
    <w:unhideWhenUsed/>
    <w:rsid w:val="007D7624"/>
    <w:pPr>
      <w:spacing w:before="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D7624"/>
    <w:rPr>
      <w:rFonts w:ascii="Tahoma" w:hAnsi="Tahoma" w:cs="Tahoma"/>
      <w:sz w:val="16"/>
      <w:szCs w:val="16"/>
    </w:rPr>
  </w:style>
  <w:style w:type="character" w:styleId="Odkaznakoment">
    <w:name w:val="annotation reference"/>
    <w:basedOn w:val="Standardnpsmoodstavce"/>
    <w:uiPriority w:val="99"/>
    <w:semiHidden/>
    <w:unhideWhenUsed/>
    <w:rsid w:val="000C3ED5"/>
    <w:rPr>
      <w:rFonts w:cs="Times New Roman"/>
      <w:sz w:val="16"/>
      <w:szCs w:val="16"/>
    </w:rPr>
  </w:style>
  <w:style w:type="character" w:styleId="Hypertextovodkaz">
    <w:name w:val="Hyperlink"/>
    <w:basedOn w:val="Standardnpsmoodstavce"/>
    <w:uiPriority w:val="99"/>
    <w:unhideWhenUsed/>
    <w:rsid w:val="00025909"/>
    <w:rPr>
      <w:color w:val="0000FF" w:themeColor="hyperlink"/>
      <w:u w:val="single"/>
    </w:rPr>
  </w:style>
  <w:style w:type="table" w:styleId="Mkatabulky">
    <w:name w:val="Table Grid"/>
    <w:basedOn w:val="Normlntabulka"/>
    <w:uiPriority w:val="59"/>
    <w:rsid w:val="00025909"/>
    <w:pPr>
      <w:spacing w:before="0"/>
      <w:ind w:left="0" w:firstLine="0"/>
      <w:jc w:val="left"/>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omente">
    <w:name w:val="annotation text"/>
    <w:basedOn w:val="Normln"/>
    <w:link w:val="TextkomenteChar"/>
    <w:uiPriority w:val="99"/>
    <w:unhideWhenUsed/>
    <w:rsid w:val="00EB2892"/>
    <w:rPr>
      <w:sz w:val="20"/>
      <w:szCs w:val="20"/>
    </w:rPr>
  </w:style>
  <w:style w:type="character" w:customStyle="1" w:styleId="TextkomenteChar">
    <w:name w:val="Text komentáře Char"/>
    <w:basedOn w:val="Standardnpsmoodstavce"/>
    <w:link w:val="Textkomente"/>
    <w:uiPriority w:val="99"/>
    <w:rsid w:val="00EB2892"/>
    <w:rPr>
      <w:sz w:val="20"/>
      <w:szCs w:val="20"/>
    </w:rPr>
  </w:style>
  <w:style w:type="paragraph" w:styleId="Pedmtkomente">
    <w:name w:val="annotation subject"/>
    <w:basedOn w:val="Textkomente"/>
    <w:next w:val="Textkomente"/>
    <w:link w:val="PedmtkomenteChar"/>
    <w:uiPriority w:val="99"/>
    <w:semiHidden/>
    <w:unhideWhenUsed/>
    <w:rsid w:val="00EB2892"/>
    <w:rPr>
      <w:b/>
      <w:bCs/>
    </w:rPr>
  </w:style>
  <w:style w:type="character" w:customStyle="1" w:styleId="PedmtkomenteChar">
    <w:name w:val="Předmět komentáře Char"/>
    <w:basedOn w:val="TextkomenteChar"/>
    <w:link w:val="Pedmtkomente"/>
    <w:uiPriority w:val="99"/>
    <w:semiHidden/>
    <w:rsid w:val="00EB2892"/>
    <w:rPr>
      <w:b/>
      <w:bCs/>
      <w:sz w:val="20"/>
      <w:szCs w:val="20"/>
    </w:rPr>
  </w:style>
  <w:style w:type="paragraph" w:styleId="Textpoznpodarou">
    <w:name w:val="footnote text"/>
    <w:aliases w:val="Footnote Text Char,Schriftart: 9 pt Char,Schriftart: 10 pt Char,Schriftart: 8 pt Char,Char Char Char Char Char Char,Char Char Char Char Char1,Char Char Char Char1,Char3 Char,Char Char1,Char Char Char1,Char Char,Schriftart: 9 pt"/>
    <w:basedOn w:val="Normln"/>
    <w:link w:val="TextpoznpodarouChar"/>
    <w:uiPriority w:val="99"/>
    <w:unhideWhenUsed/>
    <w:qFormat/>
    <w:rsid w:val="00A26837"/>
    <w:pPr>
      <w:spacing w:before="0"/>
    </w:pPr>
    <w:rPr>
      <w:sz w:val="20"/>
      <w:szCs w:val="20"/>
    </w:rPr>
  </w:style>
  <w:style w:type="character" w:customStyle="1" w:styleId="TextpoznpodarouChar">
    <w:name w:val="Text pozn. pod čarou Char"/>
    <w:aliases w:val="Footnote Text Char Char,Schriftart: 9 pt Char Char,Schriftart: 10 pt Char Char,Schriftart: 8 pt Char Char,Char Char Char Char Char Char Char,Char Char Char Char Char1 Char,Char Char Char Char1 Char,Char3 Char Char"/>
    <w:basedOn w:val="Standardnpsmoodstavce"/>
    <w:link w:val="Textpoznpodarou"/>
    <w:uiPriority w:val="99"/>
    <w:rsid w:val="00A26837"/>
    <w:rPr>
      <w:sz w:val="20"/>
      <w:szCs w:val="20"/>
    </w:rPr>
  </w:style>
  <w:style w:type="character" w:styleId="Znakapoznpodarou">
    <w:name w:val="footnote reference"/>
    <w:aliases w:val="BVI fnr,Footnote symbol,EN Footnote Reference,PGI Fußnote Ziffer + Times New Roman,12 b.,Zúžené o ...,PGI Fußnote Ziffer,Footnote Reference Superscript,Appel note de bas de p,Appel note de bas de page,Légende,Char Car Car Car Car"/>
    <w:basedOn w:val="Standardnpsmoodstavce"/>
    <w:uiPriority w:val="99"/>
    <w:unhideWhenUsed/>
    <w:qFormat/>
    <w:rsid w:val="00A26837"/>
    <w:rPr>
      <w:vertAlign w:val="superscript"/>
    </w:rPr>
  </w:style>
  <w:style w:type="paragraph" w:styleId="Titulek">
    <w:name w:val="caption"/>
    <w:basedOn w:val="Normln"/>
    <w:next w:val="Normln"/>
    <w:uiPriority w:val="35"/>
    <w:unhideWhenUsed/>
    <w:qFormat/>
    <w:rsid w:val="00DF3C17"/>
    <w:pPr>
      <w:spacing w:before="0" w:after="200"/>
    </w:pPr>
    <w:rPr>
      <w:b/>
      <w:bCs/>
      <w:color w:val="4F81BD" w:themeColor="accent1"/>
      <w:sz w:val="18"/>
      <w:szCs w:val="18"/>
    </w:rPr>
  </w:style>
  <w:style w:type="paragraph" w:styleId="Citt">
    <w:name w:val="Quote"/>
    <w:basedOn w:val="Normln"/>
    <w:next w:val="Normln"/>
    <w:link w:val="CittChar"/>
    <w:uiPriority w:val="29"/>
    <w:qFormat/>
    <w:rsid w:val="00965B1F"/>
    <w:pPr>
      <w:spacing w:before="0" w:after="200" w:line="276" w:lineRule="auto"/>
      <w:ind w:left="0" w:firstLine="0"/>
      <w:jc w:val="left"/>
    </w:pPr>
    <w:rPr>
      <w:rFonts w:asciiTheme="minorHAnsi" w:hAnsiTheme="minorHAnsi" w:cstheme="minorBidi"/>
      <w:i/>
      <w:iCs/>
      <w:color w:val="000000" w:themeColor="text1"/>
      <w:sz w:val="22"/>
      <w:szCs w:val="22"/>
    </w:rPr>
  </w:style>
  <w:style w:type="character" w:customStyle="1" w:styleId="CittChar">
    <w:name w:val="Citát Char"/>
    <w:basedOn w:val="Standardnpsmoodstavce"/>
    <w:link w:val="Citt"/>
    <w:uiPriority w:val="29"/>
    <w:rsid w:val="00965B1F"/>
    <w:rPr>
      <w:rFonts w:asciiTheme="minorHAnsi" w:hAnsiTheme="minorHAnsi" w:cstheme="minorBidi"/>
      <w:i/>
      <w:iCs/>
      <w:color w:val="000000" w:themeColor="text1"/>
      <w:sz w:val="22"/>
      <w:szCs w:val="22"/>
    </w:rPr>
  </w:style>
  <w:style w:type="paragraph" w:customStyle="1" w:styleId="TitulekGraf">
    <w:name w:val="Titulek Graf"/>
    <w:basedOn w:val="Normln"/>
    <w:qFormat/>
    <w:rsid w:val="000F081E"/>
    <w:pPr>
      <w:keepNext/>
      <w:spacing w:before="0" w:after="200"/>
      <w:ind w:left="0" w:firstLine="0"/>
    </w:pPr>
    <w:rPr>
      <w:rFonts w:asciiTheme="minorHAnsi" w:hAnsiTheme="minorHAnsi" w:cstheme="minorBidi"/>
      <w:b/>
      <w:bCs/>
      <w:sz w:val="18"/>
      <w:szCs w:val="18"/>
    </w:rPr>
  </w:style>
  <w:style w:type="paragraph" w:customStyle="1" w:styleId="Podgrafitabulku">
    <w:name w:val="Pod graf či tabulku"/>
    <w:basedOn w:val="Normln"/>
    <w:next w:val="Normln"/>
    <w:autoRedefine/>
    <w:qFormat/>
    <w:rsid w:val="000F081E"/>
    <w:pPr>
      <w:spacing w:before="0"/>
      <w:ind w:left="0" w:firstLine="0"/>
    </w:pPr>
    <w:rPr>
      <w:rFonts w:asciiTheme="minorHAnsi" w:hAnsiTheme="minorHAnsi" w:cstheme="minorBidi"/>
      <w:bCs/>
      <w:i/>
      <w:sz w:val="18"/>
      <w:szCs w:val="22"/>
    </w:rPr>
  </w:style>
  <w:style w:type="character" w:customStyle="1" w:styleId="OdstavecseseznamemChar">
    <w:name w:val="Odstavec se seznamem Char"/>
    <w:aliases w:val="List Paragraph (Czech Tourism) Char,Nad Char,Odstavec se seznamem1 Char,Odstavec cíl se seznamem Char,1 odstavecH Char,Odstavec_muj Char,Conclusion de partie Char,References Char,Odstavec se seznamem2 Char"/>
    <w:link w:val="Odstavecseseznamem"/>
    <w:uiPriority w:val="34"/>
    <w:qFormat/>
    <w:locked/>
    <w:rsid w:val="00B52910"/>
  </w:style>
  <w:style w:type="paragraph" w:styleId="Normlnweb">
    <w:name w:val="Normal (Web)"/>
    <w:basedOn w:val="Normln"/>
    <w:uiPriority w:val="99"/>
    <w:semiHidden/>
    <w:unhideWhenUsed/>
    <w:rsid w:val="00AB404B"/>
    <w:pPr>
      <w:spacing w:before="0" w:after="315"/>
      <w:ind w:left="0" w:firstLine="0"/>
      <w:jc w:val="left"/>
    </w:pPr>
    <w:rPr>
      <w:rFonts w:ascii="Times New Roman" w:eastAsia="Times New Roman" w:hAnsi="Times New Roman" w:cs="Times New Roman"/>
      <w:lang w:eastAsia="cs-CZ"/>
    </w:rPr>
  </w:style>
  <w:style w:type="character" w:customStyle="1" w:styleId="bold2">
    <w:name w:val="bold2"/>
    <w:basedOn w:val="Standardnpsmoodstavce"/>
    <w:rsid w:val="00FD503F"/>
    <w:rPr>
      <w:b/>
      <w:bCs/>
    </w:rPr>
  </w:style>
  <w:style w:type="paragraph" w:styleId="Bezmezer">
    <w:name w:val="No Spacing"/>
    <w:uiPriority w:val="1"/>
    <w:qFormat/>
    <w:rsid w:val="001A667D"/>
    <w:pPr>
      <w:spacing w:before="0"/>
      <w:ind w:left="0" w:firstLine="0"/>
    </w:pPr>
    <w:rPr>
      <w:rFonts w:eastAsia="Times New Roman" w:cs="Times New Roman"/>
      <w:noProof/>
      <w:color w:val="000000"/>
      <w:sz w:val="22"/>
      <w:lang w:eastAsia="cs-CZ"/>
    </w:rPr>
  </w:style>
  <w:style w:type="character" w:styleId="Nevyeenzmnka">
    <w:name w:val="Unresolved Mention"/>
    <w:basedOn w:val="Standardnpsmoodstavce"/>
    <w:uiPriority w:val="99"/>
    <w:semiHidden/>
    <w:unhideWhenUsed/>
    <w:rsid w:val="00EF681B"/>
    <w:rPr>
      <w:color w:val="605E5C"/>
      <w:shd w:val="clear" w:color="auto" w:fill="E1DFDD"/>
    </w:rPr>
  </w:style>
  <w:style w:type="character" w:styleId="Sledovanodkaz">
    <w:name w:val="FollowedHyperlink"/>
    <w:basedOn w:val="Standardnpsmoodstavce"/>
    <w:uiPriority w:val="99"/>
    <w:semiHidden/>
    <w:unhideWhenUsed/>
    <w:rsid w:val="005C4748"/>
    <w:rPr>
      <w:color w:val="800080" w:themeColor="followedHyperlink"/>
      <w:u w:val="single"/>
    </w:rPr>
  </w:style>
  <w:style w:type="paragraph" w:styleId="Revize">
    <w:name w:val="Revision"/>
    <w:hidden/>
    <w:uiPriority w:val="99"/>
    <w:semiHidden/>
    <w:rsid w:val="00FE6594"/>
    <w:pPr>
      <w:spacing w:before="0"/>
      <w:ind w:left="0" w:firstLine="0"/>
      <w:jc w:val="left"/>
    </w:pPr>
  </w:style>
  <w:style w:type="character" w:styleId="Siln">
    <w:name w:val="Strong"/>
    <w:basedOn w:val="Standardnpsmoodstavce"/>
    <w:uiPriority w:val="22"/>
    <w:qFormat/>
    <w:rsid w:val="00175B56"/>
    <w:rPr>
      <w:b/>
      <w:bCs/>
    </w:rPr>
  </w:style>
  <w:style w:type="paragraph" w:customStyle="1" w:styleId="l5">
    <w:name w:val="l5"/>
    <w:basedOn w:val="Normln"/>
    <w:rsid w:val="00DC087D"/>
    <w:pPr>
      <w:spacing w:before="100" w:beforeAutospacing="1" w:after="100" w:afterAutospacing="1"/>
      <w:ind w:left="0" w:firstLine="0"/>
      <w:jc w:val="left"/>
    </w:pPr>
    <w:rPr>
      <w:rFonts w:ascii="Times New Roman" w:eastAsia="Times New Roman" w:hAnsi="Times New Roman" w:cs="Times New Roman"/>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19039">
      <w:bodyDiv w:val="1"/>
      <w:marLeft w:val="0"/>
      <w:marRight w:val="0"/>
      <w:marTop w:val="0"/>
      <w:marBottom w:val="0"/>
      <w:divBdr>
        <w:top w:val="none" w:sz="0" w:space="0" w:color="auto"/>
        <w:left w:val="none" w:sz="0" w:space="0" w:color="auto"/>
        <w:bottom w:val="none" w:sz="0" w:space="0" w:color="auto"/>
        <w:right w:val="none" w:sz="0" w:space="0" w:color="auto"/>
      </w:divBdr>
    </w:div>
    <w:div w:id="162867047">
      <w:bodyDiv w:val="1"/>
      <w:marLeft w:val="0"/>
      <w:marRight w:val="0"/>
      <w:marTop w:val="0"/>
      <w:marBottom w:val="0"/>
      <w:divBdr>
        <w:top w:val="none" w:sz="0" w:space="0" w:color="auto"/>
        <w:left w:val="none" w:sz="0" w:space="0" w:color="auto"/>
        <w:bottom w:val="none" w:sz="0" w:space="0" w:color="auto"/>
        <w:right w:val="none" w:sz="0" w:space="0" w:color="auto"/>
      </w:divBdr>
    </w:div>
    <w:div w:id="198592420">
      <w:bodyDiv w:val="1"/>
      <w:marLeft w:val="0"/>
      <w:marRight w:val="0"/>
      <w:marTop w:val="0"/>
      <w:marBottom w:val="0"/>
      <w:divBdr>
        <w:top w:val="none" w:sz="0" w:space="0" w:color="auto"/>
        <w:left w:val="none" w:sz="0" w:space="0" w:color="auto"/>
        <w:bottom w:val="none" w:sz="0" w:space="0" w:color="auto"/>
        <w:right w:val="none" w:sz="0" w:space="0" w:color="auto"/>
      </w:divBdr>
    </w:div>
    <w:div w:id="297077812">
      <w:bodyDiv w:val="1"/>
      <w:marLeft w:val="0"/>
      <w:marRight w:val="0"/>
      <w:marTop w:val="0"/>
      <w:marBottom w:val="0"/>
      <w:divBdr>
        <w:top w:val="none" w:sz="0" w:space="0" w:color="auto"/>
        <w:left w:val="none" w:sz="0" w:space="0" w:color="auto"/>
        <w:bottom w:val="none" w:sz="0" w:space="0" w:color="auto"/>
        <w:right w:val="none" w:sz="0" w:space="0" w:color="auto"/>
      </w:divBdr>
    </w:div>
    <w:div w:id="365300211">
      <w:bodyDiv w:val="1"/>
      <w:marLeft w:val="0"/>
      <w:marRight w:val="0"/>
      <w:marTop w:val="0"/>
      <w:marBottom w:val="0"/>
      <w:divBdr>
        <w:top w:val="none" w:sz="0" w:space="0" w:color="auto"/>
        <w:left w:val="none" w:sz="0" w:space="0" w:color="auto"/>
        <w:bottom w:val="none" w:sz="0" w:space="0" w:color="auto"/>
        <w:right w:val="none" w:sz="0" w:space="0" w:color="auto"/>
      </w:divBdr>
    </w:div>
    <w:div w:id="457383715">
      <w:bodyDiv w:val="1"/>
      <w:marLeft w:val="0"/>
      <w:marRight w:val="0"/>
      <w:marTop w:val="0"/>
      <w:marBottom w:val="0"/>
      <w:divBdr>
        <w:top w:val="none" w:sz="0" w:space="0" w:color="auto"/>
        <w:left w:val="none" w:sz="0" w:space="0" w:color="auto"/>
        <w:bottom w:val="none" w:sz="0" w:space="0" w:color="auto"/>
        <w:right w:val="none" w:sz="0" w:space="0" w:color="auto"/>
      </w:divBdr>
    </w:div>
    <w:div w:id="554775772">
      <w:bodyDiv w:val="1"/>
      <w:marLeft w:val="0"/>
      <w:marRight w:val="0"/>
      <w:marTop w:val="0"/>
      <w:marBottom w:val="0"/>
      <w:divBdr>
        <w:top w:val="none" w:sz="0" w:space="0" w:color="auto"/>
        <w:left w:val="none" w:sz="0" w:space="0" w:color="auto"/>
        <w:bottom w:val="none" w:sz="0" w:space="0" w:color="auto"/>
        <w:right w:val="none" w:sz="0" w:space="0" w:color="auto"/>
      </w:divBdr>
    </w:div>
    <w:div w:id="916281565">
      <w:bodyDiv w:val="1"/>
      <w:marLeft w:val="0"/>
      <w:marRight w:val="0"/>
      <w:marTop w:val="0"/>
      <w:marBottom w:val="0"/>
      <w:divBdr>
        <w:top w:val="none" w:sz="0" w:space="0" w:color="auto"/>
        <w:left w:val="none" w:sz="0" w:space="0" w:color="auto"/>
        <w:bottom w:val="none" w:sz="0" w:space="0" w:color="auto"/>
        <w:right w:val="none" w:sz="0" w:space="0" w:color="auto"/>
      </w:divBdr>
    </w:div>
    <w:div w:id="954366714">
      <w:bodyDiv w:val="1"/>
      <w:marLeft w:val="0"/>
      <w:marRight w:val="0"/>
      <w:marTop w:val="0"/>
      <w:marBottom w:val="0"/>
      <w:divBdr>
        <w:top w:val="none" w:sz="0" w:space="0" w:color="auto"/>
        <w:left w:val="none" w:sz="0" w:space="0" w:color="auto"/>
        <w:bottom w:val="none" w:sz="0" w:space="0" w:color="auto"/>
        <w:right w:val="none" w:sz="0" w:space="0" w:color="auto"/>
      </w:divBdr>
    </w:div>
    <w:div w:id="1360351961">
      <w:bodyDiv w:val="1"/>
      <w:marLeft w:val="0"/>
      <w:marRight w:val="0"/>
      <w:marTop w:val="0"/>
      <w:marBottom w:val="0"/>
      <w:divBdr>
        <w:top w:val="none" w:sz="0" w:space="0" w:color="auto"/>
        <w:left w:val="none" w:sz="0" w:space="0" w:color="auto"/>
        <w:bottom w:val="none" w:sz="0" w:space="0" w:color="auto"/>
        <w:right w:val="none" w:sz="0" w:space="0" w:color="auto"/>
      </w:divBdr>
    </w:div>
    <w:div w:id="1438139787">
      <w:bodyDiv w:val="1"/>
      <w:marLeft w:val="0"/>
      <w:marRight w:val="0"/>
      <w:marTop w:val="0"/>
      <w:marBottom w:val="0"/>
      <w:divBdr>
        <w:top w:val="none" w:sz="0" w:space="0" w:color="auto"/>
        <w:left w:val="none" w:sz="0" w:space="0" w:color="auto"/>
        <w:bottom w:val="none" w:sz="0" w:space="0" w:color="auto"/>
        <w:right w:val="none" w:sz="0" w:space="0" w:color="auto"/>
      </w:divBdr>
    </w:div>
    <w:div w:id="1440491531">
      <w:bodyDiv w:val="1"/>
      <w:marLeft w:val="0"/>
      <w:marRight w:val="0"/>
      <w:marTop w:val="0"/>
      <w:marBottom w:val="0"/>
      <w:divBdr>
        <w:top w:val="none" w:sz="0" w:space="0" w:color="auto"/>
        <w:left w:val="none" w:sz="0" w:space="0" w:color="auto"/>
        <w:bottom w:val="none" w:sz="0" w:space="0" w:color="auto"/>
        <w:right w:val="none" w:sz="0" w:space="0" w:color="auto"/>
      </w:divBdr>
      <w:divsChild>
        <w:div w:id="1652518778">
          <w:marLeft w:val="0"/>
          <w:marRight w:val="0"/>
          <w:marTop w:val="0"/>
          <w:marBottom w:val="0"/>
          <w:divBdr>
            <w:top w:val="none" w:sz="0" w:space="0" w:color="auto"/>
            <w:left w:val="none" w:sz="0" w:space="0" w:color="auto"/>
            <w:bottom w:val="none" w:sz="0" w:space="0" w:color="auto"/>
            <w:right w:val="none" w:sz="0" w:space="0" w:color="auto"/>
          </w:divBdr>
          <w:divsChild>
            <w:div w:id="1042367839">
              <w:marLeft w:val="0"/>
              <w:marRight w:val="0"/>
              <w:marTop w:val="0"/>
              <w:marBottom w:val="0"/>
              <w:divBdr>
                <w:top w:val="none" w:sz="0" w:space="0" w:color="auto"/>
                <w:left w:val="none" w:sz="0" w:space="0" w:color="auto"/>
                <w:bottom w:val="none" w:sz="0" w:space="0" w:color="auto"/>
                <w:right w:val="none" w:sz="0" w:space="0" w:color="auto"/>
              </w:divBdr>
              <w:divsChild>
                <w:div w:id="940913846">
                  <w:marLeft w:val="0"/>
                  <w:marRight w:val="0"/>
                  <w:marTop w:val="0"/>
                  <w:marBottom w:val="0"/>
                  <w:divBdr>
                    <w:top w:val="none" w:sz="0" w:space="0" w:color="auto"/>
                    <w:left w:val="none" w:sz="0" w:space="0" w:color="auto"/>
                    <w:bottom w:val="none" w:sz="0" w:space="0" w:color="auto"/>
                    <w:right w:val="none" w:sz="0" w:space="0" w:color="auto"/>
                  </w:divBdr>
                  <w:divsChild>
                    <w:div w:id="596134722">
                      <w:marLeft w:val="0"/>
                      <w:marRight w:val="0"/>
                      <w:marTop w:val="300"/>
                      <w:marBottom w:val="0"/>
                      <w:divBdr>
                        <w:top w:val="none" w:sz="0" w:space="0" w:color="auto"/>
                        <w:left w:val="none" w:sz="0" w:space="0" w:color="auto"/>
                        <w:bottom w:val="none" w:sz="0" w:space="0" w:color="auto"/>
                        <w:right w:val="none" w:sz="0" w:space="0" w:color="auto"/>
                      </w:divBdr>
                      <w:divsChild>
                        <w:div w:id="1723400810">
                          <w:marLeft w:val="0"/>
                          <w:marRight w:val="0"/>
                          <w:marTop w:val="0"/>
                          <w:marBottom w:val="0"/>
                          <w:divBdr>
                            <w:top w:val="none" w:sz="0" w:space="0" w:color="auto"/>
                            <w:left w:val="none" w:sz="0" w:space="0" w:color="auto"/>
                            <w:bottom w:val="none" w:sz="0" w:space="0" w:color="auto"/>
                            <w:right w:val="none" w:sz="0" w:space="0" w:color="auto"/>
                          </w:divBdr>
                          <w:divsChild>
                            <w:div w:id="833254884">
                              <w:marLeft w:val="0"/>
                              <w:marRight w:val="0"/>
                              <w:marTop w:val="0"/>
                              <w:marBottom w:val="0"/>
                              <w:divBdr>
                                <w:top w:val="none" w:sz="0" w:space="0" w:color="auto"/>
                                <w:left w:val="none" w:sz="0" w:space="0" w:color="auto"/>
                                <w:bottom w:val="none" w:sz="0" w:space="0" w:color="auto"/>
                                <w:right w:val="none" w:sz="0" w:space="0" w:color="auto"/>
                              </w:divBdr>
                              <w:divsChild>
                                <w:div w:id="435172821">
                                  <w:marLeft w:val="0"/>
                                  <w:marRight w:val="0"/>
                                  <w:marTop w:val="0"/>
                                  <w:marBottom w:val="0"/>
                                  <w:divBdr>
                                    <w:top w:val="none" w:sz="0" w:space="0" w:color="auto"/>
                                    <w:left w:val="none" w:sz="0" w:space="0" w:color="auto"/>
                                    <w:bottom w:val="none" w:sz="0" w:space="0" w:color="auto"/>
                                    <w:right w:val="none" w:sz="0" w:space="0" w:color="auto"/>
                                  </w:divBdr>
                                  <w:divsChild>
                                    <w:div w:id="1165709595">
                                      <w:marLeft w:val="0"/>
                                      <w:marRight w:val="0"/>
                                      <w:marTop w:val="0"/>
                                      <w:marBottom w:val="0"/>
                                      <w:divBdr>
                                        <w:top w:val="none" w:sz="0" w:space="0" w:color="auto"/>
                                        <w:left w:val="none" w:sz="0" w:space="0" w:color="auto"/>
                                        <w:bottom w:val="none" w:sz="0" w:space="0" w:color="auto"/>
                                        <w:right w:val="none" w:sz="0" w:space="0" w:color="auto"/>
                                      </w:divBdr>
                                      <w:divsChild>
                                        <w:div w:id="137678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footer" Target="footer1.xml"/><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hyperlink" Target="mailto:jan.skorpik@mpsv.cz"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7.emf"/><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hyperlink" Target="mailto:roman.lang@mpsv.cz" TargetMode="External"/><Relationship Id="rId38"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gif"/></Relationships>
</file>

<file path=word/_rels/footnotes.xml.rels><?xml version="1.0" encoding="UTF-8" standalone="yes"?>
<Relationships xmlns="http://schemas.openxmlformats.org/package/2006/relationships"><Relationship Id="rId3" Type="http://schemas.openxmlformats.org/officeDocument/2006/relationships/hyperlink" Target="https://www.vlada.cz/assets/media-centrum/aktualne/Navrhy-NERV-na-snizeni-vydaju-a-zvyseni-prijmu.pdf" TargetMode="External"/><Relationship Id="rId2" Type="http://schemas.openxmlformats.org/officeDocument/2006/relationships/hyperlink" Target="https://www.mpsv.cz/documents/20142/225513/Zpr&#225;va+2019.pdf/6f47700b-66a2-00a1-c86e-28090e8f5c6a" TargetMode="External"/><Relationship Id="rId1" Type="http://schemas.openxmlformats.org/officeDocument/2006/relationships/hyperlink" Target="https://www.oecd-ilibrary.org/social-issues-migration-health/oecd-reviews-of-pension-systems-czech-republic_e6387738-en" TargetMode="External"/><Relationship Id="rId5" Type="http://schemas.openxmlformats.org/officeDocument/2006/relationships/hyperlink" Target="https://www.oecd-ilibrary.org/social-issues-migration-health/oecd-reviews-of-pension-systems-czech-republic_e6387738-en" TargetMode="External"/><Relationship Id="rId4" Type="http://schemas.openxmlformats.org/officeDocument/2006/relationships/hyperlink" Target="https://www.vlada.cz/assets/media-centrum/aktualne/Navrhy-NERV-na-snizeni-vydaju-a-zvyseni-prijmu.pdf"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9EA1643D8A4B4D969EC84C2073BAF4" ma:contentTypeVersion="5" ma:contentTypeDescription="Create a new document." ma:contentTypeScope="" ma:versionID="079ef5c707169a36d8683b86827d123b">
  <xsd:schema xmlns:xsd="http://www.w3.org/2001/XMLSchema" xmlns:xs="http://www.w3.org/2001/XMLSchema" xmlns:p="http://schemas.microsoft.com/office/2006/metadata/properties" xmlns:ns2="a680139f-382f-4f2a-8613-e07d0532343e" xmlns:ns3="35718c6c-af8f-4412-96c6-0b40d9ac0a93" targetNamespace="http://schemas.microsoft.com/office/2006/metadata/properties" ma:root="true" ma:fieldsID="ea1413b4c6f0d04d1d356d9f82cb9d07" ns2:_="" ns3:_="">
    <xsd:import namespace="a680139f-382f-4f2a-8613-e07d0532343e"/>
    <xsd:import namespace="35718c6c-af8f-4412-96c6-0b40d9ac0a9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80139f-382f-4f2a-8613-e07d053234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718c6c-af8f-4412-96c6-0b40d9ac0a9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5718c6c-af8f-4412-96c6-0b40d9ac0a93">
      <UserInfo>
        <DisplayName>Trnková Helena JUDr. (MPSV)</DisplayName>
        <AccountId>13</AccountId>
        <AccountType/>
      </UserInfo>
      <UserInfo>
        <DisplayName>Lang Roman JUDr., Ph.D. (MPSV)</DisplayName>
        <AccountId>12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C2305A-9040-4129-B675-B7F1BAF08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80139f-382f-4f2a-8613-e07d0532343e"/>
    <ds:schemaRef ds:uri="35718c6c-af8f-4412-96c6-0b40d9ac0a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58A782-654D-4AED-9735-995A9620BE34}">
  <ds:schemaRefs>
    <ds:schemaRef ds:uri="http://schemas.microsoft.com/office/2006/metadata/properties"/>
    <ds:schemaRef ds:uri="http://schemas.microsoft.com/office/infopath/2007/PartnerControls"/>
    <ds:schemaRef ds:uri="35718c6c-af8f-4412-96c6-0b40d9ac0a93"/>
  </ds:schemaRefs>
</ds:datastoreItem>
</file>

<file path=customXml/itemProps3.xml><?xml version="1.0" encoding="utf-8"?>
<ds:datastoreItem xmlns:ds="http://schemas.openxmlformats.org/officeDocument/2006/customXml" ds:itemID="{7DEF47DF-E400-43DC-B892-CC05381D2167}">
  <ds:schemaRefs>
    <ds:schemaRef ds:uri="http://schemas.openxmlformats.org/officeDocument/2006/bibliography"/>
  </ds:schemaRefs>
</ds:datastoreItem>
</file>

<file path=customXml/itemProps4.xml><?xml version="1.0" encoding="utf-8"?>
<ds:datastoreItem xmlns:ds="http://schemas.openxmlformats.org/officeDocument/2006/customXml" ds:itemID="{AF85D6F3-3762-4F17-8BFE-7B4BBBEA7B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22470</Words>
  <Characters>132577</Characters>
  <Application>Microsoft Office Word</Application>
  <DocSecurity>0</DocSecurity>
  <Lines>1104</Lines>
  <Paragraphs>309</Paragraphs>
  <ScaleCrop>false</ScaleCrop>
  <Company/>
  <LinksUpToDate>false</LinksUpToDate>
  <CharactersWithSpaces>154738</CharactersWithSpaces>
  <SharedDoc>false</SharedDoc>
  <HLinks>
    <vt:vector size="42" baseType="variant">
      <vt:variant>
        <vt:i4>2818128</vt:i4>
      </vt:variant>
      <vt:variant>
        <vt:i4>72</vt:i4>
      </vt:variant>
      <vt:variant>
        <vt:i4>0</vt:i4>
      </vt:variant>
      <vt:variant>
        <vt:i4>5</vt:i4>
      </vt:variant>
      <vt:variant>
        <vt:lpwstr>mailto:jan.skorpik@mpsv.cz</vt:lpwstr>
      </vt:variant>
      <vt:variant>
        <vt:lpwstr/>
      </vt:variant>
      <vt:variant>
        <vt:i4>3407964</vt:i4>
      </vt:variant>
      <vt:variant>
        <vt:i4>69</vt:i4>
      </vt:variant>
      <vt:variant>
        <vt:i4>0</vt:i4>
      </vt:variant>
      <vt:variant>
        <vt:i4>5</vt:i4>
      </vt:variant>
      <vt:variant>
        <vt:lpwstr>mailto:roman.lang@mpsv.cz</vt:lpwstr>
      </vt:variant>
      <vt:variant>
        <vt:lpwstr/>
      </vt:variant>
      <vt:variant>
        <vt:i4>786548</vt:i4>
      </vt:variant>
      <vt:variant>
        <vt:i4>12</vt:i4>
      </vt:variant>
      <vt:variant>
        <vt:i4>0</vt:i4>
      </vt:variant>
      <vt:variant>
        <vt:i4>5</vt:i4>
      </vt:variant>
      <vt:variant>
        <vt:lpwstr>https://www.oecd-ilibrary.org/social-issues-migration-health/oecd-reviews-of-pension-systems-czech-republic_e6387738-en</vt:lpwstr>
      </vt:variant>
      <vt:variant>
        <vt:lpwstr/>
      </vt:variant>
      <vt:variant>
        <vt:i4>4653151</vt:i4>
      </vt:variant>
      <vt:variant>
        <vt:i4>9</vt:i4>
      </vt:variant>
      <vt:variant>
        <vt:i4>0</vt:i4>
      </vt:variant>
      <vt:variant>
        <vt:i4>5</vt:i4>
      </vt:variant>
      <vt:variant>
        <vt:lpwstr>https://www.vlada.cz/assets/media-centrum/aktualne/Navrhy-NERV-na-snizeni-vydaju-a-zvyseni-prijmu.pdf</vt:lpwstr>
      </vt:variant>
      <vt:variant>
        <vt:lpwstr/>
      </vt:variant>
      <vt:variant>
        <vt:i4>4653151</vt:i4>
      </vt:variant>
      <vt:variant>
        <vt:i4>6</vt:i4>
      </vt:variant>
      <vt:variant>
        <vt:i4>0</vt:i4>
      </vt:variant>
      <vt:variant>
        <vt:i4>5</vt:i4>
      </vt:variant>
      <vt:variant>
        <vt:lpwstr>https://www.vlada.cz/assets/media-centrum/aktualne/Navrhy-NERV-na-snizeni-vydaju-a-zvyseni-prijmu.pdf</vt:lpwstr>
      </vt:variant>
      <vt:variant>
        <vt:lpwstr/>
      </vt:variant>
      <vt:variant>
        <vt:i4>7798946</vt:i4>
      </vt:variant>
      <vt:variant>
        <vt:i4>3</vt:i4>
      </vt:variant>
      <vt:variant>
        <vt:i4>0</vt:i4>
      </vt:variant>
      <vt:variant>
        <vt:i4>5</vt:i4>
      </vt:variant>
      <vt:variant>
        <vt:lpwstr>https://www.mpsv.cz/documents/20142/225513/Zpráva+2019.pdf/6f47700b-66a2-00a1-c86e-28090e8f5c6a</vt:lpwstr>
      </vt:variant>
      <vt:variant>
        <vt:lpwstr/>
      </vt:variant>
      <vt:variant>
        <vt:i4>786548</vt:i4>
      </vt:variant>
      <vt:variant>
        <vt:i4>0</vt:i4>
      </vt:variant>
      <vt:variant>
        <vt:i4>0</vt:i4>
      </vt:variant>
      <vt:variant>
        <vt:i4>5</vt:i4>
      </vt:variant>
      <vt:variant>
        <vt:lpwstr>https://www.oecd-ilibrary.org/social-issues-migration-health/oecd-reviews-of-pension-systems-czech-republic_e6387738-en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Ženíšková Marta Ing (MPSV)</dc:creator>
  <cp:keywords/>
  <cp:lastModifiedBy>Přib Jan JUDr., CSc. (MPSV)</cp:lastModifiedBy>
  <cp:revision>5</cp:revision>
  <cp:lastPrinted>2023-09-12T08:12:00Z</cp:lastPrinted>
  <dcterms:created xsi:type="dcterms:W3CDTF">2023-11-15T14:54:00Z</dcterms:created>
  <dcterms:modified xsi:type="dcterms:W3CDTF">2023-11-15T14:54:00Z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0x0101002D9EA1643D8A4B4D969EC84C2073BAF4</vt:lpwstr>
  </property>
</Properties>
</file>