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A029" w14:textId="0DE2BDA8" w:rsidR="00DC7AAA" w:rsidRPr="00285448" w:rsidRDefault="00DC7AAA" w:rsidP="00DC7AAA">
      <w:pPr>
        <w:pStyle w:val="Bezmezer"/>
        <w:jc w:val="right"/>
        <w:rPr>
          <w:b/>
        </w:rPr>
      </w:pPr>
      <w:bookmarkStart w:id="0" w:name="_Hlk144187621"/>
      <w:r w:rsidRPr="00285448">
        <w:rPr>
          <w:b/>
        </w:rPr>
        <w:t>VI.</w:t>
      </w:r>
    </w:p>
    <w:p w14:paraId="7C916CF3" w14:textId="77777777" w:rsidR="00DC7AAA" w:rsidRDefault="00DC7AAA" w:rsidP="00944AA1">
      <w:pPr>
        <w:pStyle w:val="Bezmezer"/>
        <w:jc w:val="center"/>
        <w:rPr>
          <w:b/>
          <w:sz w:val="28"/>
          <w:szCs w:val="28"/>
          <w:u w:val="single"/>
        </w:rPr>
      </w:pPr>
    </w:p>
    <w:p w14:paraId="613A5809" w14:textId="318C7C3B" w:rsidR="00D27696" w:rsidRDefault="00D27696" w:rsidP="00944AA1">
      <w:pPr>
        <w:pStyle w:val="Bezmezer"/>
        <w:jc w:val="center"/>
        <w:rPr>
          <w:b/>
          <w:sz w:val="28"/>
          <w:szCs w:val="28"/>
          <w:u w:val="single"/>
        </w:rPr>
      </w:pPr>
      <w:r w:rsidRPr="00B11FB4">
        <w:rPr>
          <w:b/>
          <w:sz w:val="28"/>
          <w:szCs w:val="28"/>
          <w:u w:val="single"/>
        </w:rPr>
        <w:t>Platn</w:t>
      </w:r>
      <w:r w:rsidR="001607F4">
        <w:rPr>
          <w:b/>
          <w:sz w:val="28"/>
          <w:szCs w:val="28"/>
          <w:u w:val="single"/>
        </w:rPr>
        <w:t>á</w:t>
      </w:r>
      <w:r w:rsidRPr="00B11FB4">
        <w:rPr>
          <w:b/>
          <w:sz w:val="28"/>
          <w:szCs w:val="28"/>
          <w:u w:val="single"/>
        </w:rPr>
        <w:t xml:space="preserve"> znění příslušných ustanovení zákona č. </w:t>
      </w:r>
      <w:r>
        <w:rPr>
          <w:b/>
          <w:sz w:val="28"/>
          <w:szCs w:val="28"/>
          <w:u w:val="single"/>
        </w:rPr>
        <w:t>155/1995</w:t>
      </w:r>
      <w:r w:rsidRPr="00B11FB4">
        <w:rPr>
          <w:b/>
          <w:sz w:val="28"/>
          <w:szCs w:val="28"/>
          <w:u w:val="single"/>
        </w:rPr>
        <w:t xml:space="preserve"> Sb., o </w:t>
      </w:r>
      <w:r>
        <w:rPr>
          <w:b/>
          <w:sz w:val="28"/>
          <w:szCs w:val="28"/>
          <w:u w:val="single"/>
        </w:rPr>
        <w:t>důchodovém pojištění</w:t>
      </w:r>
      <w:r w:rsidRPr="00B11FB4">
        <w:rPr>
          <w:b/>
          <w:sz w:val="28"/>
          <w:szCs w:val="28"/>
          <w:u w:val="single"/>
        </w:rPr>
        <w:t>, ve znění pozdějších předpisů, s vyznačením navrhovaných změn</w:t>
      </w:r>
    </w:p>
    <w:p w14:paraId="02A46ECC" w14:textId="63EC4B65" w:rsidR="009C3BA4" w:rsidRDefault="009C3BA4" w:rsidP="00944AA1">
      <w:pPr>
        <w:pStyle w:val="Bezmezer"/>
        <w:jc w:val="center"/>
        <w:rPr>
          <w:bCs/>
          <w:i/>
          <w:iCs/>
          <w:color w:val="C00000"/>
          <w:sz w:val="28"/>
          <w:szCs w:val="28"/>
        </w:rPr>
      </w:pPr>
      <w:r>
        <w:rPr>
          <w:bCs/>
          <w:i/>
          <w:iCs/>
          <w:color w:val="C00000"/>
          <w:sz w:val="28"/>
          <w:szCs w:val="28"/>
        </w:rPr>
        <w:t>změny s účinností od vyhlášení zákona jsou vyznačeny fialovým písmem</w:t>
      </w:r>
    </w:p>
    <w:p w14:paraId="7B15541B" w14:textId="7025A67D" w:rsidR="00FB59BA" w:rsidRPr="00FB59BA" w:rsidRDefault="00FB59BA" w:rsidP="00944AA1">
      <w:pPr>
        <w:pStyle w:val="Bezmezer"/>
        <w:jc w:val="center"/>
        <w:rPr>
          <w:bCs/>
          <w:i/>
          <w:iCs/>
          <w:color w:val="FFC000"/>
          <w:sz w:val="28"/>
          <w:szCs w:val="28"/>
        </w:rPr>
      </w:pPr>
      <w:r>
        <w:rPr>
          <w:bCs/>
          <w:i/>
          <w:iCs/>
          <w:color w:val="FFC000"/>
          <w:sz w:val="28"/>
          <w:szCs w:val="28"/>
        </w:rPr>
        <w:t>změny s účinností od 1. července 202</w:t>
      </w:r>
      <w:r w:rsidR="00A83E6C">
        <w:rPr>
          <w:bCs/>
          <w:i/>
          <w:iCs/>
          <w:color w:val="FFC000"/>
          <w:sz w:val="28"/>
          <w:szCs w:val="28"/>
        </w:rPr>
        <w:t>5</w:t>
      </w:r>
      <w:r>
        <w:rPr>
          <w:bCs/>
          <w:i/>
          <w:iCs/>
          <w:color w:val="FFC000"/>
          <w:sz w:val="28"/>
          <w:szCs w:val="28"/>
        </w:rPr>
        <w:t xml:space="preserve"> jsou vyznačeny žlutým písmem</w:t>
      </w:r>
    </w:p>
    <w:p w14:paraId="46B193B7" w14:textId="77777777" w:rsidR="00FB59BA" w:rsidRDefault="00FB59BA" w:rsidP="00FB59BA">
      <w:pPr>
        <w:pStyle w:val="Bezmezer"/>
        <w:jc w:val="center"/>
        <w:rPr>
          <w:bCs/>
          <w:i/>
          <w:iCs/>
          <w:color w:val="0070C0"/>
          <w:sz w:val="28"/>
          <w:szCs w:val="28"/>
        </w:rPr>
      </w:pPr>
      <w:r w:rsidRPr="00FC2623">
        <w:rPr>
          <w:bCs/>
          <w:i/>
          <w:iCs/>
          <w:color w:val="0070C0"/>
          <w:sz w:val="28"/>
          <w:szCs w:val="28"/>
        </w:rPr>
        <w:t>změny s účinností od 1.</w:t>
      </w:r>
      <w:r>
        <w:rPr>
          <w:bCs/>
          <w:i/>
          <w:iCs/>
          <w:color w:val="0070C0"/>
          <w:sz w:val="28"/>
          <w:szCs w:val="28"/>
        </w:rPr>
        <w:t xml:space="preserve"> </w:t>
      </w:r>
      <w:r w:rsidRPr="00FC2623">
        <w:rPr>
          <w:bCs/>
          <w:i/>
          <w:iCs/>
          <w:color w:val="0070C0"/>
          <w:sz w:val="28"/>
          <w:szCs w:val="28"/>
        </w:rPr>
        <w:t>ledna 2026 jsou vyznačeny modrým písmem</w:t>
      </w:r>
    </w:p>
    <w:p w14:paraId="257CAC92" w14:textId="77777777" w:rsidR="00FB59BA" w:rsidRDefault="00FB59BA" w:rsidP="00FB59BA">
      <w:pPr>
        <w:pStyle w:val="Bezmezer"/>
        <w:jc w:val="center"/>
        <w:rPr>
          <w:bCs/>
          <w:i/>
          <w:iCs/>
          <w:color w:val="00B050"/>
          <w:sz w:val="28"/>
          <w:szCs w:val="28"/>
        </w:rPr>
      </w:pPr>
      <w:r w:rsidRPr="001E1646">
        <w:rPr>
          <w:bCs/>
          <w:i/>
          <w:iCs/>
          <w:color w:val="00B050"/>
          <w:sz w:val="28"/>
          <w:szCs w:val="28"/>
        </w:rPr>
        <w:t>změny s účinností od 1. ledna 2027 jsou vyznačeny zeleným písmem</w:t>
      </w:r>
    </w:p>
    <w:p w14:paraId="350764B7" w14:textId="2D0391BD" w:rsidR="00BD1AD6" w:rsidRPr="00FC2623" w:rsidRDefault="00BD1AD6" w:rsidP="00944AA1">
      <w:pPr>
        <w:pStyle w:val="Bezmezer"/>
        <w:jc w:val="center"/>
        <w:rPr>
          <w:bCs/>
          <w:i/>
          <w:iCs/>
          <w:color w:val="0070C0"/>
          <w:sz w:val="28"/>
          <w:szCs w:val="28"/>
        </w:rPr>
      </w:pPr>
    </w:p>
    <w:bookmarkEnd w:id="0"/>
    <w:p w14:paraId="7EF4887B" w14:textId="7974B6C1" w:rsidR="003A532D" w:rsidRDefault="003A532D" w:rsidP="00D27696">
      <w:pPr>
        <w:pStyle w:val="Bezmezer"/>
      </w:pPr>
    </w:p>
    <w:p w14:paraId="49441BDA" w14:textId="77777777" w:rsidR="00E50A31" w:rsidRDefault="00E50A31" w:rsidP="008F6F02">
      <w:pPr>
        <w:pStyle w:val="Bezmezer"/>
        <w:jc w:val="center"/>
      </w:pPr>
      <w:r>
        <w:t>§ 5</w:t>
      </w:r>
    </w:p>
    <w:p w14:paraId="64C9851B" w14:textId="77777777" w:rsidR="008F6F02" w:rsidRDefault="008F6F02" w:rsidP="00E50A31">
      <w:pPr>
        <w:pStyle w:val="Bezmezer"/>
        <w:jc w:val="both"/>
      </w:pPr>
    </w:p>
    <w:p w14:paraId="54ED4952" w14:textId="6AE7BCB2" w:rsidR="00E50A31" w:rsidRDefault="008F6F02" w:rsidP="00E50A31">
      <w:pPr>
        <w:pStyle w:val="Bezmezer"/>
        <w:jc w:val="both"/>
      </w:pPr>
      <w:r>
        <w:tab/>
      </w:r>
      <w:r w:rsidR="00E50A31">
        <w:t>(1) Pojištění jsou při splnění podmínek stanovených v tomto zákoně účastni</w:t>
      </w:r>
    </w:p>
    <w:p w14:paraId="573EDF51" w14:textId="77777777" w:rsidR="00403BAC" w:rsidRDefault="00403BAC" w:rsidP="00E50A31">
      <w:pPr>
        <w:pStyle w:val="Bezmezer"/>
        <w:jc w:val="both"/>
      </w:pPr>
    </w:p>
    <w:p w14:paraId="2E22A170" w14:textId="77777777" w:rsidR="00E50A31" w:rsidRDefault="00E50A31" w:rsidP="00403BAC">
      <w:pPr>
        <w:pStyle w:val="Bezmezer"/>
        <w:ind w:left="284" w:hanging="284"/>
        <w:jc w:val="both"/>
      </w:pPr>
      <w:r>
        <w:t>a) zaměstnanci v pracovním poměru,</w:t>
      </w:r>
    </w:p>
    <w:p w14:paraId="01980694" w14:textId="67B91B50" w:rsidR="00E50A31" w:rsidRDefault="00E50A31" w:rsidP="00403BAC">
      <w:pPr>
        <w:pStyle w:val="Bezmezer"/>
        <w:ind w:left="284" w:hanging="284"/>
        <w:jc w:val="both"/>
      </w:pPr>
      <w:r>
        <w:t>b) příslušníci Policie České republiky, Vězeňské služby České republiky, Generální inspekce bezpečnostních sborů, Bezpečnostní informační služby, Úřadu pro zahraniční styky a informace, Celní správy České republiky a Hasičského záchranného sboru České republiky</w:t>
      </w:r>
      <w:r w:rsidRPr="00403CCF">
        <w:rPr>
          <w:vertAlign w:val="superscript"/>
        </w:rPr>
        <w:t>5)</w:t>
      </w:r>
      <w:r>
        <w:t>, vojáci z povolání</w:t>
      </w:r>
      <w:r w:rsidRPr="00403CCF">
        <w:rPr>
          <w:vertAlign w:val="superscript"/>
        </w:rPr>
        <w:t>5a)</w:t>
      </w:r>
      <w:r>
        <w:t>, vojáci v záloze ve výkonu vojenské činné služby</w:t>
      </w:r>
      <w:r w:rsidRPr="00403CCF">
        <w:rPr>
          <w:vertAlign w:val="superscript"/>
        </w:rPr>
        <w:t>46)</w:t>
      </w:r>
      <w:r>
        <w:t xml:space="preserve"> a státní zaměstnanci podle zákona o státní službě</w:t>
      </w:r>
      <w:r w:rsidRPr="00403CCF">
        <w:rPr>
          <w:vertAlign w:val="superscript"/>
        </w:rPr>
        <w:t>5b)</w:t>
      </w:r>
      <w:r>
        <w:t>,</w:t>
      </w:r>
    </w:p>
    <w:p w14:paraId="40411AC8" w14:textId="77777777" w:rsidR="00E50A31" w:rsidRDefault="00E50A31" w:rsidP="00403BAC">
      <w:pPr>
        <w:pStyle w:val="Bezmezer"/>
        <w:ind w:left="284" w:hanging="284"/>
        <w:jc w:val="both"/>
      </w:pPr>
      <w:r>
        <w:t>c) členové družstva, jestliže mimo pracovněprávní vztah vykonávají pro družstvo práci,</w:t>
      </w:r>
    </w:p>
    <w:p w14:paraId="1CAD3B48" w14:textId="61A5DBEF" w:rsidR="00E50A31" w:rsidRDefault="00E50A31" w:rsidP="00403BAC">
      <w:pPr>
        <w:pStyle w:val="Bezmezer"/>
        <w:ind w:left="284" w:hanging="284"/>
        <w:jc w:val="both"/>
      </w:pPr>
      <w:r>
        <w:t>d)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osoby, které podle zvláštního zákona vykonávají veřejnou funkci mimo pracovní nebo služební poměr, pokud se na jejich pracovní vztah vztahuje ve stanoveném rozsahu zákoník práce a nejsou uvedeny v</w:t>
      </w:r>
      <w:r w:rsidR="00403CCF">
        <w:t> </w:t>
      </w:r>
      <w:r>
        <w:t>písmenech g) až i) a o) až s),</w:t>
      </w:r>
    </w:p>
    <w:p w14:paraId="3CC8092E" w14:textId="77777777" w:rsidR="00E50A31" w:rsidRDefault="00E50A31" w:rsidP="00403BAC">
      <w:pPr>
        <w:pStyle w:val="Bezmezer"/>
        <w:ind w:left="284" w:hanging="284"/>
        <w:jc w:val="both"/>
      </w:pPr>
      <w:r>
        <w:t>e) osoby samostatně výdělečně činné,</w:t>
      </w:r>
    </w:p>
    <w:p w14:paraId="61150340" w14:textId="77777777" w:rsidR="00E50A31" w:rsidRDefault="00E50A31" w:rsidP="00403BAC">
      <w:pPr>
        <w:pStyle w:val="Bezmezer"/>
        <w:ind w:left="284" w:hanging="284"/>
        <w:jc w:val="both"/>
      </w:pPr>
      <w:r>
        <w:t>f) zaměstnanci činní na základě dohody o pracovní činnosti a zaměstnanci činní na základě dohody o provedení práce,</w:t>
      </w:r>
    </w:p>
    <w:p w14:paraId="7E2A8A69" w14:textId="77777777" w:rsidR="00E50A31" w:rsidRDefault="00E50A31" w:rsidP="00403BAC">
      <w:pPr>
        <w:pStyle w:val="Bezmezer"/>
        <w:ind w:left="284" w:hanging="284"/>
        <w:jc w:val="both"/>
      </w:pPr>
      <w:r>
        <w:t>g) soudci,</w:t>
      </w:r>
    </w:p>
    <w:p w14:paraId="410CC805" w14:textId="77777777" w:rsidR="00E50A31" w:rsidRDefault="00E50A31" w:rsidP="00403BAC">
      <w:pPr>
        <w:pStyle w:val="Bezmezer"/>
        <w:ind w:left="284" w:hanging="284"/>
        <w:jc w:val="both"/>
      </w:pPr>
      <w:r>
        <w:t>h)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2262349F" w14:textId="77777777" w:rsidR="00E50A31" w:rsidRDefault="00E50A31" w:rsidP="00403BAC">
      <w:pPr>
        <w:pStyle w:val="Bezmezer"/>
        <w:ind w:left="284" w:hanging="284"/>
        <w:jc w:val="both"/>
      </w:pPr>
      <w:r>
        <w:t>ch) poslanci Poslanecké sněmovny a senátoři Senátu Parlamentu,</w:t>
      </w:r>
    </w:p>
    <w:p w14:paraId="2C897235" w14:textId="77777777" w:rsidR="00E50A31" w:rsidRDefault="00E50A31" w:rsidP="00403BAC">
      <w:pPr>
        <w:pStyle w:val="Bezmezer"/>
        <w:ind w:left="284" w:hanging="284"/>
        <w:jc w:val="both"/>
      </w:pPr>
      <w:r>
        <w:t>i) prezident republiky, členové vlády, prezident, viceprezident a členové Nejvyššího kontrolního úřadu, členové Rady pro rozhlasové a televizní vysílání, členové Rady Energetického regulačního úřadu, členové Rady Ústavu pro studium totalitních režimů, členové Rady Českého telekomunikačního úřadu, členové Národní rozpočtové rady, finanční arbitr, zástupce finančního arbitra, Veřejný ochránce práv a zástupce Veřejného ochránce práv,</w:t>
      </w:r>
    </w:p>
    <w:p w14:paraId="2FEF28CE" w14:textId="77777777" w:rsidR="00E50A31" w:rsidRDefault="00E50A31" w:rsidP="00403BAC">
      <w:pPr>
        <w:pStyle w:val="Bezmezer"/>
        <w:ind w:left="284" w:hanging="284"/>
        <w:jc w:val="both"/>
      </w:pPr>
      <w:r>
        <w:t>j) dobrovolní pracovníci pečovatelské služby,</w:t>
      </w:r>
    </w:p>
    <w:p w14:paraId="04FD409B" w14:textId="32F33E4F" w:rsidR="00E50A31" w:rsidRDefault="00E50A31" w:rsidP="00403BAC">
      <w:pPr>
        <w:pStyle w:val="Bezmezer"/>
        <w:ind w:left="284" w:hanging="284"/>
        <w:jc w:val="both"/>
      </w:pPr>
      <w:r>
        <w:t>k) osoby pečující o dítě a osoby, které jsou vedeny v evidenci osob, které mohou vykonávat pěstounskou péči na přechodnou dobu, je-li těmto osobám vyplácena odměna pěstouna podle zákona o sociálně-právní ochraně dětí</w:t>
      </w:r>
      <w:r w:rsidRPr="00403CCF">
        <w:rPr>
          <w:vertAlign w:val="superscript"/>
        </w:rPr>
        <w:t>37a)</w:t>
      </w:r>
      <w:r>
        <w:t>,</w:t>
      </w:r>
    </w:p>
    <w:p w14:paraId="02A41EA7" w14:textId="77777777" w:rsidR="00E50A31" w:rsidRDefault="00E50A31" w:rsidP="00403BAC">
      <w:pPr>
        <w:pStyle w:val="Bezmezer"/>
        <w:ind w:left="284" w:hanging="284"/>
        <w:jc w:val="both"/>
      </w:pPr>
      <w:r>
        <w:lastRenderedPageBreak/>
        <w:t>l) osoby ve výkonu trestu odnětí svobody zařazené do práce a osoby ve výkonu zabezpečovací detence zařazené do práce,</w:t>
      </w:r>
    </w:p>
    <w:p w14:paraId="6D38A3D0" w14:textId="77777777" w:rsidR="00E50A31" w:rsidRDefault="00E50A31" w:rsidP="00403BAC">
      <w:pPr>
        <w:pStyle w:val="Bezmezer"/>
        <w:ind w:left="284" w:hanging="284"/>
        <w:jc w:val="both"/>
      </w:pPr>
      <w:r>
        <w:t>m) pracovníci v pracovním vztahu uzavřeném podle cizích právních předpisů,</w:t>
      </w:r>
    </w:p>
    <w:p w14:paraId="30F156C8" w14:textId="77777777" w:rsidR="00E50A31" w:rsidRDefault="00E50A31" w:rsidP="00403BAC">
      <w:pPr>
        <w:pStyle w:val="Bezmezer"/>
        <w:ind w:left="284" w:hanging="284"/>
        <w:jc w:val="both"/>
      </w:pPr>
      <w:r>
        <w:t>n)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359AF692" w14:textId="77777777" w:rsidR="00E50A31" w:rsidRDefault="00E50A31" w:rsidP="00403BAC">
      <w:pPr>
        <w:pStyle w:val="Bezmezer"/>
        <w:ind w:left="284" w:hanging="284"/>
        <w:jc w:val="both"/>
      </w:pPr>
      <w:r>
        <w:t>o) prokuristé,</w:t>
      </w:r>
    </w:p>
    <w:p w14:paraId="14F2168F" w14:textId="77777777" w:rsidR="00E50A31" w:rsidRDefault="00E50A31" w:rsidP="00403BAC">
      <w:pPr>
        <w:pStyle w:val="Bezmezer"/>
        <w:ind w:left="284" w:hanging="284"/>
        <w:jc w:val="both"/>
      </w:pPr>
      <w:r>
        <w:t>p) osoby pověřené obchodním vedením na základě smluvního zastoupení,</w:t>
      </w:r>
    </w:p>
    <w:p w14:paraId="2658256C" w14:textId="77777777" w:rsidR="00E50A31" w:rsidRDefault="00E50A31" w:rsidP="00403BAC">
      <w:pPr>
        <w:pStyle w:val="Bezmezer"/>
        <w:ind w:left="284" w:hanging="284"/>
        <w:jc w:val="both"/>
      </w:pPr>
      <w:r>
        <w:t>q) členové kolektivních orgánů právnické osoby, kteří nejsou uvedeni v písmenech a) až c), f) až i), p) a s),</w:t>
      </w:r>
    </w:p>
    <w:p w14:paraId="1EA05FED" w14:textId="77777777" w:rsidR="00E50A31" w:rsidRDefault="00E50A31" w:rsidP="00403BAC">
      <w:pPr>
        <w:pStyle w:val="Bezmezer"/>
        <w:ind w:left="284" w:hanging="284"/>
        <w:jc w:val="both"/>
      </w:pPr>
      <w:r>
        <w:t>r) likvidátoři,</w:t>
      </w:r>
    </w:p>
    <w:p w14:paraId="098CC9B6" w14:textId="77777777" w:rsidR="00E50A31" w:rsidRDefault="00E50A31" w:rsidP="00403BAC">
      <w:pPr>
        <w:pStyle w:val="Bezmezer"/>
        <w:ind w:left="284" w:hanging="284"/>
        <w:jc w:val="both"/>
      </w:pPr>
      <w:r>
        <w:t>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w:t>
      </w:r>
    </w:p>
    <w:p w14:paraId="792310F2" w14:textId="77777777" w:rsidR="00E50A31" w:rsidRDefault="00E50A31" w:rsidP="00403BAC">
      <w:pPr>
        <w:pStyle w:val="Bezmezer"/>
        <w:ind w:left="284" w:hanging="284"/>
        <w:jc w:val="both"/>
      </w:pPr>
      <w:r>
        <w:t>t) fyzické osoby neuvedené v písmenech a) až d) a f) až s),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7ED0B032" w14:textId="77777777" w:rsidR="00403BAC" w:rsidRDefault="00403BAC" w:rsidP="00E50A31">
      <w:pPr>
        <w:pStyle w:val="Bezmezer"/>
        <w:jc w:val="both"/>
      </w:pPr>
    </w:p>
    <w:p w14:paraId="514E1F34" w14:textId="6B7B9359" w:rsidR="00E50A31" w:rsidRDefault="00E50A31" w:rsidP="00E50A31">
      <w:pPr>
        <w:pStyle w:val="Bezmezer"/>
        <w:jc w:val="both"/>
      </w:pPr>
      <w:r>
        <w:t>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 o osoby uvedené v písmeni e).</w:t>
      </w:r>
    </w:p>
    <w:p w14:paraId="20DAA60A" w14:textId="77777777" w:rsidR="008F6F02" w:rsidRDefault="008F6F02" w:rsidP="00E50A31">
      <w:pPr>
        <w:pStyle w:val="Bezmezer"/>
        <w:jc w:val="both"/>
      </w:pPr>
    </w:p>
    <w:p w14:paraId="3D100181" w14:textId="7F2081C8" w:rsidR="00E50A31" w:rsidRDefault="008F6F02" w:rsidP="00E50A31">
      <w:pPr>
        <w:pStyle w:val="Bezmezer"/>
        <w:jc w:val="both"/>
      </w:pPr>
      <w:r>
        <w:tab/>
      </w:r>
      <w:r w:rsidR="00E50A31">
        <w:t>(2) Pojištění jsou při splnění podmínek stanovených v tomto zákoně účastny dále</w:t>
      </w:r>
    </w:p>
    <w:p w14:paraId="6CEBC1D8" w14:textId="77777777" w:rsidR="00403BAC" w:rsidRDefault="00403BAC" w:rsidP="00E50A31">
      <w:pPr>
        <w:pStyle w:val="Bezmezer"/>
        <w:jc w:val="both"/>
      </w:pPr>
    </w:p>
    <w:p w14:paraId="2A16961E" w14:textId="595998A2" w:rsidR="00E50A31" w:rsidRDefault="00E50A31" w:rsidP="00CC6977">
      <w:pPr>
        <w:pStyle w:val="Bezmezer"/>
        <w:ind w:left="284" w:hanging="284"/>
        <w:jc w:val="both"/>
      </w:pPr>
      <w:r>
        <w:t xml:space="preserve">a) osoby vedené v evidenci Úřadu práce České republiky - krajské pobočky, popřípadě pobočky pro hlavní město Prahu (dále jen </w:t>
      </w:r>
      <w:r w:rsidR="00403CCF">
        <w:t>„</w:t>
      </w:r>
      <w:r>
        <w:t>krajská pobočka Úřadu práce</w:t>
      </w:r>
      <w:r w:rsidR="00403CCF">
        <w:t>“</w:t>
      </w:r>
      <w:r>
        <w:t xml:space="preserve">) jako uchazeči o zaměstnání po dobu, po kterou jim náleží podpora v nezaměstnanosti nebo podpora při rekvalifikaci, </w:t>
      </w:r>
      <w:r w:rsidR="0029686A">
        <w:t xml:space="preserve">     </w:t>
      </w:r>
      <w:r>
        <w:t>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jiná náhradní doba pojištění nebo doba pojištění, které se kryjí s dobou, po kterou je osoba vedena v evidenci uchazečů o zaměstnání; za dobu, po kterou náleží podpora v nezaměstnanosti, se přitom považuje též doba, po kterou se podpora v nezaměstnanosti neposkytuje z důvodu, že osobě vedené v evidenci uchazečů o zaměstnání přísluší odstupné, odbytné nebo odchodné,</w:t>
      </w:r>
    </w:p>
    <w:p w14:paraId="3F89D816" w14:textId="77777777" w:rsidR="00E50A31" w:rsidRDefault="00E50A31" w:rsidP="00CC6977">
      <w:pPr>
        <w:pStyle w:val="Bezmezer"/>
        <w:ind w:left="284" w:hanging="284"/>
        <w:jc w:val="both"/>
      </w:pPr>
      <w:r>
        <w:t>b) osoby se zdravotním postižením zařazené v teoretické a praktické přípravě pro zaměstnání nebo jinou výdělečnou činnost,</w:t>
      </w:r>
    </w:p>
    <w:p w14:paraId="2633A002" w14:textId="77777777" w:rsidR="00E50A31" w:rsidRDefault="00E50A31" w:rsidP="00CC6977">
      <w:pPr>
        <w:pStyle w:val="Bezmezer"/>
        <w:ind w:left="284" w:hanging="284"/>
        <w:jc w:val="both"/>
      </w:pPr>
      <w:r>
        <w:t>c) osoby pečující osobně o dítě ve věku do 4 let,</w:t>
      </w:r>
    </w:p>
    <w:p w14:paraId="258E224D" w14:textId="77777777" w:rsidR="00E50A31" w:rsidRDefault="00E50A31" w:rsidP="00CC6977">
      <w:pPr>
        <w:pStyle w:val="Bezmezer"/>
        <w:ind w:left="284" w:hanging="284"/>
        <w:jc w:val="both"/>
      </w:pPr>
      <w:r>
        <w:t>d)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 nebo asistenta sociální péče podle § 83 odst. 1 zákona č. 108/2006 Sb.,</w:t>
      </w:r>
    </w:p>
    <w:p w14:paraId="58C6B8F1" w14:textId="77777777" w:rsidR="00E50A31" w:rsidRDefault="00E50A31" w:rsidP="00CC6977">
      <w:pPr>
        <w:pStyle w:val="Bezmezer"/>
        <w:ind w:left="284" w:hanging="284"/>
        <w:jc w:val="both"/>
      </w:pPr>
      <w:r>
        <w:t xml:space="preserve">e) poživatelé invalidního důchodu pro invaliditu třetího stupně [§ 39 odst. 2 písm. c)] z českého pojištění, a to do dosažení věku potřebného pro vznik nároku na starobní důchod podle § 32; za poživatele invalidního důchodu pro invaliditu třetího stupně se pro účely účasti na </w:t>
      </w:r>
      <w:r>
        <w:lastRenderedPageBreak/>
        <w:t>pojištění považují též osoby, které nepobírají tento důchod, avšak splňují podmínky nároku na tento důchod a pobírají výsluhový příspěvek podle zvláštních zákonů,</w:t>
      </w:r>
    </w:p>
    <w:p w14:paraId="5AB1CEA4" w14:textId="59AB5E40" w:rsidR="00E50A31" w:rsidRDefault="00E50A31" w:rsidP="00CC6977">
      <w:pPr>
        <w:pStyle w:val="Bezmezer"/>
        <w:ind w:left="284" w:hanging="284"/>
        <w:jc w:val="both"/>
      </w:pPr>
      <w:r>
        <w:t>f) osoby po skončení výdělečné činnosti, která zakládala jejich účast na nemocenském pojištění podle zvláštního právního předpisu, po dobu trvání dočasné pracovní neschopnosti, kterou si nepřivodily úmyslně, pokud tato dočasná pracovní neschopnost 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w:t>
      </w:r>
      <w:r w:rsidR="00403CCF">
        <w:t> </w:t>
      </w:r>
      <w:r>
        <w:t>ošetřovného, dlouhodobého ošetřovného a u dávky otcovské poporodní péče a po dobu trvání podpůrčí doby u peněžité pomoci v mateřství v období před porodem,</w:t>
      </w:r>
    </w:p>
    <w:p w14:paraId="7251424A" w14:textId="77777777" w:rsidR="00E50A31" w:rsidRDefault="00E50A31" w:rsidP="00CC6977">
      <w:pPr>
        <w:pStyle w:val="Bezmezer"/>
        <w:ind w:left="284" w:hanging="284"/>
        <w:jc w:val="both"/>
      </w:pPr>
      <w:r>
        <w:t>g) osoby, kterým je poskytována zvláštní ochrana a pomoc na základě zákona upravujícího zvláštní ochranu svědka a dalších osob v souvislosti s trestním řízením, pokud podle vyjádření orgánu příslušného k poskytování zvláštní ochrany a pomoci nemohou vykonávat výdělečnou činnost,</w:t>
      </w:r>
    </w:p>
    <w:p w14:paraId="7881A799" w14:textId="670ADAB9" w:rsidR="00A117DB" w:rsidRPr="00A117DB" w:rsidRDefault="00E50A31" w:rsidP="00A117DB">
      <w:pPr>
        <w:pStyle w:val="Bezmezer"/>
        <w:ind w:left="284" w:hanging="284"/>
        <w:jc w:val="both"/>
        <w:rPr>
          <w:b/>
          <w:bCs/>
          <w:strike/>
        </w:rPr>
      </w:pPr>
      <w:r>
        <w:t>h) osoby pečující o nezletilé nezaopatřené dítě poskytující nezprostředkovanou pěstounskou péči a osoby mající dítě ve svěřenectví podle § 953 občanského zákoníku, pokud toto dítě má nárok na příspěvek na úhradu potřeb dítěte podle zákona o sociálně-právní ochraně dětí</w:t>
      </w:r>
      <w:r w:rsidRPr="00403CCF">
        <w:rPr>
          <w:vertAlign w:val="superscript"/>
        </w:rPr>
        <w:t>50)</w:t>
      </w:r>
      <w: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w:t>
      </w:r>
      <w:r w:rsidR="00403CCF">
        <w:t> </w:t>
      </w:r>
      <w:r>
        <w:t>důchodem nebo výživným stanoveným soudem</w:t>
      </w:r>
      <w:r w:rsidRPr="00A117DB">
        <w:rPr>
          <w:strike/>
        </w:rPr>
        <w:t>.</w:t>
      </w:r>
      <w:r w:rsidR="00A117DB" w:rsidRPr="007D01BC">
        <w:rPr>
          <w:b/>
          <w:bCs/>
          <w:strike/>
          <w:color w:val="0070C0"/>
        </w:rPr>
        <w:t>,</w:t>
      </w:r>
    </w:p>
    <w:p w14:paraId="21079231" w14:textId="591321B5" w:rsidR="00A117DB" w:rsidRPr="00944AA1" w:rsidRDefault="00A117DB" w:rsidP="00A117DB">
      <w:pPr>
        <w:pStyle w:val="Bezmezer"/>
        <w:ind w:left="284" w:hanging="284"/>
        <w:jc w:val="both"/>
        <w:rPr>
          <w:rFonts w:eastAsia="Arial"/>
          <w:b/>
          <w:bCs/>
          <w:color w:val="0070C0"/>
          <w:szCs w:val="22"/>
        </w:rPr>
      </w:pPr>
      <w:r w:rsidRPr="00944AA1">
        <w:rPr>
          <w:rFonts w:eastAsia="Arial"/>
          <w:b/>
          <w:bCs/>
          <w:color w:val="0070C0"/>
        </w:rPr>
        <w:t>i)</w:t>
      </w:r>
      <w:r w:rsidRPr="00944AA1">
        <w:rPr>
          <w:rFonts w:eastAsia="Arial"/>
          <w:color w:val="0070C0"/>
        </w:rPr>
        <w:t xml:space="preserve">  </w:t>
      </w:r>
      <w:r w:rsidRPr="00944AA1">
        <w:rPr>
          <w:rFonts w:eastAsia="Arial"/>
          <w:b/>
          <w:bCs/>
          <w:color w:val="0070C0"/>
        </w:rPr>
        <w:t>osoby studující po roce 2009 prvně v doktorském studijním programu uskutečňovaném vysokou školou v České republice ve standardní době v prezenční formě studia, pokud toto studium bylo úspěšně ukončeno; toto studium zakládá účast na pojištění v rozsahu nejvýše 4 let, s tím, že tato doba se zjišťuje od zahájení tohoto studia. Za tuto dobu studia se považuje také studium v doktorském studijním programu uskutečňované v cizině, pokud je podle rozhodnutí Ministerstva školství, mládeže a tělovýchovy postaveno na roveň tomuto studiu na vysoké škole v České republice.</w:t>
      </w:r>
    </w:p>
    <w:p w14:paraId="660950F2" w14:textId="77777777" w:rsidR="008F6F02" w:rsidRDefault="008F6F02" w:rsidP="00E50A31">
      <w:pPr>
        <w:pStyle w:val="Bezmezer"/>
        <w:jc w:val="both"/>
      </w:pPr>
    </w:p>
    <w:p w14:paraId="041D469B" w14:textId="0E7352D9" w:rsidR="00E50A31" w:rsidRDefault="008F6F02" w:rsidP="00E50A31">
      <w:pPr>
        <w:pStyle w:val="Bezmezer"/>
        <w:jc w:val="both"/>
      </w:pPr>
      <w:r>
        <w:tab/>
      </w:r>
      <w:r w:rsidR="00E50A31">
        <w:t>(3)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výkonu činnosti osoby uvedené v odstavci 1 písm. a) až d) a f) až t) pro zaměstnavatele do konce období, v němž tato činnost měla nebo mohla být vykonávána.</w:t>
      </w:r>
    </w:p>
    <w:p w14:paraId="5930B649" w14:textId="77777777" w:rsidR="008F6F02" w:rsidRDefault="008F6F02" w:rsidP="00E50A31">
      <w:pPr>
        <w:pStyle w:val="Bezmezer"/>
        <w:jc w:val="both"/>
      </w:pPr>
    </w:p>
    <w:p w14:paraId="722A5184" w14:textId="3CCDFCBD" w:rsidR="00E50A31" w:rsidRDefault="008F6F02" w:rsidP="00E50A31">
      <w:pPr>
        <w:pStyle w:val="Bezmezer"/>
        <w:jc w:val="both"/>
      </w:pPr>
      <w:r>
        <w:tab/>
      </w:r>
      <w:r w:rsidR="00E50A31">
        <w:t>(4) Za zaměstnance v pracovním poměru [odstavec 1 písm. a)] se pro účely tohoto zákona považuje též osoba činná v poměru, který má obsah pracovního poměru, avšak pracovní poměr nevznikl, neboť nebyly splněny všechny podmínky stanovené pracovněprávními předpisy pro jeho vznik.</w:t>
      </w:r>
    </w:p>
    <w:p w14:paraId="6B806B5E" w14:textId="77777777" w:rsidR="008F6F02" w:rsidRDefault="008F6F02" w:rsidP="00E50A31">
      <w:pPr>
        <w:pStyle w:val="Bezmezer"/>
        <w:jc w:val="both"/>
      </w:pPr>
    </w:p>
    <w:p w14:paraId="5C863168" w14:textId="38A3DC8D" w:rsidR="00E50A31" w:rsidRDefault="008F6F02" w:rsidP="00E50A31">
      <w:pPr>
        <w:pStyle w:val="Bezmezer"/>
        <w:jc w:val="both"/>
      </w:pPr>
      <w:r>
        <w:tab/>
      </w:r>
      <w:r w:rsidR="00E50A31">
        <w:t xml:space="preserve">(5) Ustanovení odstavce 1 se nevztahuje na osoby, které jsou zaměstnanci zahraničního zaměstnavatele a jsou </w:t>
      </w:r>
      <w:proofErr w:type="spellStart"/>
      <w:r w:rsidR="00E50A31">
        <w:t>činni</w:t>
      </w:r>
      <w:proofErr w:type="spellEnd"/>
      <w:r w:rsidR="00E50A31">
        <w:t xml:space="preserve"> v České republice ve prospěch tohoto zaměstnavatele; zahraničním zaměstnavatelem se pro účely tohoto zákona rozumí zaměstnavatel, jehož sídlo je na území státu, s nímž Česká republika neuzavřela mezinárodní smlouvu o sociálním zabezpečení.</w:t>
      </w:r>
    </w:p>
    <w:p w14:paraId="232257BF" w14:textId="77777777" w:rsidR="00E50A31" w:rsidRDefault="00E50A31" w:rsidP="00E50A31">
      <w:pPr>
        <w:pStyle w:val="Bezmezer"/>
        <w:jc w:val="both"/>
      </w:pPr>
      <w:r>
        <w:t>------------------------------------------------------------------</w:t>
      </w:r>
    </w:p>
    <w:p w14:paraId="778D029D" w14:textId="77777777" w:rsidR="00E50A31" w:rsidRDefault="00E50A31" w:rsidP="008F6F02">
      <w:pPr>
        <w:pStyle w:val="Bezmezer"/>
        <w:ind w:left="284" w:hanging="284"/>
        <w:jc w:val="both"/>
      </w:pPr>
      <w:r>
        <w:t>5) Zákon č. 361/2003 Sb., o služebním poměru příslušníků bezpečnostních sborů, ve znění pozdějších předpisů.</w:t>
      </w:r>
    </w:p>
    <w:p w14:paraId="77AA4521" w14:textId="77777777" w:rsidR="00E50A31" w:rsidRDefault="00E50A31" w:rsidP="008F6F02">
      <w:pPr>
        <w:pStyle w:val="Bezmezer"/>
        <w:ind w:left="284" w:hanging="284"/>
        <w:jc w:val="both"/>
      </w:pPr>
      <w:r>
        <w:t>5a) Zákon č. 221/1999 Sb., o vojácích z povolání, ve znění pozdějších předpisů.</w:t>
      </w:r>
    </w:p>
    <w:p w14:paraId="5A2B0C2E" w14:textId="77777777" w:rsidR="00E50A31" w:rsidRDefault="00E50A31" w:rsidP="008F6F02">
      <w:pPr>
        <w:pStyle w:val="Bezmezer"/>
        <w:ind w:left="284" w:hanging="284"/>
        <w:jc w:val="both"/>
      </w:pPr>
      <w:r>
        <w:lastRenderedPageBreak/>
        <w:t>5b) Zákon č. 234/2014 Sb., o státní službě.</w:t>
      </w:r>
    </w:p>
    <w:p w14:paraId="407F3107" w14:textId="77777777" w:rsidR="00E50A31" w:rsidRDefault="00E50A31" w:rsidP="008F6F02">
      <w:pPr>
        <w:pStyle w:val="Bezmezer"/>
        <w:ind w:left="284" w:hanging="284"/>
        <w:jc w:val="both"/>
      </w:pPr>
      <w:r>
        <w:t>37a) § 4a písm. b) a c) a § 47i zákona č. 359/1999 Sb., o sociálně-právní ochraně dětí, ve znění pozdějších předpisů.</w:t>
      </w:r>
    </w:p>
    <w:p w14:paraId="6A88BE18" w14:textId="77777777" w:rsidR="00E50A31" w:rsidRDefault="00E50A31" w:rsidP="008F6F02">
      <w:pPr>
        <w:pStyle w:val="Bezmezer"/>
        <w:ind w:left="284" w:hanging="284"/>
        <w:jc w:val="both"/>
      </w:pPr>
      <w:r>
        <w:t>46) § 12 a 12a zákona č. 585/2004 Sb., o branné povinnosti a jejím zajišťování (branný zákon), ve znění pozdějších předpisů.</w:t>
      </w:r>
    </w:p>
    <w:p w14:paraId="6FB9947D" w14:textId="1AF195C8" w:rsidR="00E50A31" w:rsidRDefault="00E50A31" w:rsidP="008F6F02">
      <w:pPr>
        <w:pStyle w:val="Bezmezer"/>
        <w:ind w:left="284" w:hanging="284"/>
        <w:jc w:val="both"/>
      </w:pPr>
      <w:r>
        <w:t>50) § 47f zákona č. 359/1999 Sb.</w:t>
      </w:r>
    </w:p>
    <w:p w14:paraId="5021D5E8" w14:textId="3D17FA1A" w:rsidR="00E50A31" w:rsidRDefault="00E50A31" w:rsidP="00E50A31">
      <w:pPr>
        <w:pStyle w:val="Bezmezer"/>
        <w:jc w:val="both"/>
      </w:pPr>
    </w:p>
    <w:p w14:paraId="2D3030E0" w14:textId="1CA92A47" w:rsidR="008F4412" w:rsidRPr="006874BA" w:rsidRDefault="008F4412" w:rsidP="006874BA">
      <w:pPr>
        <w:pStyle w:val="Bezmezer"/>
        <w:jc w:val="center"/>
        <w:rPr>
          <w:b/>
          <w:bCs/>
          <w:sz w:val="32"/>
          <w:szCs w:val="32"/>
        </w:rPr>
      </w:pPr>
      <w:r w:rsidRPr="008F4412">
        <w:rPr>
          <w:b/>
          <w:bCs/>
          <w:sz w:val="32"/>
          <w:szCs w:val="32"/>
        </w:rPr>
        <w:t>* * * * * * *</w:t>
      </w:r>
    </w:p>
    <w:p w14:paraId="39062D99" w14:textId="3D101FBF" w:rsidR="008F4412" w:rsidRDefault="008F4412" w:rsidP="00E50A31">
      <w:pPr>
        <w:pStyle w:val="Bezmezer"/>
        <w:jc w:val="both"/>
      </w:pPr>
    </w:p>
    <w:p w14:paraId="033EB4B5" w14:textId="77777777" w:rsidR="008F4412" w:rsidRDefault="008F4412" w:rsidP="00AC42F7">
      <w:pPr>
        <w:pStyle w:val="Bezmezer"/>
        <w:jc w:val="center"/>
      </w:pPr>
      <w:r>
        <w:t>§ 15</w:t>
      </w:r>
    </w:p>
    <w:p w14:paraId="1E3BD2DF" w14:textId="77777777" w:rsidR="00AC42F7" w:rsidRDefault="00AC42F7" w:rsidP="008F4412">
      <w:pPr>
        <w:pStyle w:val="Bezmezer"/>
        <w:jc w:val="both"/>
      </w:pPr>
    </w:p>
    <w:p w14:paraId="17A727DF" w14:textId="4BB5E277" w:rsidR="008F4412" w:rsidRDefault="00AC42F7" w:rsidP="008F4412">
      <w:pPr>
        <w:pStyle w:val="Bezmezer"/>
        <w:jc w:val="both"/>
      </w:pPr>
      <w:r>
        <w:tab/>
      </w:r>
      <w:r w:rsidR="008F4412">
        <w:t>(1) V období od 30. září 2011 do 31. prosince 2014 se výpočtový základ stanoví z</w:t>
      </w:r>
      <w:r w:rsidR="00F8068D">
        <w:t> </w:t>
      </w:r>
      <w:r w:rsidR="008F4412">
        <w:t>osobního vyměřovacího základu (§ 16) tak, že</w:t>
      </w:r>
    </w:p>
    <w:p w14:paraId="4C678BCE" w14:textId="77777777" w:rsidR="00735C8E" w:rsidRDefault="00735C8E" w:rsidP="008F4412">
      <w:pPr>
        <w:pStyle w:val="Bezmezer"/>
        <w:jc w:val="both"/>
      </w:pPr>
    </w:p>
    <w:p w14:paraId="02B15EA0" w14:textId="77777777" w:rsidR="008F4412" w:rsidRDefault="008F4412" w:rsidP="00735C8E">
      <w:pPr>
        <w:pStyle w:val="Bezmezer"/>
        <w:ind w:left="284" w:hanging="284"/>
        <w:jc w:val="both"/>
      </w:pPr>
      <w:r>
        <w:t>a) do částky první redukční hranice se počítá 100 %,</w:t>
      </w:r>
    </w:p>
    <w:p w14:paraId="6987C49D" w14:textId="77777777" w:rsidR="008F4412" w:rsidRDefault="008F4412" w:rsidP="00735C8E">
      <w:pPr>
        <w:pStyle w:val="Bezmezer"/>
        <w:ind w:left="284" w:hanging="284"/>
        <w:jc w:val="both"/>
      </w:pPr>
      <w:r>
        <w:t>b) z částky nad první redukční hranici do druhé redukční hranice se v období od 30. září 2011 do 31. prosince 2011 počítá 29 %, v roce 2012 se počítá 28 %, v roce 2013 se počítá 27 % a v roce 2014 se počítá 26 %,</w:t>
      </w:r>
    </w:p>
    <w:p w14:paraId="188EA67D" w14:textId="77777777" w:rsidR="008F4412" w:rsidRDefault="008F4412" w:rsidP="00735C8E">
      <w:pPr>
        <w:pStyle w:val="Bezmezer"/>
        <w:ind w:left="284" w:hanging="284"/>
        <w:jc w:val="both"/>
      </w:pPr>
      <w:r>
        <w:t>c) z částky nad druhou redukční hranici do třetí redukční hranice se v období od 30. září 2011 do 31. prosince 2011 počítá 13 %, v roce 2012 se počítá 16 %, v roce 2013 se počítá 19 % a v roce 2014 se počítá 22 %,</w:t>
      </w:r>
    </w:p>
    <w:p w14:paraId="3395BFA9" w14:textId="77777777" w:rsidR="008F4412" w:rsidRDefault="008F4412" w:rsidP="00735C8E">
      <w:pPr>
        <w:pStyle w:val="Bezmezer"/>
        <w:ind w:left="284" w:hanging="284"/>
        <w:jc w:val="both"/>
      </w:pPr>
      <w:r>
        <w:t>d) z částky nad třetí redukční hranici se v období od 30. září 2011 do 31. prosince 2011 počítá 10 %, v roce 2012 se počítá 8 %, v roce 2013 se počítá 6 % a v roce 2014 se počítají 3 %.</w:t>
      </w:r>
    </w:p>
    <w:p w14:paraId="65F0ABA0" w14:textId="77777777" w:rsidR="00AC42F7" w:rsidRDefault="00AC42F7" w:rsidP="008F4412">
      <w:pPr>
        <w:pStyle w:val="Bezmezer"/>
        <w:jc w:val="both"/>
      </w:pPr>
    </w:p>
    <w:p w14:paraId="12E67D5B" w14:textId="30588D29" w:rsidR="008F4412" w:rsidRDefault="00AC42F7" w:rsidP="008F4412">
      <w:pPr>
        <w:pStyle w:val="Bezmezer"/>
        <w:jc w:val="both"/>
      </w:pPr>
      <w:r>
        <w:tab/>
      </w:r>
      <w:r w:rsidR="008F4412">
        <w:t xml:space="preserve">(2) V období </w:t>
      </w:r>
      <w:r w:rsidR="008F4412" w:rsidRPr="00DC7AAA">
        <w:rPr>
          <w:strike/>
        </w:rPr>
        <w:t>po roce 2014</w:t>
      </w:r>
      <w:r w:rsidR="008F4412">
        <w:t xml:space="preserve"> </w:t>
      </w:r>
      <w:r w:rsidR="00DC7AAA" w:rsidRPr="00DC7AAA">
        <w:rPr>
          <w:b/>
          <w:bCs/>
        </w:rPr>
        <w:t>od 1. ledna 2015 do 31. prosince 2025</w:t>
      </w:r>
      <w:r w:rsidR="00DC7AAA">
        <w:t xml:space="preserve"> </w:t>
      </w:r>
      <w:r w:rsidR="008F4412">
        <w:t>se výpočtový základ stanoví z osobního vyměřovacího základu (§ 16) tak, že</w:t>
      </w:r>
    </w:p>
    <w:p w14:paraId="27721068" w14:textId="77777777" w:rsidR="00FC5D18" w:rsidRDefault="00FC5D18" w:rsidP="008F4412">
      <w:pPr>
        <w:pStyle w:val="Bezmezer"/>
        <w:jc w:val="both"/>
      </w:pPr>
    </w:p>
    <w:p w14:paraId="2F63C00F" w14:textId="77777777" w:rsidR="008F4412" w:rsidRDefault="008F4412" w:rsidP="008F4412">
      <w:pPr>
        <w:pStyle w:val="Bezmezer"/>
        <w:jc w:val="both"/>
      </w:pPr>
      <w:r>
        <w:t>a) do částky první redukční hranice se počítá 100 %,</w:t>
      </w:r>
    </w:p>
    <w:p w14:paraId="20CBDB8A" w14:textId="77777777" w:rsidR="008F4412" w:rsidRDefault="008F4412" w:rsidP="008F4412">
      <w:pPr>
        <w:pStyle w:val="Bezmezer"/>
        <w:jc w:val="both"/>
      </w:pPr>
      <w:r>
        <w:t>b) z částky nad první redukční hranici do druhé redukční hranice se počítá 26 %,</w:t>
      </w:r>
    </w:p>
    <w:p w14:paraId="47B1F9AD" w14:textId="3EA24A5E" w:rsidR="008F4412" w:rsidRDefault="008F4412" w:rsidP="008F4412">
      <w:pPr>
        <w:pStyle w:val="Bezmezer"/>
        <w:jc w:val="both"/>
      </w:pPr>
      <w:r>
        <w:t>c) k částce nad druhou redukční hranici se nepřihlíží.</w:t>
      </w:r>
    </w:p>
    <w:p w14:paraId="419C6D7D" w14:textId="29211B4B" w:rsidR="00DC7AAA" w:rsidRDefault="00DC7AAA" w:rsidP="008F4412">
      <w:pPr>
        <w:pStyle w:val="Bezmezer"/>
        <w:jc w:val="both"/>
      </w:pPr>
    </w:p>
    <w:p w14:paraId="2F9F728E" w14:textId="77777777" w:rsidR="00DC7AAA" w:rsidRPr="00DC7AAA" w:rsidRDefault="00DC7AAA" w:rsidP="00DC7AAA">
      <w:pPr>
        <w:pStyle w:val="Bezmezer"/>
        <w:ind w:firstLine="426"/>
        <w:jc w:val="both"/>
        <w:rPr>
          <w:rFonts w:eastAsia="Arial"/>
          <w:b/>
          <w:bCs/>
        </w:rPr>
      </w:pPr>
      <w:r w:rsidRPr="00DC7AAA">
        <w:rPr>
          <w:rFonts w:eastAsia="Arial"/>
          <w:b/>
          <w:bCs/>
        </w:rPr>
        <w:t xml:space="preserve">  (3) V období po roce 2025 se výpočtový základ stanoví z osobního vyměřovacího základu (§ 16) tak, že</w:t>
      </w:r>
    </w:p>
    <w:p w14:paraId="12FA721A" w14:textId="77777777" w:rsidR="00DC7AAA" w:rsidRDefault="00DC7AAA" w:rsidP="00DC7AAA">
      <w:pPr>
        <w:pStyle w:val="Bezmezer"/>
        <w:ind w:firstLine="426"/>
        <w:rPr>
          <w:rFonts w:eastAsia="Arial"/>
        </w:rPr>
      </w:pPr>
    </w:p>
    <w:p w14:paraId="2CF811FC" w14:textId="77777777" w:rsidR="00DC7AAA" w:rsidRPr="00DC7AAA" w:rsidRDefault="00DC7AAA" w:rsidP="00DC7AAA">
      <w:pPr>
        <w:pStyle w:val="Bezmezer"/>
        <w:numPr>
          <w:ilvl w:val="0"/>
          <w:numId w:val="4"/>
        </w:numPr>
        <w:spacing w:line="320" w:lineRule="exact"/>
        <w:ind w:left="284" w:hanging="284"/>
        <w:jc w:val="both"/>
        <w:rPr>
          <w:rFonts w:eastAsia="Arial"/>
          <w:b/>
          <w:bCs/>
        </w:rPr>
      </w:pPr>
      <w:r w:rsidRPr="00DC7AAA">
        <w:rPr>
          <w:rFonts w:eastAsia="Arial"/>
          <w:b/>
          <w:bCs/>
        </w:rPr>
        <w:t>do částky první redukční hranice se počítá</w:t>
      </w:r>
    </w:p>
    <w:p w14:paraId="43D6AF69"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2026 99 %,</w:t>
      </w:r>
    </w:p>
    <w:p w14:paraId="1E143832"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2027 98 %,</w:t>
      </w:r>
    </w:p>
    <w:p w14:paraId="08BCA2F8"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2028 97 %,</w:t>
      </w:r>
    </w:p>
    <w:p w14:paraId="47C4BE8A"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2029 96 %,</w:t>
      </w:r>
    </w:p>
    <w:p w14:paraId="61CE81AF"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2030 95 %,</w:t>
      </w:r>
    </w:p>
    <w:p w14:paraId="4A51F057"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2031 94 %,</w:t>
      </w:r>
    </w:p>
    <w:p w14:paraId="447E044F"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2032 93 %,</w:t>
      </w:r>
    </w:p>
    <w:p w14:paraId="31782836"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v roce 2033 92 %,</w:t>
      </w:r>
    </w:p>
    <w:p w14:paraId="69AB6D77" w14:textId="77777777"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 xml:space="preserve">v roce 2034 91 %, </w:t>
      </w:r>
    </w:p>
    <w:p w14:paraId="616B1C3B" w14:textId="79A2D944" w:rsidR="00DC7AAA" w:rsidRPr="00DC7AAA" w:rsidRDefault="00DC7AAA" w:rsidP="00DC7AAA">
      <w:pPr>
        <w:pStyle w:val="Bezmezer"/>
        <w:numPr>
          <w:ilvl w:val="3"/>
          <w:numId w:val="3"/>
        </w:numPr>
        <w:spacing w:line="320" w:lineRule="exact"/>
        <w:ind w:left="1418"/>
        <w:jc w:val="both"/>
        <w:rPr>
          <w:rFonts w:eastAsia="Arial"/>
          <w:b/>
          <w:bCs/>
        </w:rPr>
      </w:pPr>
      <w:r w:rsidRPr="00DC7AAA">
        <w:rPr>
          <w:rFonts w:eastAsia="Arial"/>
          <w:b/>
          <w:bCs/>
        </w:rPr>
        <w:t>po roce 2034 90 %,</w:t>
      </w:r>
    </w:p>
    <w:p w14:paraId="1FCCCF0D" w14:textId="77760155" w:rsidR="00DC7AAA" w:rsidRPr="00DC7AAA" w:rsidRDefault="00DC7AAA" w:rsidP="00DC7AAA">
      <w:pPr>
        <w:pStyle w:val="Bezmezer"/>
        <w:rPr>
          <w:rFonts w:eastAsia="Arial"/>
          <w:b/>
          <w:bCs/>
        </w:rPr>
      </w:pPr>
      <w:r w:rsidRPr="00DC7AAA">
        <w:rPr>
          <w:rFonts w:eastAsia="Arial"/>
          <w:b/>
          <w:bCs/>
        </w:rPr>
        <w:t>b)  z částky nad první redukční hranici do druhé redukční hranice se počítá 26 %,</w:t>
      </w:r>
    </w:p>
    <w:p w14:paraId="0F2FEB2F" w14:textId="77777777" w:rsidR="00DC7AAA" w:rsidRPr="00DC7AAA" w:rsidRDefault="00DC7AAA" w:rsidP="00DC7AAA">
      <w:pPr>
        <w:pStyle w:val="Bezmezer"/>
        <w:rPr>
          <w:rFonts w:eastAsia="Arial"/>
          <w:b/>
          <w:bCs/>
        </w:rPr>
      </w:pPr>
      <w:r w:rsidRPr="00DC7AAA">
        <w:rPr>
          <w:rFonts w:eastAsia="Arial"/>
          <w:b/>
          <w:bCs/>
        </w:rPr>
        <w:t>c)  k částce nad druhou redukční hranici se nepřihlíží.</w:t>
      </w:r>
    </w:p>
    <w:p w14:paraId="27374A0F" w14:textId="77777777" w:rsidR="00AC42F7" w:rsidRDefault="00AC42F7" w:rsidP="008F4412">
      <w:pPr>
        <w:pStyle w:val="Bezmezer"/>
        <w:jc w:val="both"/>
      </w:pPr>
    </w:p>
    <w:p w14:paraId="11C432B3" w14:textId="5FAF126E" w:rsidR="008F4412" w:rsidRDefault="00AC42F7" w:rsidP="008F4412">
      <w:pPr>
        <w:pStyle w:val="Bezmezer"/>
        <w:jc w:val="both"/>
      </w:pPr>
      <w:r>
        <w:lastRenderedPageBreak/>
        <w:tab/>
      </w:r>
      <w:r w:rsidR="008F4412" w:rsidRPr="00DC7AAA">
        <w:rPr>
          <w:strike/>
        </w:rPr>
        <w:t>(3)</w:t>
      </w:r>
      <w:r w:rsidR="008F4412">
        <w:t xml:space="preserve"> </w:t>
      </w:r>
      <w:r w:rsidR="00DC7AAA" w:rsidRPr="00DC7AAA">
        <w:rPr>
          <w:b/>
          <w:bCs/>
        </w:rPr>
        <w:t xml:space="preserve">(4) </w:t>
      </w:r>
      <w:r w:rsidR="008F4412">
        <w:t>V období od 30. září 2011 do 31. prosince 2014 činí první redukční hranice 44</w:t>
      </w:r>
      <w:r w:rsidR="00F8068D">
        <w:t> </w:t>
      </w:r>
      <w:r w:rsidR="008F4412">
        <w:t>% průměrné mzdy, druhá redukční hranice činí 116 % průměrné mzdy a třetí redukční hranice činí 400 % průměrné mzdy. V období po roce 2014 činí v kalendářním roce první redukční hranice 44 % průměrné mzdy a druhá redukční hranice činí 400 % průměrné mzdy. Částky redukčních hranic se zaokrouhlují na celé koruny nahoru.</w:t>
      </w:r>
    </w:p>
    <w:p w14:paraId="2FD4762D" w14:textId="77777777" w:rsidR="00AC42F7" w:rsidRDefault="00AC42F7" w:rsidP="008F4412">
      <w:pPr>
        <w:pStyle w:val="Bezmezer"/>
        <w:jc w:val="both"/>
      </w:pPr>
    </w:p>
    <w:p w14:paraId="2ED9B021" w14:textId="13B52954" w:rsidR="008F4412" w:rsidRDefault="00AC42F7" w:rsidP="008F4412">
      <w:pPr>
        <w:pStyle w:val="Bezmezer"/>
        <w:jc w:val="both"/>
      </w:pPr>
      <w:r>
        <w:tab/>
      </w:r>
      <w:r w:rsidR="008F4412" w:rsidRPr="00DC7AAA">
        <w:rPr>
          <w:strike/>
        </w:rPr>
        <w:t>(4)</w:t>
      </w:r>
      <w:r w:rsidR="008F4412">
        <w:t xml:space="preserve"> </w:t>
      </w:r>
      <w:r w:rsidR="00DC7AAA" w:rsidRPr="00DC7AAA">
        <w:rPr>
          <w:b/>
          <w:bCs/>
        </w:rPr>
        <w:t xml:space="preserve">(5) </w:t>
      </w:r>
      <w:r w:rsidR="008F4412">
        <w:t>Za průměrnou mzdu se pro účely tohoto zákona považuje částka, která se vypočte jako součin všeobecného vyměřovacího základu za kalendářní rok, který o dva roky předchází kalendářnímu roku, pro který se průměrná mzda zjišťuje, a přepočítacího koeficientu pro úpravu tohoto všeobecného vyměřovacího základu; vypočtená částka se zaokrouhluje na celé koruny nahoru. Průměrná mzda stanovená pro kalendářní rok podle věty první však nesmí být nižší než průměrná mzda stanovená pro bezprostředně předcházející kalendářní rok.</w:t>
      </w:r>
    </w:p>
    <w:p w14:paraId="54522A4F" w14:textId="77777777" w:rsidR="00AC42F7" w:rsidRDefault="00AC42F7" w:rsidP="008F4412">
      <w:pPr>
        <w:pStyle w:val="Bezmezer"/>
        <w:jc w:val="both"/>
      </w:pPr>
    </w:p>
    <w:p w14:paraId="7046B72E" w14:textId="7936AF11" w:rsidR="008F4412" w:rsidRDefault="00AC42F7" w:rsidP="008F4412">
      <w:pPr>
        <w:pStyle w:val="Bezmezer"/>
        <w:jc w:val="both"/>
      </w:pPr>
      <w:r>
        <w:tab/>
      </w:r>
      <w:r w:rsidR="008F4412" w:rsidRPr="00DC7AAA">
        <w:rPr>
          <w:strike/>
        </w:rPr>
        <w:t>(5)</w:t>
      </w:r>
      <w:r w:rsidR="008F4412">
        <w:t xml:space="preserve"> </w:t>
      </w:r>
      <w:r w:rsidR="00DC7AAA" w:rsidRPr="00DC7AAA">
        <w:rPr>
          <w:b/>
          <w:bCs/>
        </w:rPr>
        <w:t>(6)</w:t>
      </w:r>
      <w:r w:rsidR="00DC7AAA">
        <w:t xml:space="preserve"> </w:t>
      </w:r>
      <w:r w:rsidR="008F4412">
        <w:t xml:space="preserve">Při stanovení výpočtového základu podle odstavců 1 až </w:t>
      </w:r>
      <w:r w:rsidR="008F4412" w:rsidRPr="00DC7AAA">
        <w:rPr>
          <w:strike/>
        </w:rPr>
        <w:t>4</w:t>
      </w:r>
      <w:r w:rsidR="008F4412">
        <w:t xml:space="preserve"> </w:t>
      </w:r>
      <w:r w:rsidR="00DC7AAA" w:rsidRPr="00DC7AAA">
        <w:rPr>
          <w:b/>
          <w:bCs/>
        </w:rPr>
        <w:t xml:space="preserve">5 </w:t>
      </w:r>
      <w:r w:rsidR="008F4412">
        <w:t>se použijí redukční hranice platné pro rok přiznání důchodu.</w:t>
      </w:r>
    </w:p>
    <w:p w14:paraId="061E7105" w14:textId="77777777" w:rsidR="00AC42F7" w:rsidRDefault="00AC42F7" w:rsidP="008F4412">
      <w:pPr>
        <w:pStyle w:val="Bezmezer"/>
        <w:jc w:val="both"/>
      </w:pPr>
    </w:p>
    <w:p w14:paraId="63EE4DB4" w14:textId="53DAA5FB" w:rsidR="008F4412" w:rsidRPr="00971B67" w:rsidRDefault="008F4412" w:rsidP="00AC42F7">
      <w:pPr>
        <w:pStyle w:val="Bezmezer"/>
        <w:jc w:val="center"/>
        <w:rPr>
          <w:vertAlign w:val="superscript"/>
        </w:rPr>
      </w:pPr>
      <w:r>
        <w:t>§ 16</w:t>
      </w:r>
    </w:p>
    <w:p w14:paraId="1F164356" w14:textId="77777777" w:rsidR="007F1387" w:rsidRDefault="007F1387" w:rsidP="007A74C9">
      <w:pPr>
        <w:pStyle w:val="Bezmezer"/>
        <w:jc w:val="both"/>
      </w:pPr>
    </w:p>
    <w:p w14:paraId="17DAECB9" w14:textId="35354531" w:rsidR="007A74C9" w:rsidRDefault="007A74C9" w:rsidP="002C3472">
      <w:pPr>
        <w:pStyle w:val="Bezmezer"/>
        <w:ind w:firstLine="708"/>
        <w:jc w:val="both"/>
      </w:pPr>
      <w:r>
        <w:t>(1) Osobní vyměřovací základ je měsíční průměr úhrnu ročních vyměřovacích základů pojištěnce za rozhodné období (§ 18). Tento průměr se vypočte jako součin koeficientu 30,4167 a podílu úhrnu ročních vyměřovacích základů za rozhodné období a počtu kalendářních dnů připadajících na rozhodné období, jsou-li v rozhodném období vyloučené doby (odstavce 4 a</w:t>
      </w:r>
      <w:r w:rsidR="00971B67">
        <w:t> 5</w:t>
      </w:r>
      <w:r>
        <w:t>), snižuje se o ně počet kalendářních dnů připadajících na rozhodné období.</w:t>
      </w:r>
    </w:p>
    <w:p w14:paraId="3FB3FD25" w14:textId="77777777" w:rsidR="002C3472" w:rsidRDefault="002C3472" w:rsidP="007A74C9">
      <w:pPr>
        <w:pStyle w:val="Bezmezer"/>
        <w:jc w:val="both"/>
      </w:pPr>
    </w:p>
    <w:p w14:paraId="44B83B57" w14:textId="1DBFED7E" w:rsidR="007A74C9" w:rsidRDefault="007A74C9" w:rsidP="002C3472">
      <w:pPr>
        <w:pStyle w:val="Bezmezer"/>
        <w:ind w:firstLine="708"/>
        <w:jc w:val="both"/>
      </w:pPr>
      <w:r>
        <w:t>(2) Roční vyměřovací základ pojištěnce se stanoví jako součin úhrnu vyměřovacích základů pojištěnce za kalendářní rok a koeficientu nárůstu všeobecného vyměřovacího základu (§ 17 odst. 1). Úhrn vyměřovacích základů pojištěnce za jednotlivý kalendářní rok po roce 2007 nesmí být vyšší než maximální vyměřovací základ pro pojistné</w:t>
      </w:r>
      <w:r w:rsidRPr="000B6028">
        <w:rPr>
          <w:vertAlign w:val="superscript"/>
        </w:rPr>
        <w:t>17c)</w:t>
      </w:r>
      <w:r>
        <w:t xml:space="preserve"> stanovený pro tento rok; do tohoto úhrnu se však nezapočítávají vyměřovací základy osoby dobrovolně účastné pojištění.</w:t>
      </w:r>
      <w:r w:rsidR="00F44CBC" w:rsidRPr="00F44CBC">
        <w:t xml:space="preserve"> </w:t>
      </w:r>
      <w:r w:rsidR="00F44CBC" w:rsidRPr="001E1646">
        <w:rPr>
          <w:b/>
          <w:bCs/>
          <w:color w:val="00B050"/>
        </w:rPr>
        <w:t>Při stanovení výše starobního důchodu pojištěnce, který uzavřel podle § 18b odst. 1 se svým manželem dohodu o sdílení vyměřovacích základů, se úhrn vyměřovacích základů pojištěnce za kalendářní rok, jehož se tato dohoda týká, stanoví podle § 18a jako sdílený vyměřovací základ za kalendářní rok (dále jen „sdílený vyměřovací základ“).</w:t>
      </w:r>
    </w:p>
    <w:p w14:paraId="52CB29C1" w14:textId="77777777" w:rsidR="002C3472" w:rsidRDefault="002C3472" w:rsidP="002C3472">
      <w:pPr>
        <w:pStyle w:val="Bezmezer"/>
        <w:ind w:firstLine="708"/>
        <w:jc w:val="both"/>
      </w:pPr>
    </w:p>
    <w:p w14:paraId="6AC9530B" w14:textId="7BC7672E" w:rsidR="007A74C9" w:rsidRDefault="007A74C9" w:rsidP="002C3472">
      <w:pPr>
        <w:pStyle w:val="Bezmezer"/>
        <w:ind w:firstLine="708"/>
        <w:jc w:val="both"/>
      </w:pPr>
      <w:r>
        <w:t>(3) Vyměřovacím základem pojištěnce za dobu po 31. prosinci 1995 je vyměřovací základ pro stanovení pojistného podle zvláštního zákona</w:t>
      </w:r>
      <w:r w:rsidRPr="000B6028">
        <w:rPr>
          <w:vertAlign w:val="superscript"/>
        </w:rPr>
        <w:t>17)</w:t>
      </w:r>
      <w:r>
        <w:t xml:space="preserve"> a za dobu před 1. lednem 1996 hrubý výdělek stanovený pro účely důchodového zabezpečení podle předpisů platných před 1. lednem 1996. Vyměřovací základ pro stanovení pojistného a hrubý výdělek se považují za vyměřovací základ pojištěnce podle věty první nejdříve ode dne zaplacení pojistného, jde-li o pojištěnce, u nichž pro započtení doby pojištění před 1. lednem 1996 byla v předpisech platných před tímto dnem stanovena podmínka zaplacení pojistného, a o pojištěnce, u nichž pro započtení doby pojištění po 31. prosinci 1995 je v § 11 odst. 1 stanovena podmínka zaplacení pojistného; ustanovení § 11 odst. 2 věty druhé platí zde obdobně. Do vyměřovacího základu pojištěnce se zahrnuje, pokud došlo k pravomocnému rozhodnutí soudu nebo mimosoudní dohodě uzavřené po podání návrhu na zaplacení, náhrada mzdy, platu nebo jiného příjmu náležející v případě uvedeném v § 11 odst. 2 větě třetí (dále jen </w:t>
      </w:r>
      <w:r w:rsidR="000B6028">
        <w:t>„n</w:t>
      </w:r>
      <w:r>
        <w:t>áhrada</w:t>
      </w:r>
      <w:r w:rsidR="000B6028">
        <w:t>“</w:t>
      </w:r>
      <w:r>
        <w:t>) a příjem, který byl předmětem návrhu na zaplacení; náhrada a příjem se zahrnují, jen pokud jsou započitatelné do vyměřovacího základu pro stanovení pojistného podle zvláštního zákona</w:t>
      </w:r>
      <w:r w:rsidRPr="000B6028">
        <w:rPr>
          <w:vertAlign w:val="superscript"/>
        </w:rPr>
        <w:t>17)</w:t>
      </w:r>
      <w:r>
        <w:t xml:space="preserve"> nebo do hrubého výdělku, a to v kalendářních měsících, za které náležely, a pokud nebyla jejich výše v jednotlivých kalendářních měsících stanovena, rozpočtou se úměrně na celé období, jehož se rozhodnutí </w:t>
      </w:r>
      <w:r>
        <w:lastRenderedPageBreak/>
        <w:t>nebo dohoda týkají. Do vyměřovacího základu pojištěnce za dobu po 31. prosinci 1995 se pro účely stanovení ročního vyměřovacího základu zahrnuje též náhrada za ztrátu na výdělku po skončení pracovní neschopnosti náležející za pracovní úraz (nemoc z povolání)</w:t>
      </w:r>
      <w:r w:rsidRPr="00971B67">
        <w:rPr>
          <w:vertAlign w:val="superscript"/>
        </w:rPr>
        <w:t>18)</w:t>
      </w:r>
      <w:r>
        <w:t xml:space="preserve"> a náhrada za ztrátu na služebním příjmu (platu) po skončení neschopnosti k službě.</w:t>
      </w:r>
      <w:r w:rsidRPr="00971B67">
        <w:rPr>
          <w:vertAlign w:val="superscript"/>
        </w:rPr>
        <w:t>19)</w:t>
      </w:r>
      <w:r>
        <w:t xml:space="preserve"> Jde-li o pojištěnce uvedeného v § 6, který platí pojistné za kalendářní rok předcházející o více než jeden rok kalendářnímu roku, ve kterém je pojistné placeno, upraví se vyměřovací základ, z něhož je toto pojistné placeno, tak, že se vynásobí koeficientem stanoveným jako podíl, v jehož čitateli je všeobecný vyměřovací základ (§ 17 odst. 2) za kalendářní rok, za který se pojistné platí, a ve jmenovateli je všeobecný vyměřovací základ za kalendářní rok, který o dva roky předchází kalendářnímu roku, ve kterém bylo pojistné zaplaceno, vynásobený přepočítacím koeficientem (§ 17 odst. 4) pro úpravu tohoto všeobecného vyměřovacího základu; tento koeficient se stanoví s přesností na čtyři platná desetinná místa.</w:t>
      </w:r>
    </w:p>
    <w:p w14:paraId="419AED5E" w14:textId="77777777" w:rsidR="002C3472" w:rsidRDefault="002C3472" w:rsidP="002C3472">
      <w:pPr>
        <w:pStyle w:val="Bezmezer"/>
        <w:ind w:firstLine="708"/>
        <w:jc w:val="both"/>
      </w:pPr>
    </w:p>
    <w:p w14:paraId="4883B00D" w14:textId="570DA5B5" w:rsidR="007A74C9" w:rsidRDefault="007A74C9" w:rsidP="002C3472">
      <w:pPr>
        <w:pStyle w:val="Bezmezer"/>
        <w:ind w:firstLine="708"/>
        <w:jc w:val="both"/>
      </w:pPr>
      <w:r>
        <w:t>(4) Vyloučenými dobami jsou před 1. lednem 1996 doby, které se podle předpisů platných před tímto dnem vylučovaly při zjišťování hrubých výdělků pro účely výpočtu průměrného měsíčního výdělku, doby, v nichž byl pojištěnec účasten důchodového pojištění nebo zabezpečení podle předpisů platných před tímto dnem, nelze-li zjistit výši vyměřovacích základů za dobu zaměstnání před tímto dnem, a doby uvedené v písmenu j); přitom doby studia po dosažení věku 18 let jsou vyloučenými dobami pouze v rozsahu, v jakém se považují za náhradní dobu pojištění. Vyloučenými dobami jsou před 1. lednem 1996 dále doby, které se podle předpisů platných před 1. lednem 1996 vylučovaly při zjišťování hrubých výdělků pro účely výpočtu průměrného měsíčního výdělku, pokud se nekryjí s dobou, která zakládala účast osob samostatně výdělečně činných na důchodovém zabezpečení, dobou pojištění, v níž měl pojištěnec příjmy, které se zahrnovaly do hrubého výdělku, nebo dobou, za kterou náležely náhrady uvedené v odstavci 3 větě čtvrté. Vyloučenými dobami jsou po 31. prosinci 1995, pokud se nekryjí s dobou účasti na pojištění osob uvedených v § 5 odst. 1 písm. e), dobou pojištění, v níž měl pojištěnec příjmy, které se zahrnují do vyměřovacího základu, dobou pojištění podle § 11 odst. 1 písm. b), nebo dobou, za kterou náležely náhrady uvedené v odstavci 3 větě čtvrté, doby</w:t>
      </w:r>
    </w:p>
    <w:p w14:paraId="7F05C1A7" w14:textId="56DD1DA7" w:rsidR="007A74C9" w:rsidRDefault="007A74C9" w:rsidP="002C3472">
      <w:pPr>
        <w:pStyle w:val="Bezmezer"/>
        <w:ind w:left="284" w:hanging="284"/>
        <w:jc w:val="both"/>
      </w:pPr>
      <w:r>
        <w:t>a) dočasné pracovní neschopnosti, kterou si pojištěnec nezpůsobil úmyslně, pokud dočasná pracovní neschopnost vznikla nejpozději v poslední den ochranné lhůty podle zvláštního právního předpisu</w:t>
      </w:r>
      <w:r w:rsidRPr="00971B67">
        <w:rPr>
          <w:vertAlign w:val="superscript"/>
        </w:rPr>
        <w:t>5e)</w:t>
      </w:r>
      <w:r>
        <w:t>, doby karantény nařízené podle zvláštního právního předpisu</w:t>
      </w:r>
      <w:r w:rsidRPr="00971B67">
        <w:rPr>
          <w:vertAlign w:val="superscript"/>
        </w:rPr>
        <w:t>5f)</w:t>
      </w:r>
      <w:r>
        <w:t>, doby, po kterou trvala potřeba ošetřování nebo péče o dítě ve věku do 10 let nebo ošetřování jiné fyzické osoby podle zvláštního právního předpisu</w:t>
      </w:r>
      <w:r w:rsidRPr="00971B67">
        <w:rPr>
          <w:vertAlign w:val="superscript"/>
        </w:rPr>
        <w:t>5e)</w:t>
      </w:r>
      <w:r>
        <w:t>, nejde-li o osoby, které nemají nárok na ošetřovné, nejvýše však v rozsahu prvních 9 kalendářních dnů potřeby ošetřování nebo péče, popřípadě prvních 16 kalendářních dnů, jde-li o osamělého zaměstnance, který má v péči aspoň jedno dítě ve věku do 16 let, které neukončilo povinnou školní docházku, doby, po kterou trvala potřeba poskytování dlouhodobé péče podle zvláštního právního předpisu</w:t>
      </w:r>
      <w:r w:rsidRPr="00971B67">
        <w:rPr>
          <w:vertAlign w:val="superscript"/>
        </w:rPr>
        <w:t>5e)</w:t>
      </w:r>
      <w:r>
        <w:t>, nejde-li o osoby, které nemají nárok na dlouhodobé ošetřovné, doby, po kterou trvala podpůrčí doba u dávky otcovské poporodní péče podle zvláštního právního předpisu</w:t>
      </w:r>
      <w:r w:rsidRPr="00971B67">
        <w:rPr>
          <w:vertAlign w:val="superscript"/>
        </w:rPr>
        <w:t>5e)</w:t>
      </w:r>
      <w:r>
        <w:t>, a doby před porodem, po kterou nebyla vykonávána výdělečná činnost z důvodu těhotenství, nejdříve však od začátku osmého týdne před očekávaným dnem porodu do dne, který bezprostředně předcházel dni porodu,</w:t>
      </w:r>
    </w:p>
    <w:p w14:paraId="1AE32931" w14:textId="77777777" w:rsidR="007A74C9" w:rsidRDefault="007A74C9" w:rsidP="002C3472">
      <w:pPr>
        <w:pStyle w:val="Bezmezer"/>
        <w:ind w:left="284" w:hanging="284"/>
        <w:jc w:val="both"/>
      </w:pPr>
      <w:r>
        <w:t>b) pobírání invalidního důchodu pro invaliditu třetího stupně, popřípadě plného invalidního důchodu, nebo pobírání starobního důchodu; přitom se za pobírání těchto důchodů považuje i vyplácení obdobných důchodů od cizozemského nositele pojištění,</w:t>
      </w:r>
    </w:p>
    <w:p w14:paraId="17B00AA7" w14:textId="77777777" w:rsidR="007A74C9" w:rsidRDefault="007A74C9" w:rsidP="002C3472">
      <w:pPr>
        <w:pStyle w:val="Bezmezer"/>
        <w:ind w:left="284" w:hanging="284"/>
        <w:jc w:val="both"/>
      </w:pPr>
      <w:r>
        <w:t>c) po které pojištěnec byl poplatníkem pojistného na pojištění, nelze-li zjistit výši jeho vyměřovacích základů,</w:t>
      </w:r>
    </w:p>
    <w:p w14:paraId="579577F1" w14:textId="3FB01A1D" w:rsidR="007A74C9" w:rsidRDefault="007A74C9" w:rsidP="002C3472">
      <w:pPr>
        <w:pStyle w:val="Bezmezer"/>
        <w:ind w:left="284" w:hanging="284"/>
        <w:jc w:val="both"/>
      </w:pPr>
      <w:r>
        <w:lastRenderedPageBreak/>
        <w:t>d) výkonu vojenské služby v ozbrojených silách České republiky před 1. červencem 2016, pokud nejde o vojáky z povolání a vojáky v další službě,</w:t>
      </w:r>
      <w:r w:rsidRPr="00971B67">
        <w:rPr>
          <w:vertAlign w:val="superscript"/>
        </w:rPr>
        <w:t>5)</w:t>
      </w:r>
      <w:r>
        <w:t xml:space="preserve"> a výkonu civilní služby před 1. lednem 2005,</w:t>
      </w:r>
    </w:p>
    <w:p w14:paraId="1C273923" w14:textId="77777777" w:rsidR="007A74C9" w:rsidRDefault="007A74C9" w:rsidP="002C3472">
      <w:pPr>
        <w:pStyle w:val="Bezmezer"/>
        <w:ind w:left="284" w:hanging="284"/>
        <w:jc w:val="both"/>
      </w:pPr>
      <w:r>
        <w:t>e) účasti na pojištění osob uvedených v § 5 odst. 2 písm. c) a d),</w:t>
      </w:r>
    </w:p>
    <w:p w14:paraId="27C7AC5D" w14:textId="77777777" w:rsidR="007A74C9" w:rsidRDefault="007A74C9" w:rsidP="002C3472">
      <w:pPr>
        <w:pStyle w:val="Bezmezer"/>
        <w:ind w:left="284" w:hanging="284"/>
        <w:jc w:val="both"/>
      </w:pPr>
      <w:r>
        <w:t>f) soustavné přípravy na budoucí povolání studiem na střední nebo vysoké škole v České republice, a to po dobu prvních 6 let tohoto studia po dosažení věku 18 let,</w:t>
      </w:r>
    </w:p>
    <w:p w14:paraId="322C2B8D" w14:textId="2766825F" w:rsidR="007A74C9" w:rsidRDefault="007A74C9" w:rsidP="002C3472">
      <w:pPr>
        <w:pStyle w:val="Bezmezer"/>
        <w:ind w:left="284" w:hanging="284"/>
        <w:jc w:val="both"/>
      </w:pPr>
      <w:r>
        <w:t xml:space="preserve">g) účasti na pojištění osob uvedených v § 5 odst. 2 písm. a), g) </w:t>
      </w:r>
      <w:r w:rsidRPr="0010174D">
        <w:rPr>
          <w:strike/>
        </w:rPr>
        <w:t>a h)</w:t>
      </w:r>
      <w:r w:rsidR="0010174D">
        <w:t xml:space="preserve"> </w:t>
      </w:r>
      <w:r w:rsidR="0010174D" w:rsidRPr="0010174D">
        <w:rPr>
          <w:b/>
          <w:bCs/>
          <w:color w:val="00B0F0"/>
        </w:rPr>
        <w:t>h) a i)</w:t>
      </w:r>
      <w:r w:rsidRPr="0010174D">
        <w:rPr>
          <w:color w:val="00B0F0"/>
        </w:rPr>
        <w:t>,</w:t>
      </w:r>
    </w:p>
    <w:p w14:paraId="638F89CD" w14:textId="77777777" w:rsidR="007A74C9" w:rsidRDefault="007A74C9" w:rsidP="002C3472">
      <w:pPr>
        <w:pStyle w:val="Bezmezer"/>
        <w:ind w:left="284" w:hanging="284"/>
        <w:jc w:val="both"/>
      </w:pPr>
      <w:r>
        <w:t xml:space="preserve">h) teoretické a praktické přípravy pro zaměstnání nebo jinou výdělečnou činnost osoby se zdravotním postižením, </w:t>
      </w:r>
      <w:r w:rsidRPr="00971B67">
        <w:rPr>
          <w:vertAlign w:val="superscript"/>
        </w:rPr>
        <w:t>28)</w:t>
      </w:r>
    </w:p>
    <w:p w14:paraId="14A6658D" w14:textId="77777777" w:rsidR="007A74C9" w:rsidRDefault="007A74C9" w:rsidP="002C3472">
      <w:pPr>
        <w:pStyle w:val="Bezmezer"/>
        <w:ind w:left="284" w:hanging="284"/>
        <w:jc w:val="both"/>
      </w:pPr>
      <w:r>
        <w:t>ch) ode dne přiznání důchodu do konce roku přiznání důchodu, jde-li o případy uvedené v § 18 odst. 2 a 3, a doby před dosažením 18 let věku, jde-li o případy uvedené v § 18 odst. 2,</w:t>
      </w:r>
    </w:p>
    <w:p w14:paraId="4E929129" w14:textId="77777777" w:rsidR="007A74C9" w:rsidRDefault="007A74C9" w:rsidP="002C3472">
      <w:pPr>
        <w:pStyle w:val="Bezmezer"/>
        <w:ind w:left="284" w:hanging="284"/>
        <w:jc w:val="both"/>
      </w:pPr>
      <w:r>
        <w:t>i) za něž byly podle zákona o ochraně zaměstnanců při platební neschopnosti zaměstnavatele a o změně některých zákonů vyplaceny mzdové nároky v nižší částce, než náležely,</w:t>
      </w:r>
    </w:p>
    <w:p w14:paraId="67D7C1E9" w14:textId="1CDFFCB8" w:rsidR="007A74C9" w:rsidRDefault="007A74C9" w:rsidP="002C3472">
      <w:pPr>
        <w:pStyle w:val="Bezmezer"/>
        <w:ind w:left="284" w:hanging="284"/>
        <w:jc w:val="both"/>
      </w:pPr>
      <w:r>
        <w:t>j) za něž v případě uvedeném v § 11 odst. 2 větě třetí nebyla náhrada mzdy, platu nebo jiného příjmu započitatelného do vyměřovacího základu pro stanovení pojistného podle zvláštního zákona</w:t>
      </w:r>
      <w:r w:rsidRPr="000B6028">
        <w:rPr>
          <w:vertAlign w:val="superscript"/>
        </w:rPr>
        <w:t>17)</w:t>
      </w:r>
      <w:r>
        <w:t xml:space="preserve"> přiznána soudem,</w:t>
      </w:r>
    </w:p>
    <w:p w14:paraId="5B36F6B0" w14:textId="77777777" w:rsidR="007A74C9" w:rsidRDefault="007A74C9" w:rsidP="002C3472">
      <w:pPr>
        <w:pStyle w:val="Bezmezer"/>
        <w:ind w:left="284" w:hanging="284"/>
        <w:jc w:val="both"/>
      </w:pPr>
      <w:r>
        <w:t>k) pobírání starobní penze na určenou dobu, doživotní penze nebo penze na přesně stanovenou dobu s přesně stanovenou výší důchodu podle zákona upravujícího doplňkové penzijní spoření do dosažení věku potřebného pro vznik nároku na starobní důchod stanoveného podle § 32, pokud jsou splněny podmínky stanovené v § 22 odst. 4 nebo § 23 odst. 6 zákona č. 427/2011 Sb., o doplňkovém penzijním spoření.</w:t>
      </w:r>
    </w:p>
    <w:p w14:paraId="71736AE4" w14:textId="77777777" w:rsidR="002C3472" w:rsidRDefault="002C3472" w:rsidP="007A74C9">
      <w:pPr>
        <w:pStyle w:val="Bezmezer"/>
        <w:jc w:val="both"/>
      </w:pPr>
    </w:p>
    <w:p w14:paraId="66A29F1E" w14:textId="1F172FD5" w:rsidR="007A74C9" w:rsidRDefault="007A74C9" w:rsidP="003053A5">
      <w:pPr>
        <w:pStyle w:val="Bezmezer"/>
        <w:ind w:firstLine="708"/>
        <w:jc w:val="both"/>
      </w:pPr>
      <w:r>
        <w:t xml:space="preserve">(5) Činí-li součet vyloučených dob uvedených v odstavci 4 větě třetí písm. f) a h) </w:t>
      </w:r>
      <w:r w:rsidR="0010174D" w:rsidRPr="0010174D">
        <w:rPr>
          <w:b/>
          <w:bCs/>
          <w:color w:val="00B0F0"/>
        </w:rPr>
        <w:t>a v</w:t>
      </w:r>
      <w:r w:rsidR="00F8068D">
        <w:rPr>
          <w:b/>
          <w:bCs/>
          <w:color w:val="00B0F0"/>
        </w:rPr>
        <w:t> </w:t>
      </w:r>
      <w:r w:rsidR="0010174D" w:rsidRPr="0010174D">
        <w:rPr>
          <w:b/>
          <w:bCs/>
          <w:color w:val="00B0F0"/>
        </w:rPr>
        <w:t>§</w:t>
      </w:r>
      <w:r w:rsidR="00F8068D">
        <w:rPr>
          <w:b/>
          <w:bCs/>
          <w:color w:val="00B0F0"/>
        </w:rPr>
        <w:t> </w:t>
      </w:r>
      <w:r w:rsidR="0010174D" w:rsidRPr="0010174D">
        <w:rPr>
          <w:b/>
          <w:bCs/>
          <w:color w:val="00B0F0"/>
        </w:rPr>
        <w:t>5 odst. 2 písm. i)</w:t>
      </w:r>
      <w:r w:rsidR="0010174D" w:rsidRPr="0010174D">
        <w:rPr>
          <w:color w:val="00B0F0"/>
        </w:rPr>
        <w:t xml:space="preserve"> </w:t>
      </w:r>
      <w:r>
        <w:t>více než 1825 kalendářních dnů, omezí se počet těchto vyloučených dob nad 1825 kalendářních dnů na jednu polovinu.</w:t>
      </w:r>
    </w:p>
    <w:p w14:paraId="59C94535" w14:textId="77777777" w:rsidR="002C3472" w:rsidRDefault="002C3472" w:rsidP="007A74C9">
      <w:pPr>
        <w:pStyle w:val="Bezmezer"/>
        <w:jc w:val="both"/>
      </w:pPr>
    </w:p>
    <w:p w14:paraId="07BF324B" w14:textId="73D8A89B" w:rsidR="007A74C9" w:rsidRDefault="007A74C9" w:rsidP="003053A5">
      <w:pPr>
        <w:pStyle w:val="Bezmezer"/>
        <w:ind w:firstLine="708"/>
        <w:jc w:val="both"/>
      </w:pPr>
      <w:r>
        <w:t>(6) Jestliže zaměstnavatel pojištěnci započitatelný příjem do vyměřovacího základu</w:t>
      </w:r>
    </w:p>
    <w:p w14:paraId="4CF92C68" w14:textId="77777777" w:rsidR="007A74C9" w:rsidRDefault="007A74C9" w:rsidP="007A74C9">
      <w:pPr>
        <w:pStyle w:val="Bezmezer"/>
        <w:jc w:val="both"/>
      </w:pPr>
      <w:r>
        <w:t>a) zúčtoval v plném rozsahu, zahrnuje se tento příjem do vyměřovacího základu, a to i když tento příjem nebyl pojištěnci v plném rozsahu vyplacen; v tomto případě se ustanovení odstavce 4 písm. i) nepoužije a do vyměřovacího základu se nezahrnují ani mzdové nároky uspokojené krajskou pobočkou Úřadu práce,</w:t>
      </w:r>
    </w:p>
    <w:p w14:paraId="0E295E5D" w14:textId="77777777" w:rsidR="007A74C9" w:rsidRDefault="007A74C9" w:rsidP="007A74C9">
      <w:pPr>
        <w:pStyle w:val="Bezmezer"/>
        <w:jc w:val="both"/>
      </w:pPr>
      <w:r>
        <w:t>b) zúčtoval v částečném rozsahu, je celá doba, za kterou nebyl zúčtován příjem započitatelný do vyměřovacího základu, vyloučenou dobou podle odstavce 4 písm. i); v tomto případě se do vyměřovacího základu nezahrnují částky příjmu vyplacené zaměstnavatelem ani mzdové nároky uspokojené krajskou pobočkou Úřadu práce,</w:t>
      </w:r>
    </w:p>
    <w:p w14:paraId="6415BB53" w14:textId="77777777" w:rsidR="007A74C9" w:rsidRDefault="007A74C9" w:rsidP="007A74C9">
      <w:pPr>
        <w:pStyle w:val="Bezmezer"/>
        <w:jc w:val="both"/>
      </w:pPr>
      <w:r>
        <w:t>c) nezúčtoval, použije se ustanovení odstavce 4 písm. i); v tomto případě se do vyměřovacího základu nezahrnují mzdové nároky uspokojené krajskou pobočkou Úřadu práce.</w:t>
      </w:r>
    </w:p>
    <w:p w14:paraId="1B9B40AB" w14:textId="77777777" w:rsidR="002C3472" w:rsidRDefault="002C3472" w:rsidP="007A74C9">
      <w:pPr>
        <w:pStyle w:val="Bezmezer"/>
        <w:jc w:val="both"/>
      </w:pPr>
    </w:p>
    <w:p w14:paraId="30C03911" w14:textId="08F1542D" w:rsidR="007A74C9" w:rsidRDefault="007A74C9" w:rsidP="002C3472">
      <w:pPr>
        <w:pStyle w:val="Bezmezer"/>
        <w:ind w:firstLine="708"/>
        <w:jc w:val="both"/>
      </w:pPr>
      <w:r>
        <w:t xml:space="preserve">(7) Doby uvedené v odstavci 4 větě třetí </w:t>
      </w:r>
      <w:r w:rsidRPr="001E1646">
        <w:rPr>
          <w:strike/>
          <w:color w:val="00B050"/>
        </w:rPr>
        <w:t>písm. a) až k)</w:t>
      </w:r>
      <w:r w:rsidRPr="001E1646">
        <w:rPr>
          <w:color w:val="00B050"/>
        </w:rPr>
        <w:t xml:space="preserve"> </w:t>
      </w:r>
      <w:r w:rsidR="007A7518" w:rsidRPr="001E1646">
        <w:rPr>
          <w:b/>
          <w:bCs/>
          <w:color w:val="00B050"/>
        </w:rPr>
        <w:t>písm.</w:t>
      </w:r>
      <w:r w:rsidR="007A7518" w:rsidRPr="001E1646">
        <w:rPr>
          <w:color w:val="00B050"/>
        </w:rPr>
        <w:t xml:space="preserve"> </w:t>
      </w:r>
      <w:r w:rsidR="007A7518" w:rsidRPr="001E1646">
        <w:rPr>
          <w:b/>
          <w:bCs/>
          <w:color w:val="00B050"/>
        </w:rPr>
        <w:t>a) až d) a f) až k) a písm.</w:t>
      </w:r>
      <w:r w:rsidR="00F8068D">
        <w:rPr>
          <w:b/>
          <w:bCs/>
          <w:color w:val="00B050"/>
        </w:rPr>
        <w:t> </w:t>
      </w:r>
      <w:r w:rsidR="007A7518" w:rsidRPr="001E1646">
        <w:rPr>
          <w:b/>
          <w:bCs/>
          <w:color w:val="00B050"/>
        </w:rPr>
        <w:t>e), jde-li o dobu osobní péče o dítě, na kterou se nevztahuje postup podle § 19a</w:t>
      </w:r>
      <w:r w:rsidR="007A7518">
        <w:rPr>
          <w:b/>
          <w:bCs/>
        </w:rPr>
        <w:t xml:space="preserve">, </w:t>
      </w:r>
      <w:r>
        <w:t xml:space="preserve">se považují za vyloučené doby, i když se kryjí s dobou účasti na pojištění osob uvedených v § 5 odst. 1 písm. e), s dobou účasti na pojištění podle § 6, s dobou pojištění, v níž měl pojištěnec příjmy, které se zahrnují do vyměřovacího základu, nebo s dobou, za kterou náležely náhrady uvedené v odstavci 3 větě čtvrté, pokud o to pojištěnec nebo jiný oprávněný požádá; příjmy dosažené v takto určených vyloučených dobách se do vyměřovacího základu nezahrnují. Dosaženým příjmem se rozumí příjem zúčtovaný a u osob samostatně výdělečně činných se jejich příjmem dosaženým v období, které se kryje s vyloučenými dobami, rozumí poměrná část vyměřovacího základu pro pojistné za kalendářní rok, v němž je vyloučená doba podle věty první; u osob účastných pojištění podle § 6 se jejich příjmem dosaženým v období, které se kryje s vyloučenými dobami, rozumí vyměřovací základ pro pojistné za kalendářní měsíc nebo </w:t>
      </w:r>
      <w:r>
        <w:lastRenderedPageBreak/>
        <w:t xml:space="preserve">poměrnou část tohoto měsíce, v němž je vyloučená doba podle věty první. Postup podle věty první se týká pouze celého časového úseku, po který se doby uvedené ve větě první vzájemně kryjí. </w:t>
      </w:r>
      <w:r w:rsidR="007A7518" w:rsidRPr="001E1646">
        <w:rPr>
          <w:b/>
          <w:bCs/>
          <w:color w:val="00B050"/>
        </w:rPr>
        <w:t>Podle</w:t>
      </w:r>
      <w:r w:rsidR="007A7518" w:rsidRPr="001E1646">
        <w:rPr>
          <w:color w:val="00B050"/>
        </w:rPr>
        <w:t xml:space="preserve"> </w:t>
      </w:r>
      <w:r w:rsidR="007A7518" w:rsidRPr="001E1646">
        <w:rPr>
          <w:b/>
          <w:bCs/>
          <w:color w:val="00B050"/>
        </w:rPr>
        <w:t>věty první</w:t>
      </w:r>
      <w:r w:rsidR="007A7518" w:rsidRPr="001E1646">
        <w:rPr>
          <w:color w:val="00B050"/>
        </w:rPr>
        <w:t xml:space="preserve"> </w:t>
      </w:r>
      <w:r w:rsidR="007A7518" w:rsidRPr="001E1646">
        <w:rPr>
          <w:b/>
          <w:bCs/>
          <w:color w:val="00B050"/>
        </w:rPr>
        <w:t xml:space="preserve">nelze postupovat, pokud se vzájemně kryjí doby uvedené v odstavci 4 větě </w:t>
      </w:r>
      <w:r w:rsidR="009C3BA4">
        <w:rPr>
          <w:b/>
          <w:bCs/>
          <w:color w:val="00B050"/>
        </w:rPr>
        <w:t>třetí</w:t>
      </w:r>
      <w:r w:rsidR="007A7518" w:rsidRPr="001E1646">
        <w:rPr>
          <w:b/>
          <w:bCs/>
          <w:color w:val="00B050"/>
        </w:rPr>
        <w:t xml:space="preserve"> písm. a) až k) s náhradními dobami uvedenými v § 19a odst. 1. </w:t>
      </w:r>
      <w:r>
        <w:t xml:space="preserve">Věty první až třetí se použijí přiměřeně též pro vyloučené doby uvedené v odstavci 4 větách první a druhé, pokud se kryjí s dobami uvedenými v části věty první před středníkem. Způsob podání žádosti podle věty první a lhůty, v nichž lze žádost podat, stanoví zvláštní právní předpis </w:t>
      </w:r>
      <w:r w:rsidRPr="00971B67">
        <w:rPr>
          <w:vertAlign w:val="superscript"/>
        </w:rPr>
        <w:t>19b)</w:t>
      </w:r>
      <w:r>
        <w:t>.</w:t>
      </w:r>
    </w:p>
    <w:p w14:paraId="05DBC6E2" w14:textId="77777777" w:rsidR="003053A5" w:rsidRDefault="003053A5" w:rsidP="002C3472">
      <w:pPr>
        <w:pStyle w:val="Bezmezer"/>
        <w:ind w:firstLine="708"/>
        <w:jc w:val="both"/>
      </w:pPr>
    </w:p>
    <w:p w14:paraId="595A19D1" w14:textId="2E0C915A" w:rsidR="007A74C9" w:rsidRDefault="007A74C9" w:rsidP="002C3472">
      <w:pPr>
        <w:pStyle w:val="Bezmezer"/>
        <w:ind w:firstLine="708"/>
        <w:jc w:val="both"/>
      </w:pPr>
      <w:r>
        <w:t>(8) Osobní vyměřovací základ, roční vyměřovací základ pojištěnce a výpočtový základ se zaokrouhlují na celé koruny nahoru.</w:t>
      </w:r>
    </w:p>
    <w:p w14:paraId="3330EA22" w14:textId="77777777" w:rsidR="002C3472" w:rsidRDefault="002C3472" w:rsidP="002C3472">
      <w:pPr>
        <w:pStyle w:val="Bezmezer"/>
        <w:ind w:firstLine="708"/>
        <w:jc w:val="both"/>
      </w:pPr>
    </w:p>
    <w:p w14:paraId="709D3C31" w14:textId="77777777" w:rsidR="007A74C9" w:rsidRDefault="007A74C9" w:rsidP="007A74C9">
      <w:pPr>
        <w:pStyle w:val="Bezmezer"/>
        <w:jc w:val="both"/>
      </w:pPr>
      <w:r>
        <w:t>------------------------------------------------------------------</w:t>
      </w:r>
    </w:p>
    <w:p w14:paraId="5B1B18C3" w14:textId="77777777" w:rsidR="007A74C9" w:rsidRDefault="007A74C9" w:rsidP="00B91B6D">
      <w:pPr>
        <w:pStyle w:val="Bezmezer"/>
        <w:ind w:left="284" w:hanging="284"/>
        <w:jc w:val="both"/>
      </w:pPr>
      <w:r w:rsidRPr="003053A5">
        <w:t>5)</w:t>
      </w:r>
      <w:r>
        <w:t xml:space="preserve"> Zákon č. 361/2003 Sb., o služebním poměru příslušníků bezpečnostních sborů, ve znění pozdějších předpisů.</w:t>
      </w:r>
    </w:p>
    <w:p w14:paraId="3991DF82" w14:textId="77777777" w:rsidR="007A74C9" w:rsidRDefault="007A74C9" w:rsidP="00B91B6D">
      <w:pPr>
        <w:pStyle w:val="Bezmezer"/>
        <w:ind w:left="284" w:hanging="284"/>
        <w:jc w:val="both"/>
      </w:pPr>
      <w:r w:rsidRPr="003053A5">
        <w:t>5e)</w:t>
      </w:r>
      <w:r>
        <w:t xml:space="preserve"> Zákon č. 187/2006 Sb., o nemocenském pojištění, ve znění pozdějších předpisů.</w:t>
      </w:r>
    </w:p>
    <w:p w14:paraId="2C3862EF" w14:textId="77777777" w:rsidR="007A74C9" w:rsidRDefault="007A74C9" w:rsidP="00B91B6D">
      <w:pPr>
        <w:pStyle w:val="Bezmezer"/>
        <w:ind w:left="284" w:hanging="284"/>
        <w:jc w:val="both"/>
      </w:pPr>
      <w:r w:rsidRPr="003053A5">
        <w:t>5f)</w:t>
      </w:r>
      <w:r>
        <w:t xml:space="preserve"> Zákon č. 258/2000 Sb., o ochraně veřejného zdraví a o změně některých souvisejících zákonů, ve znění pozdějších předpisů.</w:t>
      </w:r>
    </w:p>
    <w:p w14:paraId="0A382319" w14:textId="77777777" w:rsidR="007A74C9" w:rsidRDefault="007A74C9" w:rsidP="00B91B6D">
      <w:pPr>
        <w:pStyle w:val="Bezmezer"/>
        <w:ind w:left="284" w:hanging="284"/>
        <w:jc w:val="both"/>
      </w:pPr>
      <w:r w:rsidRPr="003053A5">
        <w:t>17)</w:t>
      </w:r>
      <w:r>
        <w:t xml:space="preserve"> Zákon ČNR č. 589/1992 Sb., ve znění pozdějších předpisů.</w:t>
      </w:r>
    </w:p>
    <w:p w14:paraId="26A7395F" w14:textId="77777777" w:rsidR="007A74C9" w:rsidRDefault="007A74C9" w:rsidP="00B91B6D">
      <w:pPr>
        <w:pStyle w:val="Bezmezer"/>
        <w:ind w:left="284" w:hanging="284"/>
        <w:jc w:val="both"/>
      </w:pPr>
      <w:r w:rsidRPr="003053A5">
        <w:t>17c)</w:t>
      </w:r>
      <w:r>
        <w:t xml:space="preserve"> § 15a odst. 1 zákona č. 589/1992 Sb., ve znění zákona č. 261/2007 Sb.</w:t>
      </w:r>
    </w:p>
    <w:p w14:paraId="7850A955" w14:textId="77777777" w:rsidR="007A74C9" w:rsidRDefault="007A74C9" w:rsidP="00B91B6D">
      <w:pPr>
        <w:pStyle w:val="Bezmezer"/>
        <w:ind w:left="284" w:hanging="284"/>
        <w:jc w:val="both"/>
      </w:pPr>
      <w:r w:rsidRPr="003053A5">
        <w:t>18)</w:t>
      </w:r>
      <w:r>
        <w:t xml:space="preserve"> § 195 a § 206 odst. 2 zákoníku práce.</w:t>
      </w:r>
    </w:p>
    <w:p w14:paraId="497D0815" w14:textId="77777777" w:rsidR="007A74C9" w:rsidRDefault="007A74C9" w:rsidP="00B91B6D">
      <w:pPr>
        <w:pStyle w:val="Bezmezer"/>
        <w:ind w:left="284" w:hanging="284"/>
        <w:jc w:val="both"/>
      </w:pPr>
      <w:r w:rsidRPr="003053A5">
        <w:t>19)</w:t>
      </w:r>
      <w:r>
        <w:t xml:space="preserve"> Např. § 92 odst. 2 zákona ČNR č. 186/1992 Sb., § 106 odst. 2 zákona č. 154/1994 Sb.</w:t>
      </w:r>
    </w:p>
    <w:p w14:paraId="5CABDE2D" w14:textId="77777777" w:rsidR="007A74C9" w:rsidRDefault="007A74C9" w:rsidP="00B91B6D">
      <w:pPr>
        <w:pStyle w:val="Bezmezer"/>
        <w:ind w:left="284" w:hanging="284"/>
        <w:jc w:val="both"/>
      </w:pPr>
      <w:r w:rsidRPr="003053A5">
        <w:t>19b)</w:t>
      </w:r>
      <w:r>
        <w:t xml:space="preserve"> § 83 odst. 3 a § 86 odst. 5 zákona č. 582/1991 Sb., ve znění zákona č. 306/2008 Sb.</w:t>
      </w:r>
    </w:p>
    <w:p w14:paraId="4877484D" w14:textId="77777777" w:rsidR="007A74C9" w:rsidRDefault="007A74C9" w:rsidP="00B91B6D">
      <w:pPr>
        <w:pStyle w:val="Bezmezer"/>
        <w:ind w:left="284" w:hanging="284"/>
        <w:jc w:val="both"/>
      </w:pPr>
      <w:r w:rsidRPr="003053A5">
        <w:t>28)</w:t>
      </w:r>
      <w:r>
        <w:t xml:space="preserve"> Zákon č. 435/2004 Sb., o zaměstnanosti.</w:t>
      </w:r>
    </w:p>
    <w:p w14:paraId="7FE53F80" w14:textId="77777777" w:rsidR="002C3472" w:rsidRDefault="002C3472" w:rsidP="007A74C9">
      <w:pPr>
        <w:pStyle w:val="Bezmezer"/>
        <w:jc w:val="both"/>
      </w:pPr>
    </w:p>
    <w:p w14:paraId="231D97A7" w14:textId="18C220B1" w:rsidR="007A74C9" w:rsidRDefault="007A74C9" w:rsidP="002C3472">
      <w:pPr>
        <w:pStyle w:val="Bezmezer"/>
        <w:jc w:val="center"/>
      </w:pPr>
      <w:r>
        <w:t>§ 17</w:t>
      </w:r>
    </w:p>
    <w:p w14:paraId="65D9FEAB" w14:textId="77777777" w:rsidR="000957A4" w:rsidRDefault="000957A4" w:rsidP="007A74C9">
      <w:pPr>
        <w:pStyle w:val="Bezmezer"/>
        <w:jc w:val="both"/>
      </w:pPr>
    </w:p>
    <w:p w14:paraId="414FA7CD" w14:textId="707F7C8C" w:rsidR="007A74C9" w:rsidRDefault="007A74C9" w:rsidP="000957A4">
      <w:pPr>
        <w:pStyle w:val="Bezmezer"/>
        <w:ind w:firstLine="708"/>
        <w:jc w:val="both"/>
      </w:pPr>
      <w:r>
        <w:t>(1) Koeficient nárůstu všeobecného vyměřovacího základu se stanoví jako podíl všeobecného vyměřovacího základu za kalendářní rok, který o dva roky předchází roku přiznání důchodu, vynásobeného přepočítacím koeficientem (odstavec 4), a všeobecného vyměřovacího základu za kalendářní rok, za který se vypočítává roční vyměřovací základ; tento koeficient se stanoví s přesností na čtyři platná desetinná místa. Koeficient nárůstu všeobecného vyměřovacího základu činí vždy nejméně hodnotu 1.</w:t>
      </w:r>
    </w:p>
    <w:p w14:paraId="1B5F748E" w14:textId="77777777" w:rsidR="000957A4" w:rsidRDefault="000957A4" w:rsidP="007A74C9">
      <w:pPr>
        <w:pStyle w:val="Bezmezer"/>
        <w:jc w:val="both"/>
      </w:pPr>
    </w:p>
    <w:p w14:paraId="27E53DEA" w14:textId="770BD10A" w:rsidR="007A74C9" w:rsidRDefault="007A74C9" w:rsidP="000957A4">
      <w:pPr>
        <w:pStyle w:val="Bezmezer"/>
        <w:ind w:firstLine="708"/>
        <w:jc w:val="both"/>
      </w:pPr>
      <w:r>
        <w:t>(2) Výši všeobecného vyměřovacího základu za kalendářní rok stanoví prováděcí právní předpis do 30. září následujícího kalendářního roku, a to ve výši průměrné měsíční mzdy zjištěné Českým statistickým úřadem za kalendářní rok; výše všeobecného vyměřovacího základu za kalendářní rok se zjišťuje tak, aby byl zachován srovnatelný způsob zjišťování průměrné mzdy v předchozím období, a nesmí být přitom nižší než výše všeobecného vyměřovacího základu za bezprostředně předcházející kalendářní rok.</w:t>
      </w:r>
    </w:p>
    <w:p w14:paraId="071F5961" w14:textId="77777777" w:rsidR="000957A4" w:rsidRDefault="000957A4" w:rsidP="007A74C9">
      <w:pPr>
        <w:pStyle w:val="Bezmezer"/>
        <w:jc w:val="both"/>
      </w:pPr>
    </w:p>
    <w:p w14:paraId="2084F6B4" w14:textId="3807323E" w:rsidR="007A74C9" w:rsidRDefault="007A74C9" w:rsidP="000957A4">
      <w:pPr>
        <w:pStyle w:val="Bezmezer"/>
        <w:ind w:firstLine="708"/>
        <w:jc w:val="both"/>
      </w:pPr>
      <w:r>
        <w:t>(3) Pro stanovení ročního vyměřovacího základu za kalendářní rok, který o jeden rok předchází roku přiznání důchodu, a za rok přiznání důchodu činí koeficient nárůstu všeobecného vyměřovacího základu vždy hodnotu 1.</w:t>
      </w:r>
    </w:p>
    <w:p w14:paraId="25158AD3" w14:textId="77777777" w:rsidR="000957A4" w:rsidRDefault="000957A4" w:rsidP="007A74C9">
      <w:pPr>
        <w:pStyle w:val="Bezmezer"/>
        <w:jc w:val="both"/>
      </w:pPr>
    </w:p>
    <w:p w14:paraId="27F90FD0" w14:textId="6706BC1C" w:rsidR="007A74C9" w:rsidRDefault="007A74C9" w:rsidP="000957A4">
      <w:pPr>
        <w:pStyle w:val="Bezmezer"/>
        <w:ind w:firstLine="708"/>
        <w:jc w:val="both"/>
      </w:pPr>
      <w:r>
        <w:t xml:space="preserve">(4) Přepočítací koeficient se stanoví jako podíl průměrné měsíční mzdy zjištěné Českým statistickým úřadem za první pololetí kalendářního roku, který o jeden rok předchází roku přiznání důchodu, a průměrné měsíční mzdy zjištěné Českým statistickým úřadem za první pololetí kalendářního roku, který o dva roky předchází roku přiznání důchodu; průměrná měsíční mzda se zjišťuje tak, aby byl zachován srovnatelný způsob zjišťování průměrné měsíční mzdy v předchozím období. Výši přepočítacího koeficientu pro úpravu všeobecného </w:t>
      </w:r>
      <w:r>
        <w:lastRenderedPageBreak/>
        <w:t>vyměřovacího základu za kalendářní rok, který o dva roky předchází roku přiznání důchodu, stanoví prováděcí právní předpis do 30. září kalendářního roku, ve kterém stanoví tento všeobecný vyměřovací základ. Přepočítací koeficient činí vždy nejméně hodnotu 1; tento koeficient se stanoví s přesností na čtyři platná desetinná místa.</w:t>
      </w:r>
    </w:p>
    <w:p w14:paraId="086B6700" w14:textId="1B5B22E6" w:rsidR="00F44CBC" w:rsidRDefault="00F44CBC" w:rsidP="000957A4">
      <w:pPr>
        <w:pStyle w:val="Bezmezer"/>
        <w:ind w:firstLine="708"/>
        <w:jc w:val="both"/>
      </w:pPr>
    </w:p>
    <w:p w14:paraId="09E65EDF" w14:textId="77777777" w:rsidR="000957A4" w:rsidRDefault="000957A4" w:rsidP="007A74C9">
      <w:pPr>
        <w:pStyle w:val="Bezmezer"/>
        <w:jc w:val="both"/>
      </w:pPr>
    </w:p>
    <w:p w14:paraId="18E06FCA" w14:textId="467B7939" w:rsidR="007A74C9" w:rsidRDefault="007A74C9" w:rsidP="000957A4">
      <w:pPr>
        <w:pStyle w:val="Bezmezer"/>
        <w:jc w:val="center"/>
      </w:pPr>
      <w:r>
        <w:t>§ 18</w:t>
      </w:r>
    </w:p>
    <w:p w14:paraId="4CC89608" w14:textId="77777777" w:rsidR="000957A4" w:rsidRDefault="000957A4" w:rsidP="007A74C9">
      <w:pPr>
        <w:pStyle w:val="Bezmezer"/>
        <w:jc w:val="both"/>
      </w:pPr>
    </w:p>
    <w:p w14:paraId="752D47F6" w14:textId="65D23859" w:rsidR="007A74C9" w:rsidRDefault="007A74C9" w:rsidP="000957A4">
      <w:pPr>
        <w:pStyle w:val="Bezmezer"/>
        <w:ind w:firstLine="708"/>
        <w:jc w:val="both"/>
      </w:pPr>
      <w:r>
        <w:t>(1) Rozhodným obdobím pro stanovení osobního vyměřovacího základu je období, které začíná kalendářním rokem bezprostředně následujícím po roce, v němž pojištěnec dosáhl 18 let věku, a končí kalendářním rokem, který bezprostředně předchází roku přiznání důchodu, pokud se dále nestanoví jinak.</w:t>
      </w:r>
    </w:p>
    <w:p w14:paraId="51867931" w14:textId="77777777" w:rsidR="000957A4" w:rsidRDefault="000957A4" w:rsidP="007A74C9">
      <w:pPr>
        <w:pStyle w:val="Bezmezer"/>
        <w:jc w:val="both"/>
      </w:pPr>
    </w:p>
    <w:p w14:paraId="652E8F51" w14:textId="463099BB" w:rsidR="007A74C9" w:rsidRDefault="007A74C9" w:rsidP="000957A4">
      <w:pPr>
        <w:pStyle w:val="Bezmezer"/>
        <w:ind w:firstLine="708"/>
        <w:jc w:val="both"/>
      </w:pPr>
      <w:r>
        <w:t>(2) Pokud roku přiznání důchodu bezprostředně předchází kalendářní rok, v němž pojištěnec dosáhl 18 let věku, jsou rozhodným obdobím tyto dva kalendářní roky. Přiznává-li se důchod ode dne, který spadá do kalendářního roku, v němž pojištěnec dosáhl 18 let věku, je rozhodným obdobím tento kalendářní rok. Podle předchozích vět se postupuje, pokud doba mezi dosažením 18 let věku a dnem, od kterého se přiznává důchod, přesahuje 30 dnů, a není-li celá doba mezi 18. rokem věku a dnem, od kterého se přiznává důchod, vyloučenou dobou.</w:t>
      </w:r>
    </w:p>
    <w:p w14:paraId="0490D1E3" w14:textId="77777777" w:rsidR="000957A4" w:rsidRDefault="000957A4" w:rsidP="007A74C9">
      <w:pPr>
        <w:pStyle w:val="Bezmezer"/>
        <w:jc w:val="both"/>
      </w:pPr>
    </w:p>
    <w:p w14:paraId="463D0672" w14:textId="2EE439F9" w:rsidR="007A74C9" w:rsidRDefault="007A74C9" w:rsidP="000957A4">
      <w:pPr>
        <w:pStyle w:val="Bezmezer"/>
        <w:ind w:firstLine="708"/>
        <w:jc w:val="both"/>
      </w:pPr>
      <w:r>
        <w:t>(3) Pokud doba mezi dosažením 18 let věku a dnem, od kterého se přiznává důchod, nepřesahuje 30 dnů, nebo je-li celá doba mezi 18. rokem věku a dnem, od kterého se přiznává důchod, vyloučenou dobou, anebo přiznává-li se důchod pojištěnci mladšímu 18 let, jsou rozhodným obdobím rok přiznání důchodu a předcházející kalendářní roky, v nichž měl pojištěnec vyměřovací základ.</w:t>
      </w:r>
    </w:p>
    <w:p w14:paraId="5AE6F11E" w14:textId="77777777" w:rsidR="000957A4" w:rsidRDefault="000957A4" w:rsidP="007A74C9">
      <w:pPr>
        <w:pStyle w:val="Bezmezer"/>
        <w:jc w:val="both"/>
      </w:pPr>
    </w:p>
    <w:p w14:paraId="01141AA8" w14:textId="1F1FF437" w:rsidR="00AC42F7" w:rsidRDefault="007A74C9" w:rsidP="000957A4">
      <w:pPr>
        <w:pStyle w:val="Bezmezer"/>
        <w:ind w:firstLine="708"/>
        <w:jc w:val="both"/>
      </w:pPr>
      <w:r>
        <w:t>(4) Do rozhodného období se nezahrnují kalendářní roky před rokem 1986. Není-li však v takovém rozhodném období aspoň pět kalendářních roků s vyměřovacím základem pojištěnce (§ 16 odst. 3 a 7), prodlužuje se rozhodné období před rok 1986 postupně tak, aby zahrnovalo ještě jeden takový rok, nejvýše však kalendářní rok bezprostředně následující po roce, v němž pojištěnec dosáhl věku 18 let.</w:t>
      </w:r>
    </w:p>
    <w:p w14:paraId="27E89FF3" w14:textId="224CE912" w:rsidR="00F44CBC" w:rsidRDefault="00F44CBC" w:rsidP="000957A4">
      <w:pPr>
        <w:pStyle w:val="Bezmezer"/>
        <w:ind w:firstLine="708"/>
        <w:jc w:val="both"/>
      </w:pPr>
    </w:p>
    <w:p w14:paraId="489D5482" w14:textId="3A5554BD" w:rsidR="00F44CBC" w:rsidRPr="0003776A" w:rsidRDefault="00F44CBC" w:rsidP="00811A25">
      <w:pPr>
        <w:jc w:val="center"/>
        <w:rPr>
          <w:b/>
          <w:bCs/>
          <w:color w:val="00B050"/>
        </w:rPr>
      </w:pPr>
      <w:r w:rsidRPr="0003776A">
        <w:rPr>
          <w:b/>
          <w:bCs/>
          <w:color w:val="00B050"/>
        </w:rPr>
        <w:t>§ 18a</w:t>
      </w:r>
    </w:p>
    <w:p w14:paraId="56BFD013" w14:textId="77777777" w:rsidR="00F44CBC" w:rsidRPr="0003776A" w:rsidRDefault="00F44CBC" w:rsidP="00F44CBC">
      <w:pPr>
        <w:ind w:left="284" w:hanging="284"/>
        <w:jc w:val="both"/>
        <w:rPr>
          <w:b/>
          <w:bCs/>
          <w:color w:val="00B050"/>
        </w:rPr>
      </w:pPr>
    </w:p>
    <w:p w14:paraId="179E425F" w14:textId="77777777" w:rsidR="00F44CBC" w:rsidRPr="0003776A" w:rsidRDefault="00F44CBC" w:rsidP="00F44CBC">
      <w:pPr>
        <w:jc w:val="both"/>
        <w:rPr>
          <w:b/>
          <w:bCs/>
          <w:color w:val="00B050"/>
        </w:rPr>
      </w:pPr>
      <w:r w:rsidRPr="0003776A">
        <w:rPr>
          <w:b/>
          <w:bCs/>
          <w:color w:val="00B050"/>
        </w:rPr>
        <w:t xml:space="preserve">           (1) Sdílený vyměřovací základ se stanoví, pokud v kalendářním roce oba manželé získali vyměřovací základ pojištěnce.</w:t>
      </w:r>
    </w:p>
    <w:p w14:paraId="2D64E558" w14:textId="77777777" w:rsidR="00F44CBC" w:rsidRPr="0003776A" w:rsidRDefault="00F44CBC" w:rsidP="00F44CBC">
      <w:pPr>
        <w:ind w:left="284" w:hanging="284"/>
        <w:jc w:val="both"/>
        <w:rPr>
          <w:b/>
          <w:bCs/>
          <w:color w:val="00B050"/>
        </w:rPr>
      </w:pPr>
    </w:p>
    <w:p w14:paraId="12BF289A" w14:textId="77777777" w:rsidR="00F44CBC" w:rsidRPr="0003776A" w:rsidRDefault="00F44CBC" w:rsidP="00F44CBC">
      <w:pPr>
        <w:jc w:val="both"/>
        <w:rPr>
          <w:b/>
          <w:bCs/>
          <w:color w:val="00B050"/>
        </w:rPr>
      </w:pPr>
      <w:r w:rsidRPr="0003776A">
        <w:rPr>
          <w:b/>
          <w:bCs/>
          <w:color w:val="00B050"/>
        </w:rPr>
        <w:t xml:space="preserve">           (2) Sdílený vyměřovací základ se u každého manžela stanoví jako úhrn vyměřovacích základů pojištěnce za kalendářní rok upravený o částku stanovenou jako součin počtu kalendářních dnů, za které v tomto kalendářním roce dochází ke sdílení vyměřovacích základů, a rozdílu mezi sdíleným denním vyměřovacím základem a skutečně dosaženým denním vyměřovacím základem.</w:t>
      </w:r>
    </w:p>
    <w:p w14:paraId="4A85684C" w14:textId="77777777" w:rsidR="00F44CBC" w:rsidRPr="0003776A" w:rsidRDefault="00F44CBC" w:rsidP="00F44CBC">
      <w:pPr>
        <w:ind w:left="284" w:hanging="284"/>
        <w:jc w:val="both"/>
        <w:rPr>
          <w:b/>
          <w:bCs/>
          <w:color w:val="00B050"/>
        </w:rPr>
      </w:pPr>
    </w:p>
    <w:p w14:paraId="7AFF08F7" w14:textId="77777777" w:rsidR="00F44CBC" w:rsidRPr="0003776A" w:rsidRDefault="00F44CBC" w:rsidP="00F44CBC">
      <w:pPr>
        <w:jc w:val="both"/>
        <w:rPr>
          <w:b/>
          <w:bCs/>
          <w:color w:val="00B050"/>
        </w:rPr>
      </w:pPr>
      <w:r w:rsidRPr="0003776A">
        <w:rPr>
          <w:b/>
          <w:bCs/>
          <w:color w:val="00B050"/>
        </w:rPr>
        <w:t xml:space="preserve">           (3) Počet kalendářních dnů, za které dochází ke sdílení vyměřovacích základů, se stanoví ve výši počtu kalendářních dnů, za které v kalendářním roce náleží vyměřovací základ pojištěnce, pokud je tento počet dnů u obou manželů stejný, nebo ve výši počtu kalendářních dnů, za které náleží vyměřovací základ pojištěnce u toho z manželů, který v kalendářním roce získal nižší počet těchto dnů.  Sdílený denní vyměřovací základ se stanoví ve výši poloviny součtu skutečně dosažených denních vyměřovacích základů obou manželů. Skutečně dosažený denní vyměřovací základ u každého z manželů se stanoví </w:t>
      </w:r>
      <w:r w:rsidRPr="0003776A">
        <w:rPr>
          <w:b/>
          <w:bCs/>
          <w:color w:val="00B050"/>
        </w:rPr>
        <w:lastRenderedPageBreak/>
        <w:t xml:space="preserve">jako podíl úhrnu vyměřovacích základů pojištěnce za kalendářní rok a počtu dnů, za které tento úhrn náleží.   </w:t>
      </w:r>
    </w:p>
    <w:p w14:paraId="2507F85F" w14:textId="77777777" w:rsidR="00F44CBC" w:rsidRPr="0003776A" w:rsidRDefault="00F44CBC" w:rsidP="00F44CBC">
      <w:pPr>
        <w:ind w:left="284" w:hanging="284"/>
        <w:jc w:val="both"/>
        <w:rPr>
          <w:b/>
          <w:bCs/>
          <w:color w:val="00B050"/>
        </w:rPr>
      </w:pPr>
    </w:p>
    <w:p w14:paraId="3DD02C1A" w14:textId="35D1450F" w:rsidR="00F44CBC" w:rsidRPr="0003776A" w:rsidRDefault="00F44CBC" w:rsidP="00F44CBC">
      <w:pPr>
        <w:jc w:val="both"/>
        <w:rPr>
          <w:b/>
          <w:bCs/>
          <w:color w:val="00B050"/>
        </w:rPr>
      </w:pPr>
      <w:r w:rsidRPr="0003776A">
        <w:rPr>
          <w:b/>
          <w:bCs/>
          <w:color w:val="00B050"/>
        </w:rPr>
        <w:t xml:space="preserve">          (4) Sdílený vyměřovací základ se stanoví za kalendářní rok následující po kalendářním roce, ve kterém došlo k uzavření manželství, a za další kalendářní roky, a to bez zřetele na to, kdy byla dohoda o sdílení vyměřovacích základů uzavřena. Sdílený vyměřovací základ se nestanoví za období od 1. ledna kalendářního roku, do něhož spadá den, od něhož byl přiznán invalidní důchod některému z manželů, do 31. prosince kalendářního roku, který předchází kalendářnímu roku, v němž ani jeden z manželů nemá nárok na výplatu invalidního důchodu. Sdílený vyměřovací základ se naposledy stanoví za kalendářní rok, který předchází kalendářnímu roku, do kterého spadá den, </w:t>
      </w:r>
    </w:p>
    <w:p w14:paraId="7638C83E" w14:textId="77777777" w:rsidR="00F44CBC" w:rsidRPr="0003776A" w:rsidRDefault="00F44CBC" w:rsidP="00F44CBC">
      <w:pPr>
        <w:ind w:left="284" w:hanging="284"/>
        <w:jc w:val="both"/>
        <w:rPr>
          <w:b/>
          <w:bCs/>
          <w:color w:val="00B050"/>
        </w:rPr>
      </w:pPr>
    </w:p>
    <w:p w14:paraId="7B66FAD1" w14:textId="67589098" w:rsidR="00F44CBC" w:rsidRPr="0003776A" w:rsidRDefault="00F44CBC" w:rsidP="00F44CBC">
      <w:pPr>
        <w:ind w:left="284" w:hanging="284"/>
        <w:jc w:val="both"/>
        <w:rPr>
          <w:b/>
          <w:bCs/>
          <w:color w:val="00B050"/>
        </w:rPr>
      </w:pPr>
      <w:r w:rsidRPr="0003776A">
        <w:rPr>
          <w:b/>
          <w:bCs/>
          <w:color w:val="00B050"/>
        </w:rPr>
        <w:t>a) od něhož byl přiznán starobní důchod některému z manželů,</w:t>
      </w:r>
    </w:p>
    <w:p w14:paraId="38B10D5A" w14:textId="77777777" w:rsidR="00F44CBC" w:rsidRPr="0003776A" w:rsidRDefault="00F44CBC" w:rsidP="00F44CBC">
      <w:pPr>
        <w:ind w:left="284" w:hanging="284"/>
        <w:jc w:val="both"/>
        <w:rPr>
          <w:b/>
          <w:bCs/>
          <w:color w:val="00B050"/>
        </w:rPr>
      </w:pPr>
    </w:p>
    <w:p w14:paraId="7B59FF0C" w14:textId="78FF0586" w:rsidR="00F44CBC" w:rsidRPr="0003776A" w:rsidRDefault="00F44CBC" w:rsidP="00F44CBC">
      <w:pPr>
        <w:jc w:val="both"/>
        <w:rPr>
          <w:b/>
          <w:bCs/>
          <w:color w:val="00B050"/>
        </w:rPr>
      </w:pPr>
      <w:r w:rsidRPr="0003776A">
        <w:rPr>
          <w:b/>
          <w:bCs/>
          <w:color w:val="00B050"/>
        </w:rPr>
        <w:t>b) úmrtí některého z manželů,</w:t>
      </w:r>
    </w:p>
    <w:p w14:paraId="469A68E5" w14:textId="77777777" w:rsidR="00F44CBC" w:rsidRPr="0003776A" w:rsidRDefault="00F44CBC" w:rsidP="00F44CBC">
      <w:pPr>
        <w:ind w:left="284" w:hanging="284"/>
        <w:jc w:val="both"/>
        <w:rPr>
          <w:b/>
          <w:bCs/>
          <w:color w:val="00B050"/>
        </w:rPr>
      </w:pPr>
    </w:p>
    <w:p w14:paraId="2CB6E4A5" w14:textId="08BCFD2B" w:rsidR="00F44CBC" w:rsidRPr="0003776A" w:rsidRDefault="00F44CBC" w:rsidP="00F44CBC">
      <w:pPr>
        <w:ind w:left="284" w:hanging="284"/>
        <w:jc w:val="both"/>
        <w:rPr>
          <w:b/>
          <w:bCs/>
          <w:color w:val="00B050"/>
        </w:rPr>
      </w:pPr>
      <w:r w:rsidRPr="0003776A">
        <w:rPr>
          <w:b/>
          <w:bCs/>
          <w:color w:val="00B050"/>
        </w:rPr>
        <w:t>c) nabytí právní moci rozsudku o rozvodu manželství,</w:t>
      </w:r>
    </w:p>
    <w:p w14:paraId="1F84CFC6" w14:textId="77777777" w:rsidR="00F44CBC" w:rsidRPr="0003776A" w:rsidRDefault="00F44CBC" w:rsidP="00F44CBC">
      <w:pPr>
        <w:jc w:val="both"/>
        <w:rPr>
          <w:b/>
          <w:bCs/>
          <w:color w:val="00B050"/>
        </w:rPr>
      </w:pPr>
    </w:p>
    <w:p w14:paraId="490EDB26" w14:textId="2CF7EFD7" w:rsidR="00F44CBC" w:rsidRDefault="00F44CBC" w:rsidP="00F44CBC">
      <w:pPr>
        <w:ind w:left="284" w:hanging="284"/>
        <w:jc w:val="both"/>
        <w:rPr>
          <w:b/>
          <w:bCs/>
          <w:color w:val="00B050"/>
        </w:rPr>
      </w:pPr>
      <w:r w:rsidRPr="0003776A">
        <w:rPr>
          <w:b/>
          <w:bCs/>
          <w:color w:val="00B050"/>
        </w:rPr>
        <w:t>d) v němž byla orgánu sociálního zabezpečení uvedenému v § 18b odst. 1 doručena dohoda obou manželů o zrušení dohody o sdílení vyměřovacích základů nebo vypovězení dohody o sdílení vyměřovacích základů některým z</w:t>
      </w:r>
      <w:r w:rsidR="009C3BA4">
        <w:rPr>
          <w:b/>
          <w:bCs/>
          <w:color w:val="00B050"/>
        </w:rPr>
        <w:t> </w:t>
      </w:r>
      <w:r w:rsidRPr="0003776A">
        <w:rPr>
          <w:b/>
          <w:bCs/>
          <w:color w:val="00B050"/>
        </w:rPr>
        <w:t>manželů</w:t>
      </w:r>
      <w:r w:rsidR="009C3BA4">
        <w:rPr>
          <w:b/>
          <w:bCs/>
          <w:color w:val="00B050"/>
        </w:rPr>
        <w:t>,</w:t>
      </w:r>
    </w:p>
    <w:p w14:paraId="3EB8D68F" w14:textId="77777777" w:rsidR="009C3BA4" w:rsidRDefault="009C3BA4" w:rsidP="00F44CBC">
      <w:pPr>
        <w:ind w:left="284" w:hanging="284"/>
        <w:jc w:val="both"/>
        <w:rPr>
          <w:b/>
          <w:bCs/>
          <w:color w:val="00B050"/>
        </w:rPr>
      </w:pPr>
    </w:p>
    <w:p w14:paraId="21EDF758" w14:textId="39C8F9E2" w:rsidR="009C3BA4" w:rsidRPr="0003776A" w:rsidRDefault="009C3BA4" w:rsidP="00F44CBC">
      <w:pPr>
        <w:ind w:left="284" w:hanging="284"/>
        <w:jc w:val="both"/>
        <w:rPr>
          <w:b/>
          <w:bCs/>
          <w:color w:val="00B050"/>
        </w:rPr>
      </w:pPr>
      <w:r>
        <w:rPr>
          <w:b/>
          <w:bCs/>
          <w:color w:val="00B050"/>
        </w:rPr>
        <w:t>e)  uplatnění žádosti o převod důchodových práv podle § 105a nebo den, kterým vznikne právo o tento převod požádat, pokud tato žádost byla uplatněna před tímto dnem.</w:t>
      </w:r>
    </w:p>
    <w:p w14:paraId="59FA13E6" w14:textId="77777777" w:rsidR="00F44CBC" w:rsidRPr="0003776A" w:rsidRDefault="00F44CBC" w:rsidP="00F44CBC">
      <w:pPr>
        <w:ind w:left="284" w:hanging="284"/>
        <w:jc w:val="both"/>
        <w:rPr>
          <w:b/>
          <w:bCs/>
          <w:color w:val="00B050"/>
        </w:rPr>
      </w:pPr>
    </w:p>
    <w:p w14:paraId="69DA4940" w14:textId="77777777" w:rsidR="00F44CBC" w:rsidRPr="0003776A" w:rsidRDefault="00F44CBC" w:rsidP="00F44CBC">
      <w:pPr>
        <w:jc w:val="both"/>
        <w:rPr>
          <w:b/>
          <w:bCs/>
          <w:color w:val="00B050"/>
        </w:rPr>
      </w:pPr>
      <w:r w:rsidRPr="0003776A">
        <w:rPr>
          <w:b/>
          <w:bCs/>
          <w:color w:val="00B050"/>
        </w:rPr>
        <w:t xml:space="preserve">          (5) Sdílený vyměřovací základ za kalendářní rok se stanoví, jen pokud den, od něhož se starobní důchod přiznává každému z manželů, spadá do období po roce 2026.</w:t>
      </w:r>
    </w:p>
    <w:p w14:paraId="76390F43" w14:textId="77777777" w:rsidR="00F44CBC" w:rsidRPr="0003776A" w:rsidRDefault="00F44CBC" w:rsidP="00F44CBC">
      <w:pPr>
        <w:jc w:val="both"/>
        <w:rPr>
          <w:b/>
          <w:bCs/>
          <w:color w:val="00B050"/>
        </w:rPr>
      </w:pPr>
    </w:p>
    <w:p w14:paraId="060B7694" w14:textId="77777777" w:rsidR="00F44CBC" w:rsidRPr="0003776A" w:rsidRDefault="00F44CBC" w:rsidP="00F44CBC">
      <w:pPr>
        <w:jc w:val="both"/>
        <w:rPr>
          <w:b/>
          <w:bCs/>
          <w:color w:val="00B050"/>
        </w:rPr>
      </w:pPr>
      <w:r w:rsidRPr="0003776A">
        <w:rPr>
          <w:b/>
          <w:bCs/>
          <w:color w:val="00B050"/>
        </w:rPr>
        <w:t xml:space="preserve">          (6) Pro účely sdíleného vyměřovacího základu a dohody o sdílení vyměřovacích základů se za manžele považují též registrovaní partneři podle zákona o registrovaném partnerství a o změně některých souvisejících zákonů, za manželství se považuje též registrované partnerství a za rozvod manželství se považuje též zrušení registrovaného partnerství.</w:t>
      </w:r>
    </w:p>
    <w:p w14:paraId="00D0BB59" w14:textId="77777777" w:rsidR="00F44CBC" w:rsidRPr="0003776A" w:rsidRDefault="00F44CBC" w:rsidP="00F44CBC">
      <w:pPr>
        <w:ind w:left="284" w:hanging="284"/>
        <w:jc w:val="both"/>
        <w:rPr>
          <w:b/>
          <w:bCs/>
          <w:color w:val="00B050"/>
        </w:rPr>
      </w:pPr>
    </w:p>
    <w:p w14:paraId="62B005EB" w14:textId="0A9F8C2D" w:rsidR="00F44CBC" w:rsidRPr="0003776A" w:rsidRDefault="00F44CBC" w:rsidP="00F44CBC">
      <w:pPr>
        <w:ind w:left="284" w:hanging="284"/>
        <w:jc w:val="both"/>
        <w:rPr>
          <w:b/>
          <w:bCs/>
          <w:color w:val="00B050"/>
        </w:rPr>
      </w:pPr>
      <w:r w:rsidRPr="0003776A">
        <w:rPr>
          <w:b/>
          <w:bCs/>
          <w:color w:val="00B050"/>
        </w:rPr>
        <w:t xml:space="preserve">                                                                       § 18b</w:t>
      </w:r>
    </w:p>
    <w:p w14:paraId="15DFF83E" w14:textId="77777777" w:rsidR="00F44CBC" w:rsidRPr="0003776A" w:rsidRDefault="00F44CBC" w:rsidP="00F44CBC">
      <w:pPr>
        <w:ind w:left="284" w:hanging="284"/>
        <w:jc w:val="both"/>
        <w:rPr>
          <w:b/>
          <w:bCs/>
          <w:color w:val="00B050"/>
        </w:rPr>
      </w:pPr>
    </w:p>
    <w:p w14:paraId="4C4328BB" w14:textId="7D46EF96" w:rsidR="00F44CBC" w:rsidRPr="0003776A" w:rsidRDefault="00F44CBC" w:rsidP="00F44CBC">
      <w:pPr>
        <w:jc w:val="both"/>
        <w:rPr>
          <w:b/>
          <w:bCs/>
          <w:color w:val="00B050"/>
        </w:rPr>
      </w:pPr>
      <w:r w:rsidRPr="0003776A">
        <w:rPr>
          <w:b/>
          <w:bCs/>
          <w:color w:val="00B050"/>
        </w:rPr>
        <w:t xml:space="preserve">           (1) Dohodu o sdílení vyměřovacích základů lze uzavřít jen v době trvání manželství, nejpozději však v den podání žádosti o přiznání starobního důchodu některým z manželů. Tuto dohodu lze uzavřít jen na předepsaném tiskopise, který obsahuje též poučení o důsledcích sdílení vyměřovacích základů a o možnostech zrušení dohody a důsledcích tohoto zrušení. Podpisy obou manželů musí být úředně ověřeny nebo ověřeny územní správou sociálního zabezpečení. Dnem uzavření této dohody se rozumí den, kdy byly územní správou sociálního zabezpečení ověřeny podpisy obou manželů, nebo den, v němž byla dohoda doručena kterékoliv územní správě sociálního zabezpečení nebo orgánu sociálního zabezpečení příslušnému k rozhodování o přiznání důchodů; je-li těchto příslušných orgánů více, rozumí se dnem uzavření dohody den, kdy byla doručena prvnímu z nich. K dohodě, která nesplňuje náležitosti</w:t>
      </w:r>
      <w:r w:rsidR="009C3BA4">
        <w:rPr>
          <w:b/>
          <w:bCs/>
          <w:color w:val="00B050"/>
        </w:rPr>
        <w:t xml:space="preserve"> uvedené ve vět</w:t>
      </w:r>
      <w:r w:rsidR="00A83E6C">
        <w:rPr>
          <w:b/>
          <w:bCs/>
          <w:color w:val="00B050"/>
        </w:rPr>
        <w:t>ách</w:t>
      </w:r>
      <w:r w:rsidR="009C3BA4">
        <w:rPr>
          <w:b/>
          <w:bCs/>
          <w:color w:val="00B050"/>
        </w:rPr>
        <w:t xml:space="preserve"> </w:t>
      </w:r>
      <w:r w:rsidR="00A83E6C">
        <w:rPr>
          <w:b/>
          <w:bCs/>
          <w:color w:val="00B050"/>
        </w:rPr>
        <w:t>první až</w:t>
      </w:r>
      <w:r w:rsidR="009C3BA4">
        <w:rPr>
          <w:b/>
          <w:bCs/>
          <w:color w:val="00B050"/>
        </w:rPr>
        <w:t xml:space="preserve"> třetí</w:t>
      </w:r>
      <w:r w:rsidRPr="0003776A">
        <w:rPr>
          <w:b/>
          <w:bCs/>
          <w:color w:val="00B050"/>
        </w:rPr>
        <w:t>, se nepřihlíží; orgán sociálního zabezpečení, kterému byla tato dohoda doručena, je povinen upozornit oba manžele na tuto skutečnost.</w:t>
      </w:r>
    </w:p>
    <w:p w14:paraId="477E6F57" w14:textId="77777777" w:rsidR="00F44CBC" w:rsidRPr="0003776A" w:rsidRDefault="00F44CBC" w:rsidP="00F44CBC">
      <w:pPr>
        <w:ind w:left="284" w:hanging="284"/>
        <w:jc w:val="both"/>
        <w:rPr>
          <w:b/>
          <w:bCs/>
          <w:color w:val="00B050"/>
        </w:rPr>
      </w:pPr>
    </w:p>
    <w:p w14:paraId="58823B8A" w14:textId="2562418F" w:rsidR="00F44CBC" w:rsidRPr="0003776A" w:rsidRDefault="00F44CBC" w:rsidP="00F44CBC">
      <w:pPr>
        <w:jc w:val="both"/>
        <w:rPr>
          <w:b/>
          <w:bCs/>
          <w:color w:val="00B050"/>
        </w:rPr>
      </w:pPr>
      <w:r w:rsidRPr="0003776A">
        <w:rPr>
          <w:b/>
          <w:bCs/>
          <w:color w:val="00B050"/>
        </w:rPr>
        <w:lastRenderedPageBreak/>
        <w:t xml:space="preserve">           (2) Dohoda o sdílení vyměřovacích základů zaniká jejím zrušením dohodou obou manželů o zrušení dohody o sdílení vyměřovacích základů nebo zrušením na základě vypovězení některým z manželů; dohodu lze tak</w:t>
      </w:r>
      <w:r w:rsidR="00A83E6C">
        <w:rPr>
          <w:b/>
          <w:bCs/>
          <w:color w:val="00B050"/>
        </w:rPr>
        <w:t>t</w:t>
      </w:r>
      <w:r w:rsidRPr="0003776A">
        <w:rPr>
          <w:b/>
          <w:bCs/>
          <w:color w:val="00B050"/>
        </w:rPr>
        <w:t>o zrušit nejpozději v den, v němž byla podána žádost o přiznání starobního důchodu některým z manželů. Pro dohodu o zrušení dohody o sdílení vyměřovacích základů platí odstavec 1 věty druhá až pátá obdobně. Pro vypovězení dohody o sdílení vyměřovacích základů platí odstavec 1 věty druhá až pátá přiměřeně. Orgán sociálního zabezpečení, který obdržel vypovězení dohody o sdílení vyměřovacích základů, je povinen oznámit tuto skutečnost bez zbytečného odkladu druhému z manželů. Zrušení dohody o sdílení vyměřovacích základů podle věty první nebrání uzavření nové dohody o sdílení vyměřovacích základů.</w:t>
      </w:r>
    </w:p>
    <w:p w14:paraId="1732FC4B" w14:textId="77777777" w:rsidR="00F44CBC" w:rsidRPr="0003776A" w:rsidRDefault="00F44CBC" w:rsidP="00F44CBC">
      <w:pPr>
        <w:ind w:left="284" w:hanging="284"/>
        <w:jc w:val="both"/>
        <w:rPr>
          <w:color w:val="00B050"/>
        </w:rPr>
      </w:pPr>
    </w:p>
    <w:p w14:paraId="753DAF8F" w14:textId="77777777" w:rsidR="003053A5" w:rsidRPr="0003776A" w:rsidRDefault="003053A5" w:rsidP="00F44CBC">
      <w:pPr>
        <w:pStyle w:val="Bezmezer"/>
        <w:jc w:val="both"/>
        <w:rPr>
          <w:color w:val="00B050"/>
        </w:rPr>
      </w:pPr>
    </w:p>
    <w:p w14:paraId="554FD621" w14:textId="12226361" w:rsidR="001D0E1F" w:rsidRPr="0003776A" w:rsidRDefault="001D0E1F" w:rsidP="001D0E1F">
      <w:pPr>
        <w:pStyle w:val="Bezmezer"/>
        <w:jc w:val="center"/>
        <w:rPr>
          <w:b/>
          <w:bCs/>
          <w:sz w:val="32"/>
          <w:szCs w:val="32"/>
        </w:rPr>
      </w:pPr>
      <w:r w:rsidRPr="0003776A">
        <w:rPr>
          <w:b/>
          <w:bCs/>
          <w:sz w:val="32"/>
          <w:szCs w:val="32"/>
        </w:rPr>
        <w:t>* * * * * * *</w:t>
      </w:r>
    </w:p>
    <w:p w14:paraId="2E077DF2" w14:textId="2BF09FCC" w:rsidR="001D0E1F" w:rsidRPr="0003776A" w:rsidRDefault="001D0E1F" w:rsidP="000957A4">
      <w:pPr>
        <w:pStyle w:val="Bezmezer"/>
        <w:ind w:firstLine="708"/>
        <w:jc w:val="both"/>
        <w:rPr>
          <w:color w:val="00B050"/>
        </w:rPr>
      </w:pPr>
    </w:p>
    <w:p w14:paraId="66BA7BDC" w14:textId="4C4B2900" w:rsidR="001D0E1F" w:rsidRPr="0003776A" w:rsidRDefault="001D0E1F" w:rsidP="001D0E1F">
      <w:pPr>
        <w:pStyle w:val="Bezmezer"/>
        <w:jc w:val="center"/>
        <w:rPr>
          <w:strike/>
          <w:color w:val="00B050"/>
        </w:rPr>
      </w:pPr>
      <w:r w:rsidRPr="0003776A">
        <w:rPr>
          <w:strike/>
          <w:color w:val="00B050"/>
        </w:rPr>
        <w:t>§ 19a</w:t>
      </w:r>
    </w:p>
    <w:p w14:paraId="7A70B7A5" w14:textId="77777777" w:rsidR="001D0E1F" w:rsidRPr="007A7518" w:rsidRDefault="001D0E1F" w:rsidP="001D0E1F">
      <w:pPr>
        <w:pStyle w:val="Bezmezer"/>
        <w:jc w:val="center"/>
        <w:rPr>
          <w:strike/>
        </w:rPr>
      </w:pPr>
    </w:p>
    <w:p w14:paraId="1B2E8F3A" w14:textId="571B14EA" w:rsidR="001D0E1F" w:rsidRPr="0003776A" w:rsidRDefault="001D0E1F" w:rsidP="001D0E1F">
      <w:pPr>
        <w:pStyle w:val="Bezmezer"/>
        <w:ind w:firstLine="708"/>
        <w:jc w:val="both"/>
        <w:rPr>
          <w:strike/>
          <w:color w:val="00B050"/>
        </w:rPr>
      </w:pPr>
      <w:r w:rsidRPr="0003776A">
        <w:rPr>
          <w:strike/>
          <w:color w:val="00B050"/>
        </w:rPr>
        <w:t>(1) Starobní a invalidní důchod pojištěnce, který získal aspoň 15 roků náhradní doby pojištění za dobu účasti na pojištění osob uvedených v § 5 odst. 2 písm. d) nebo § 102a odst. 1 (dále jen „náhradní doba péče o závislou osobu“), nesmí být vyměřen z nižšího výpočtového základu, než kolik činí výpočtový základ stanovený podle § 15 z osobního vyměřovacího základu vypočteného podle odstavců 2 a 3 a podle § 16.</w:t>
      </w:r>
    </w:p>
    <w:p w14:paraId="44FE3E22" w14:textId="77777777" w:rsidR="001D0E1F" w:rsidRPr="0003776A" w:rsidRDefault="001D0E1F" w:rsidP="001D0E1F">
      <w:pPr>
        <w:pStyle w:val="Bezmezer"/>
        <w:ind w:firstLine="708"/>
        <w:jc w:val="both"/>
        <w:rPr>
          <w:strike/>
          <w:color w:val="00B050"/>
        </w:rPr>
      </w:pPr>
    </w:p>
    <w:p w14:paraId="6439518D" w14:textId="77777777" w:rsidR="001D0E1F" w:rsidRPr="0003776A" w:rsidRDefault="001D0E1F" w:rsidP="001D0E1F">
      <w:pPr>
        <w:pStyle w:val="Bezmezer"/>
        <w:ind w:firstLine="708"/>
        <w:jc w:val="both"/>
        <w:rPr>
          <w:strike/>
          <w:color w:val="00B050"/>
        </w:rPr>
      </w:pPr>
      <w:r w:rsidRPr="0003776A">
        <w:rPr>
          <w:strike/>
          <w:color w:val="00B050"/>
        </w:rPr>
        <w:t>(2) U pojištěnce uvedeného v odstavci 1 se náhradní doba péče o závislou osobu pro účely stanovení osobního vyměřovacího základu považuje</w:t>
      </w:r>
    </w:p>
    <w:p w14:paraId="05FA71E2" w14:textId="77777777" w:rsidR="001D0E1F" w:rsidRPr="0003776A" w:rsidRDefault="001D0E1F" w:rsidP="001D0E1F">
      <w:pPr>
        <w:pStyle w:val="Bezmezer"/>
        <w:ind w:left="284" w:hanging="284"/>
        <w:jc w:val="both"/>
        <w:rPr>
          <w:strike/>
          <w:color w:val="00B050"/>
        </w:rPr>
      </w:pPr>
      <w:r w:rsidRPr="0003776A">
        <w:rPr>
          <w:strike/>
          <w:color w:val="00B050"/>
        </w:rPr>
        <w:t>a) za vyloučenou dobu, a to i když se kryje s dobou účasti na pojištění osob uvedených v § 5 odst. 1 písm. e), s dobou pojištění, v níž měl pojištěnec příjmy, které se zahrnují do vyměřovacího základu, nebo s dobou, za kterou náležely náhrady uvedené v § 16 odst. 3 větě čtvrté, nebo</w:t>
      </w:r>
    </w:p>
    <w:p w14:paraId="73EF8E8A" w14:textId="77777777" w:rsidR="001D0E1F" w:rsidRPr="0003776A" w:rsidRDefault="001D0E1F" w:rsidP="001D0E1F">
      <w:pPr>
        <w:pStyle w:val="Bezmezer"/>
        <w:ind w:left="284" w:hanging="284"/>
        <w:jc w:val="both"/>
        <w:rPr>
          <w:strike/>
          <w:color w:val="00B050"/>
        </w:rPr>
      </w:pPr>
      <w:r w:rsidRPr="0003776A">
        <w:rPr>
          <w:strike/>
          <w:color w:val="00B050"/>
        </w:rPr>
        <w:t>b) za dobu pojištění, v níž měl pojištěnec příjmy, které se zohledňují pro účely ročního vyměřovacího základu,</w:t>
      </w:r>
    </w:p>
    <w:p w14:paraId="021631B6" w14:textId="77777777" w:rsidR="001D0E1F" w:rsidRPr="0003776A" w:rsidRDefault="001D0E1F" w:rsidP="001D0E1F">
      <w:pPr>
        <w:pStyle w:val="Bezmezer"/>
        <w:jc w:val="both"/>
        <w:rPr>
          <w:strike/>
          <w:color w:val="00B050"/>
        </w:rPr>
      </w:pPr>
    </w:p>
    <w:p w14:paraId="483C411D" w14:textId="6540CD70" w:rsidR="001D0E1F" w:rsidRPr="0003776A" w:rsidRDefault="001D0E1F" w:rsidP="001D0E1F">
      <w:pPr>
        <w:pStyle w:val="Bezmezer"/>
        <w:jc w:val="both"/>
        <w:rPr>
          <w:strike/>
          <w:color w:val="00B050"/>
        </w:rPr>
      </w:pPr>
      <w:r w:rsidRPr="0003776A">
        <w:rPr>
          <w:strike/>
          <w:color w:val="00B050"/>
        </w:rPr>
        <w:t>a to podle toho, co je pro tohoto pojištěnce výhodnější; postup podle písmene a) se přitom týká pouze celého časového úseku, po který se uvedené doby vzájemně kryjí.</w:t>
      </w:r>
    </w:p>
    <w:p w14:paraId="579F0A78" w14:textId="77777777" w:rsidR="001D0E1F" w:rsidRPr="0003776A" w:rsidRDefault="001D0E1F" w:rsidP="001D0E1F">
      <w:pPr>
        <w:pStyle w:val="Bezmezer"/>
        <w:ind w:firstLine="708"/>
        <w:jc w:val="both"/>
        <w:rPr>
          <w:strike/>
          <w:color w:val="00B050"/>
        </w:rPr>
      </w:pPr>
    </w:p>
    <w:p w14:paraId="4A9ACE7A" w14:textId="78DD29F1" w:rsidR="001D0E1F" w:rsidRPr="0003776A" w:rsidRDefault="001D0E1F" w:rsidP="001D0E1F">
      <w:pPr>
        <w:pStyle w:val="Bezmezer"/>
        <w:ind w:firstLine="708"/>
        <w:jc w:val="both"/>
        <w:rPr>
          <w:strike/>
          <w:color w:val="00B050"/>
        </w:rPr>
      </w:pPr>
      <w:r w:rsidRPr="0003776A">
        <w:rPr>
          <w:strike/>
          <w:color w:val="00B050"/>
        </w:rPr>
        <w:t>(3) Za příjem pojištěnce uvedeného v odstavci 1 se pro účely odstavce 2 písm. b) považuje</w:t>
      </w:r>
    </w:p>
    <w:p w14:paraId="2FEFE91A" w14:textId="77777777" w:rsidR="001D0E1F" w:rsidRPr="0003776A" w:rsidRDefault="001D0E1F" w:rsidP="003053A5">
      <w:pPr>
        <w:pStyle w:val="Bezmezer"/>
        <w:ind w:left="284" w:hanging="284"/>
        <w:jc w:val="both"/>
        <w:rPr>
          <w:strike/>
          <w:color w:val="00B050"/>
        </w:rPr>
      </w:pPr>
      <w:r w:rsidRPr="0003776A">
        <w:rPr>
          <w:strike/>
          <w:color w:val="00B050"/>
        </w:rPr>
        <w:t>a) po 31. prosinci 2006 částka odpovídající výši příspěvku na péči podle zákona o sociálních službách osoby, o kterou pojištěnec osobně pečoval. Úhrn těchto částek za kalendářní rok se přičítá k ročnímu vyměřovacímu základu pojištěnce stanovenému za tento kalendářní rok podle § 16 odst. 2 věty první,</w:t>
      </w:r>
    </w:p>
    <w:p w14:paraId="492F1A7E" w14:textId="59AF991D" w:rsidR="001D0E1F" w:rsidRPr="0003776A" w:rsidRDefault="001D0E1F" w:rsidP="003053A5">
      <w:pPr>
        <w:pStyle w:val="Bezmezer"/>
        <w:ind w:left="284" w:hanging="284"/>
        <w:jc w:val="both"/>
        <w:rPr>
          <w:strike/>
          <w:color w:val="00B050"/>
        </w:rPr>
      </w:pPr>
      <w:r w:rsidRPr="0003776A">
        <w:rPr>
          <w:strike/>
          <w:color w:val="00B050"/>
        </w:rPr>
        <w:t>b) před 1. lednem 2007 za kalendářní rok částka 96 000 Kč vynásobená koeficientem stanoveným jako podíl, v jehož čitateli je všeobecný vyměřovací základ za kalendářní rok, za který se vypočítává roční vyměřovací základ, a ve jmenovateli je všeobecný vyměřovací základ za rok 2007; netrvala-li náhradní doba péče o závislou osobu celý kalendářní rok, snižuje se částka vypočtená podle části věty před středníkem úměrně. Koeficient podle věty první se stanoví s přesností na 4 platná desetinná místa. Částka za kalendářní rok podle věty první se přičítá k úhrnu vyměřovacích základů pojištěnce za tento kalendářní rok uvedenému v § 16 odst. 2 větě první.</w:t>
      </w:r>
    </w:p>
    <w:p w14:paraId="5369A0B2" w14:textId="1646AB14" w:rsidR="007A7518" w:rsidRPr="0003776A" w:rsidRDefault="007A7518" w:rsidP="006A7805">
      <w:pPr>
        <w:pStyle w:val="Bezmezer"/>
        <w:jc w:val="both"/>
        <w:rPr>
          <w:color w:val="00B050"/>
        </w:rPr>
      </w:pPr>
    </w:p>
    <w:p w14:paraId="6CD3C498" w14:textId="77777777" w:rsidR="00FB59BA" w:rsidRDefault="006A7805" w:rsidP="006A7805">
      <w:pPr>
        <w:ind w:left="426" w:hanging="426"/>
        <w:jc w:val="both"/>
        <w:rPr>
          <w:bCs/>
          <w:color w:val="00B050"/>
        </w:rPr>
      </w:pPr>
      <w:r w:rsidRPr="0003776A">
        <w:rPr>
          <w:bCs/>
          <w:color w:val="00B050"/>
        </w:rPr>
        <w:t xml:space="preserve">                                                                         </w:t>
      </w:r>
    </w:p>
    <w:p w14:paraId="730800FF" w14:textId="551BC94B" w:rsidR="006A7805" w:rsidRPr="0003776A" w:rsidRDefault="00FB59BA" w:rsidP="006A7805">
      <w:pPr>
        <w:ind w:left="426" w:hanging="426"/>
        <w:jc w:val="both"/>
        <w:rPr>
          <w:b/>
          <w:color w:val="00B050"/>
        </w:rPr>
      </w:pPr>
      <w:r>
        <w:rPr>
          <w:bCs/>
          <w:color w:val="00B050"/>
        </w:rPr>
        <w:lastRenderedPageBreak/>
        <w:t xml:space="preserve">                                                                       </w:t>
      </w:r>
      <w:r w:rsidR="006A7805" w:rsidRPr="0003776A">
        <w:rPr>
          <w:b/>
          <w:color w:val="00B050"/>
        </w:rPr>
        <w:t>§ 19a</w:t>
      </w:r>
    </w:p>
    <w:p w14:paraId="151B1B7E" w14:textId="77777777" w:rsidR="006A7805" w:rsidRPr="0003776A" w:rsidRDefault="006A7805" w:rsidP="006A7805">
      <w:pPr>
        <w:ind w:left="426" w:hanging="426"/>
        <w:jc w:val="both"/>
        <w:rPr>
          <w:b/>
          <w:color w:val="00B050"/>
        </w:rPr>
      </w:pPr>
    </w:p>
    <w:p w14:paraId="4BFA7721" w14:textId="77777777" w:rsidR="006A7805" w:rsidRPr="0003776A" w:rsidRDefault="006A7805" w:rsidP="006A7805">
      <w:pPr>
        <w:ind w:left="284" w:hanging="284"/>
        <w:jc w:val="both"/>
        <w:rPr>
          <w:b/>
          <w:i/>
          <w:iCs/>
          <w:color w:val="00B050"/>
        </w:rPr>
      </w:pPr>
      <w:r w:rsidRPr="0003776A">
        <w:rPr>
          <w:b/>
          <w:color w:val="00B050"/>
        </w:rPr>
        <w:t xml:space="preserve">             (1) Starobní a invalidní důchod pojištěnce, který v rozhodném období získal náhradní doby pojištění za dobu účasti na pojištění osob uvedených v § 5 odst. 2 písm. c) a d), § 102a odst. 1 nebo § 104 odst. 1, nesmí být vyměřen z nižšího výpočtového základu, než kolik činí výpočtový základ stanovený podle § 15 z osobního vyměřovacího základu vypočteného podle odstavců 2 a 3 a podle § 16. Pro účely věty první se doba účasti na pojištění osob uvedených v § 5 odst. 2 písm. c) a v § 104 odst. 1 zohledňuje jen v rozsahu do dosažení 3 let věku dítěte, a to nejvýše u prvních dvou těchto dětí, o které pojištěnec osobně pečoval v rozhodném období; pořadí dětí se určuje ode dne počátku této doby účasti na pojištění, přičemž spadá-li tato doba do rozhodného období jen zčásti, považuje se za den počátku této doby první den této doby, který spadá do rozhodného období.</w:t>
      </w:r>
    </w:p>
    <w:p w14:paraId="62B91C54" w14:textId="77777777" w:rsidR="006A7805" w:rsidRPr="0003776A" w:rsidRDefault="006A7805" w:rsidP="006A7805">
      <w:pPr>
        <w:ind w:left="426" w:hanging="426"/>
        <w:jc w:val="both"/>
        <w:rPr>
          <w:b/>
          <w:i/>
          <w:iCs/>
          <w:color w:val="00B050"/>
        </w:rPr>
      </w:pPr>
    </w:p>
    <w:p w14:paraId="7280BF91" w14:textId="0C2746CF" w:rsidR="006A7805" w:rsidRPr="0003776A" w:rsidRDefault="006A7805" w:rsidP="006A7805">
      <w:pPr>
        <w:ind w:left="284" w:hanging="284"/>
        <w:jc w:val="both"/>
        <w:rPr>
          <w:b/>
          <w:color w:val="00B050"/>
        </w:rPr>
      </w:pPr>
      <w:r w:rsidRPr="0003776A">
        <w:rPr>
          <w:b/>
          <w:color w:val="00B050"/>
        </w:rPr>
        <w:t xml:space="preserve">             (2) U pojištěnce uvedeného v odstavci 1 se náhradní doba pojištění uvedená v odstavci 1 pro účely stanovení osobního vyměřovacího základu považuje</w:t>
      </w:r>
    </w:p>
    <w:p w14:paraId="504223F2" w14:textId="77777777" w:rsidR="006A7805" w:rsidRPr="0003776A" w:rsidRDefault="006A7805" w:rsidP="006A7805">
      <w:pPr>
        <w:ind w:left="426" w:hanging="426"/>
        <w:jc w:val="both"/>
        <w:rPr>
          <w:b/>
          <w:color w:val="00B050"/>
        </w:rPr>
      </w:pPr>
    </w:p>
    <w:p w14:paraId="1469E7F0" w14:textId="75D1D590" w:rsidR="006A7805" w:rsidRPr="0003776A" w:rsidRDefault="006A7805" w:rsidP="006A7805">
      <w:pPr>
        <w:ind w:left="567" w:hanging="567"/>
        <w:jc w:val="both"/>
        <w:rPr>
          <w:b/>
          <w:color w:val="00B050"/>
        </w:rPr>
      </w:pPr>
      <w:r w:rsidRPr="0003776A">
        <w:rPr>
          <w:b/>
          <w:color w:val="00B050"/>
        </w:rPr>
        <w:t xml:space="preserve">      a) za vyloučenou dobu, a to i když se kryje s dobou účasti na pojištění osob uvedených v § 5 odst. 1 písm. e), s dobou pojištění, v níž měl pojištěnec příjmy, které se zahrnují do vyměřovacího základu, nebo s dobou, za kterou náležely náhrady uvedené v § 16 odst. 3 větě čtvrté, nebo</w:t>
      </w:r>
    </w:p>
    <w:p w14:paraId="3DF3A0AE" w14:textId="77777777" w:rsidR="006A7805" w:rsidRPr="0003776A" w:rsidRDefault="006A7805" w:rsidP="006A7805">
      <w:pPr>
        <w:ind w:left="567" w:hanging="567"/>
        <w:jc w:val="both"/>
        <w:rPr>
          <w:b/>
          <w:color w:val="00B050"/>
        </w:rPr>
      </w:pPr>
    </w:p>
    <w:p w14:paraId="4667F96B" w14:textId="0DFADB5F" w:rsidR="006A7805" w:rsidRPr="0003776A" w:rsidRDefault="006A7805" w:rsidP="006A7805">
      <w:pPr>
        <w:ind w:left="567" w:hanging="567"/>
        <w:jc w:val="both"/>
        <w:rPr>
          <w:b/>
          <w:color w:val="00B050"/>
        </w:rPr>
      </w:pPr>
      <w:r w:rsidRPr="0003776A">
        <w:rPr>
          <w:b/>
          <w:color w:val="00B050"/>
        </w:rPr>
        <w:t xml:space="preserve">      b) za dobu pojištění, v níž měl pojištěnec příjmy, které se zohledňují pro účely ročního vyměřovacího základu,</w:t>
      </w:r>
    </w:p>
    <w:p w14:paraId="1DD85F48" w14:textId="77777777" w:rsidR="006A7805" w:rsidRPr="0003776A" w:rsidRDefault="006A7805" w:rsidP="006A7805">
      <w:pPr>
        <w:ind w:left="709" w:hanging="709"/>
        <w:jc w:val="both"/>
        <w:rPr>
          <w:b/>
          <w:color w:val="00B050"/>
        </w:rPr>
      </w:pPr>
    </w:p>
    <w:p w14:paraId="10CC05BB" w14:textId="018553B2" w:rsidR="006A7805" w:rsidRPr="0003776A" w:rsidRDefault="006A7805" w:rsidP="006A7805">
      <w:pPr>
        <w:ind w:left="426" w:hanging="284"/>
        <w:jc w:val="both"/>
        <w:rPr>
          <w:b/>
          <w:i/>
          <w:iCs/>
          <w:color w:val="00B050"/>
        </w:rPr>
      </w:pPr>
      <w:r w:rsidRPr="0003776A">
        <w:rPr>
          <w:b/>
          <w:color w:val="00B050"/>
        </w:rPr>
        <w:t xml:space="preserve">    a to podle toho, co je pro tohoto pojištěnce výhodnější; postup podle písmene a) se přitom týká pouze celého časového úseku, po který se uvedené doby vzájemně kryjí. </w:t>
      </w:r>
    </w:p>
    <w:p w14:paraId="7E048FBA" w14:textId="77777777" w:rsidR="006A7805" w:rsidRPr="0003776A" w:rsidRDefault="006A7805" w:rsidP="006A7805">
      <w:pPr>
        <w:ind w:left="426" w:hanging="284"/>
        <w:jc w:val="both"/>
        <w:rPr>
          <w:b/>
          <w:i/>
          <w:iCs/>
          <w:color w:val="00B050"/>
        </w:rPr>
      </w:pPr>
    </w:p>
    <w:p w14:paraId="100AC6A3" w14:textId="77777777" w:rsidR="006A7805" w:rsidRPr="0003776A" w:rsidRDefault="006A7805" w:rsidP="006A7805">
      <w:pPr>
        <w:ind w:left="284" w:hanging="284"/>
        <w:jc w:val="both"/>
        <w:rPr>
          <w:b/>
          <w:color w:val="00B050"/>
        </w:rPr>
      </w:pPr>
      <w:r w:rsidRPr="0003776A">
        <w:rPr>
          <w:b/>
          <w:color w:val="00B050"/>
        </w:rPr>
        <w:t xml:space="preserve">            (3) Za příjem pojištěnce uvedeného v odstavci 1 se pro účely odstavce 2 písm. b) považuje též částka stanovená jako ocenění za péči (dále jen „ocenění za péči“). Ocenění za péči v kalendářním roce se přičítá k úhrnu vyměřovacích základů pojištěnce za tento kalendářní rok uvedenému v § 16 odst. 2 větě první.</w:t>
      </w:r>
    </w:p>
    <w:p w14:paraId="08731CA2" w14:textId="77777777" w:rsidR="006A7805" w:rsidRPr="0003776A" w:rsidRDefault="006A7805" w:rsidP="006A7805">
      <w:pPr>
        <w:ind w:left="426" w:hanging="426"/>
        <w:jc w:val="both"/>
        <w:rPr>
          <w:b/>
          <w:color w:val="00B050"/>
        </w:rPr>
      </w:pPr>
    </w:p>
    <w:p w14:paraId="431E15EB" w14:textId="30F09980" w:rsidR="006A7805" w:rsidRPr="0003776A" w:rsidRDefault="006A7805" w:rsidP="006A7805">
      <w:pPr>
        <w:jc w:val="both"/>
        <w:rPr>
          <w:b/>
          <w:color w:val="00B050"/>
        </w:rPr>
      </w:pPr>
      <w:r w:rsidRPr="0003776A">
        <w:rPr>
          <w:b/>
          <w:color w:val="00B050"/>
        </w:rPr>
        <w:t xml:space="preserve">           (4) Ocenění za péči se stanoví ve výši 12násobku všeobecného vyměřovacího základu stanoveného za kalendářní rok, v němž byly získány náhradní doby pojištění uvedené v odstavci 1, pokud tyto náhradní doby pojištění trvaly celý kalendářní rok. V posledním kalendářním roce rozhodného období se ocenění za péči stanoví ve výši součinu všeobecného vyměřovacího základu za předposlední kalendářní rok rozhodného období a přepočítacího koeficientu pro úpravu tohoto všeobecného vyměřovacího základu. Pokud tyto náhradní doby pojištění netrvaly celý kalendářní rok, stanoví se ocenění za péči tak, že se ocenění za péči stanovené podle věty první a druhé vydělí počtem kalendářních dnů tohoto kalendářního roku a poté vynásobí počtem kalendářních dnů, po které v tomto kalendářním roce tyto náhradní doby trvaly; ocenění za péči stanovené podle části věty před středníkem se zaokrouhluje na celé koruny nahoru. Ocenění za péči stanovené podle věty první až třetí  se vynásobí koeficientem 0,5, pokud se jedná o náhradní doby pojištění za dobu účasti na pojištění osob uvedených v § 5 odst. 2 písm. d), jde-li o péči o osobu mladší 10 let, která je závislá na pomoci jiné osoby ve stupni I (lehká závislost) nebo o osobu, která je závislá na pomoci jiné osoby ve stupni II (středně těžká závislost), nebo osob uvedených v § 102 odst. 1, jde-li o péči o částečně bezmocnou osobu </w:t>
      </w:r>
      <w:r w:rsidRPr="0003776A">
        <w:rPr>
          <w:b/>
          <w:color w:val="00B050"/>
        </w:rPr>
        <w:lastRenderedPageBreak/>
        <w:t>starší 80 let nebo o osobu převážně bezmocnou; ocenění za péči stanovené podle části věty před středníkem se zaokrouhluje na celé koruny nahoru.</w:t>
      </w:r>
    </w:p>
    <w:p w14:paraId="743BB282" w14:textId="77777777" w:rsidR="006A7805" w:rsidRPr="0003776A" w:rsidRDefault="006A7805" w:rsidP="006A7805">
      <w:pPr>
        <w:ind w:left="426" w:hanging="426"/>
        <w:jc w:val="both"/>
        <w:rPr>
          <w:b/>
          <w:color w:val="00B050"/>
        </w:rPr>
      </w:pPr>
    </w:p>
    <w:p w14:paraId="313C12C6" w14:textId="77372C3A" w:rsidR="006A7805" w:rsidRPr="0003776A" w:rsidRDefault="006A7805" w:rsidP="006A7805">
      <w:pPr>
        <w:jc w:val="both"/>
        <w:rPr>
          <w:b/>
          <w:color w:val="00B050"/>
        </w:rPr>
      </w:pPr>
      <w:r w:rsidRPr="0003776A">
        <w:rPr>
          <w:b/>
          <w:color w:val="00B050"/>
        </w:rPr>
        <w:t xml:space="preserve">             (5) Kryje-li se v kalendářním roce více náhradních dob pojištění uvedených v odstavci 1, přihlíží se k ocenění za péči pouze za tu z překrývajících se náhradních dob pojištění, za kterou se stanoví ocenění za péči v nejvyšší částce.</w:t>
      </w:r>
    </w:p>
    <w:p w14:paraId="68A8FEFC" w14:textId="77777777" w:rsidR="006A7805" w:rsidRPr="0003776A" w:rsidRDefault="006A7805" w:rsidP="006A7805">
      <w:pPr>
        <w:ind w:left="426" w:hanging="426"/>
        <w:jc w:val="both"/>
        <w:rPr>
          <w:b/>
          <w:color w:val="92D050"/>
        </w:rPr>
      </w:pPr>
    </w:p>
    <w:p w14:paraId="6A17BC59" w14:textId="77777777" w:rsidR="001D0E1F" w:rsidRPr="007A7518" w:rsidRDefault="001D0E1F" w:rsidP="00FB59BA">
      <w:pPr>
        <w:pStyle w:val="Bezmezer"/>
        <w:jc w:val="both"/>
        <w:rPr>
          <w:strike/>
        </w:rPr>
      </w:pPr>
    </w:p>
    <w:p w14:paraId="77454ED4" w14:textId="77777777" w:rsidR="00AC42F7" w:rsidRPr="008F4412" w:rsidRDefault="00AC42F7" w:rsidP="00AC42F7">
      <w:pPr>
        <w:pStyle w:val="Bezmezer"/>
        <w:jc w:val="center"/>
        <w:rPr>
          <w:b/>
          <w:bCs/>
          <w:sz w:val="32"/>
          <w:szCs w:val="32"/>
        </w:rPr>
      </w:pPr>
      <w:bookmarkStart w:id="1" w:name="_Hlk144122201"/>
      <w:r w:rsidRPr="008F4412">
        <w:rPr>
          <w:b/>
          <w:bCs/>
          <w:sz w:val="32"/>
          <w:szCs w:val="32"/>
        </w:rPr>
        <w:t>* * * * * * *</w:t>
      </w:r>
    </w:p>
    <w:p w14:paraId="75AEFFB9" w14:textId="54A25BAA" w:rsidR="00E37BD6" w:rsidRDefault="00E37BD6" w:rsidP="00E37BD6">
      <w:pPr>
        <w:pStyle w:val="Bezmezer"/>
        <w:jc w:val="center"/>
      </w:pPr>
      <w:bookmarkStart w:id="2" w:name="_Hlk144122428"/>
      <w:bookmarkEnd w:id="1"/>
      <w:r>
        <w:t>§ 29</w:t>
      </w:r>
    </w:p>
    <w:p w14:paraId="73A363A5" w14:textId="77777777" w:rsidR="00E37BD6" w:rsidRDefault="00E37BD6" w:rsidP="00E37BD6">
      <w:pPr>
        <w:pStyle w:val="Bezmezer"/>
        <w:jc w:val="center"/>
      </w:pPr>
    </w:p>
    <w:p w14:paraId="01F633E0" w14:textId="1FF6E949" w:rsidR="00E37BD6" w:rsidRDefault="00E37BD6" w:rsidP="00E37BD6">
      <w:pPr>
        <w:pStyle w:val="Bezmezer"/>
        <w:numPr>
          <w:ilvl w:val="0"/>
          <w:numId w:val="6"/>
        </w:numPr>
        <w:jc w:val="both"/>
      </w:pPr>
      <w:r>
        <w:t>Pojištěnec má nárok na starobní důchod, jestliže získal dobu pojištění nejméně</w:t>
      </w:r>
    </w:p>
    <w:p w14:paraId="5CC7E82C" w14:textId="26426FD2" w:rsidR="00E37BD6" w:rsidRDefault="00E37BD6" w:rsidP="00E37BD6">
      <w:pPr>
        <w:pStyle w:val="Bezmezer"/>
        <w:ind w:left="284" w:hanging="284"/>
        <w:jc w:val="both"/>
      </w:pPr>
      <w:r>
        <w:t>a) 25 let a dosáhl aspoň věku potřebného pro vznik nároku na starobní důchod (dále jen „důchodový věk“) před rokem 2010,</w:t>
      </w:r>
    </w:p>
    <w:p w14:paraId="7C22B673" w14:textId="77777777" w:rsidR="00E37BD6" w:rsidRDefault="00E37BD6" w:rsidP="00E37BD6">
      <w:pPr>
        <w:pStyle w:val="Bezmezer"/>
        <w:ind w:left="284" w:hanging="284"/>
        <w:jc w:val="both"/>
      </w:pPr>
      <w:r>
        <w:t>b) 26 let a dosáhl důchodového věku v roce 2010,</w:t>
      </w:r>
    </w:p>
    <w:p w14:paraId="5ABE4B24" w14:textId="77777777" w:rsidR="00E37BD6" w:rsidRDefault="00E37BD6" w:rsidP="00E37BD6">
      <w:pPr>
        <w:pStyle w:val="Bezmezer"/>
        <w:ind w:left="284" w:hanging="284"/>
        <w:jc w:val="both"/>
      </w:pPr>
      <w:r>
        <w:t>c) 27 let a dosáhl důchodového věku v roce 2011,</w:t>
      </w:r>
    </w:p>
    <w:p w14:paraId="51559D89" w14:textId="77777777" w:rsidR="00E37BD6" w:rsidRDefault="00E37BD6" w:rsidP="00E37BD6">
      <w:pPr>
        <w:pStyle w:val="Bezmezer"/>
        <w:ind w:left="284" w:hanging="284"/>
        <w:jc w:val="both"/>
      </w:pPr>
      <w:r>
        <w:t>d) 28 let a dosáhl důchodového věku v roce 2012,</w:t>
      </w:r>
    </w:p>
    <w:p w14:paraId="5C897B77" w14:textId="77777777" w:rsidR="00E37BD6" w:rsidRDefault="00E37BD6" w:rsidP="00E37BD6">
      <w:pPr>
        <w:pStyle w:val="Bezmezer"/>
        <w:ind w:left="284" w:hanging="284"/>
        <w:jc w:val="both"/>
      </w:pPr>
      <w:r>
        <w:t>e) 29 let a dosáhl důchodového věku v roce 2013,</w:t>
      </w:r>
    </w:p>
    <w:p w14:paraId="2152773F" w14:textId="77777777" w:rsidR="00E37BD6" w:rsidRDefault="00E37BD6" w:rsidP="00E37BD6">
      <w:pPr>
        <w:pStyle w:val="Bezmezer"/>
        <w:ind w:left="284" w:hanging="284"/>
        <w:jc w:val="both"/>
      </w:pPr>
      <w:r>
        <w:t>f) 30 let a dosáhl důchodového věku v roce 2014,</w:t>
      </w:r>
    </w:p>
    <w:p w14:paraId="73B57EC1" w14:textId="77777777" w:rsidR="00E37BD6" w:rsidRDefault="00E37BD6" w:rsidP="00E37BD6">
      <w:pPr>
        <w:pStyle w:val="Bezmezer"/>
        <w:ind w:left="284" w:hanging="284"/>
        <w:jc w:val="both"/>
      </w:pPr>
      <w:r>
        <w:t>g) 31 let a dosáhl důchodového věku v roce 2015,</w:t>
      </w:r>
    </w:p>
    <w:p w14:paraId="14CCAE46" w14:textId="77777777" w:rsidR="00E37BD6" w:rsidRDefault="00E37BD6" w:rsidP="00E37BD6">
      <w:pPr>
        <w:pStyle w:val="Bezmezer"/>
        <w:ind w:left="284" w:hanging="284"/>
        <w:jc w:val="both"/>
      </w:pPr>
      <w:r>
        <w:t>h) 32 let a dosáhl důchodového věku v roce 2016,</w:t>
      </w:r>
    </w:p>
    <w:p w14:paraId="0B466629" w14:textId="77777777" w:rsidR="00E37BD6" w:rsidRDefault="00E37BD6" w:rsidP="00E37BD6">
      <w:pPr>
        <w:pStyle w:val="Bezmezer"/>
        <w:ind w:left="284" w:hanging="284"/>
        <w:jc w:val="both"/>
      </w:pPr>
      <w:r>
        <w:t>i) 33 let a dosáhl důchodového věku v roce 2017,</w:t>
      </w:r>
    </w:p>
    <w:p w14:paraId="26C9E540" w14:textId="77777777" w:rsidR="00E37BD6" w:rsidRDefault="00E37BD6" w:rsidP="00E37BD6">
      <w:pPr>
        <w:pStyle w:val="Bezmezer"/>
        <w:ind w:left="284" w:hanging="284"/>
        <w:jc w:val="both"/>
      </w:pPr>
      <w:r>
        <w:t>j) 34 let a dosáhl důchodového věku v roce 2018,</w:t>
      </w:r>
    </w:p>
    <w:p w14:paraId="2A6C7E20" w14:textId="77777777" w:rsidR="00E37BD6" w:rsidRDefault="00E37BD6" w:rsidP="00E37BD6">
      <w:pPr>
        <w:pStyle w:val="Bezmezer"/>
        <w:ind w:left="284" w:hanging="284"/>
        <w:jc w:val="both"/>
      </w:pPr>
      <w:r>
        <w:t>k) 35 let a dosáhl důchodového věku po roce 2018.</w:t>
      </w:r>
    </w:p>
    <w:p w14:paraId="3175E4DE" w14:textId="77777777" w:rsidR="00E37BD6" w:rsidRDefault="00E37BD6" w:rsidP="00E37BD6">
      <w:pPr>
        <w:pStyle w:val="Bezmezer"/>
        <w:jc w:val="both"/>
      </w:pPr>
    </w:p>
    <w:p w14:paraId="1F2F5C1B" w14:textId="2F56D6A9" w:rsidR="00E37BD6" w:rsidRDefault="00E37BD6" w:rsidP="00E37BD6">
      <w:pPr>
        <w:pStyle w:val="Bezmezer"/>
        <w:ind w:firstLine="284"/>
        <w:jc w:val="both"/>
      </w:pPr>
      <w:r>
        <w:t>(2) Pojištěnec má nárok na starobní důchod též, jestliže nesplnil podmínky podle odstavce 1 a získal dobu pojištění nejméně</w:t>
      </w:r>
    </w:p>
    <w:p w14:paraId="76ED4069" w14:textId="77777777" w:rsidR="00E37BD6" w:rsidRDefault="00E37BD6" w:rsidP="00E37BD6">
      <w:pPr>
        <w:pStyle w:val="Bezmezer"/>
        <w:ind w:left="284" w:hanging="284"/>
        <w:jc w:val="both"/>
      </w:pPr>
      <w:r>
        <w:t>a) 15 let a dosáhl před rokem 2010 věku aspoň 65 let,</w:t>
      </w:r>
    </w:p>
    <w:p w14:paraId="06CCFCBA" w14:textId="77777777" w:rsidR="00E37BD6" w:rsidRDefault="00E37BD6" w:rsidP="00E37BD6">
      <w:pPr>
        <w:pStyle w:val="Bezmezer"/>
        <w:ind w:left="284" w:hanging="284"/>
        <w:jc w:val="both"/>
      </w:pPr>
      <w:r>
        <w:t>b) 16 let a dosáhl v roce 2010 věku aspoň o 5 let vyššího, než je důchodový věk stanovený podle § 32 pro muže stejného data narození,</w:t>
      </w:r>
    </w:p>
    <w:p w14:paraId="0108135D" w14:textId="77777777" w:rsidR="00E37BD6" w:rsidRDefault="00E37BD6" w:rsidP="00E37BD6">
      <w:pPr>
        <w:pStyle w:val="Bezmezer"/>
        <w:ind w:left="284" w:hanging="284"/>
        <w:jc w:val="both"/>
      </w:pPr>
      <w:r>
        <w:t>c) 17 let a dosáhl v roce 2011 věku aspoň o 5 let vyššího, než je důchodový věk stanovený podle § 32 pro muže stejného data narození,</w:t>
      </w:r>
    </w:p>
    <w:p w14:paraId="2DDB7535" w14:textId="77777777" w:rsidR="00E37BD6" w:rsidRDefault="00E37BD6" w:rsidP="00E37BD6">
      <w:pPr>
        <w:pStyle w:val="Bezmezer"/>
        <w:ind w:left="284" w:hanging="284"/>
        <w:jc w:val="both"/>
      </w:pPr>
      <w:r>
        <w:t>d) 18 let a dosáhl v roce 2012 věku aspoň o 5 let vyššího, než je důchodový věk stanovený podle § 32 pro muže stejného data narození,</w:t>
      </w:r>
    </w:p>
    <w:p w14:paraId="572C425A" w14:textId="77777777" w:rsidR="00E37BD6" w:rsidRDefault="00E37BD6" w:rsidP="00E37BD6">
      <w:pPr>
        <w:pStyle w:val="Bezmezer"/>
        <w:ind w:left="284" w:hanging="284"/>
        <w:jc w:val="both"/>
      </w:pPr>
      <w:r>
        <w:t>e) 19 let a dosáhl v roce 2013 věku aspoň o 5 let vyššího, než je důchodový věk stanovený podle § 32 pro muže stejného data narození,</w:t>
      </w:r>
    </w:p>
    <w:p w14:paraId="57FA62B4" w14:textId="6A2449B5" w:rsidR="00E37BD6" w:rsidRDefault="00E37BD6" w:rsidP="00E37BD6">
      <w:pPr>
        <w:pStyle w:val="Bezmezer"/>
        <w:ind w:left="284" w:hanging="284"/>
        <w:jc w:val="both"/>
        <w:rPr>
          <w:b/>
          <w:bCs/>
          <w:strike/>
        </w:rPr>
      </w:pPr>
      <w:r>
        <w:t xml:space="preserve">f) 20 let a dosáhl </w:t>
      </w:r>
      <w:r w:rsidRPr="0010174D">
        <w:rPr>
          <w:strike/>
        </w:rPr>
        <w:t>po roce 2013</w:t>
      </w:r>
      <w:r>
        <w:t xml:space="preserve"> </w:t>
      </w:r>
      <w:r w:rsidR="0010174D">
        <w:rPr>
          <w:b/>
          <w:bCs/>
        </w:rPr>
        <w:t xml:space="preserve">v období 2014 až 2024 </w:t>
      </w:r>
      <w:r>
        <w:t>věku aspoň o 5 let vyššího, než je důchodový věk stanovený podle § 32 pro muže stejného data narození</w:t>
      </w:r>
      <w:r w:rsidRPr="0010174D">
        <w:rPr>
          <w:strike/>
        </w:rPr>
        <w:t>.</w:t>
      </w:r>
      <w:r w:rsidR="0010174D" w:rsidRPr="0010174D">
        <w:rPr>
          <w:b/>
          <w:bCs/>
        </w:rPr>
        <w:t>,</w:t>
      </w:r>
    </w:p>
    <w:p w14:paraId="0D2CA1E3" w14:textId="675BDE9D" w:rsidR="0010174D" w:rsidRPr="0010174D" w:rsidRDefault="0010174D" w:rsidP="00E37BD6">
      <w:pPr>
        <w:pStyle w:val="Bezmezer"/>
        <w:ind w:left="284" w:hanging="284"/>
        <w:jc w:val="both"/>
        <w:rPr>
          <w:b/>
          <w:bCs/>
        </w:rPr>
      </w:pPr>
      <w:r w:rsidRPr="0010174D">
        <w:rPr>
          <w:b/>
          <w:bCs/>
        </w:rPr>
        <w:t>g)</w:t>
      </w:r>
      <w:r w:rsidR="00301D4B">
        <w:rPr>
          <w:b/>
          <w:bCs/>
        </w:rPr>
        <w:t xml:space="preserve"> </w:t>
      </w:r>
      <w:r>
        <w:rPr>
          <w:b/>
          <w:bCs/>
        </w:rPr>
        <w:t>20 let a dosáhl po roce 2024 věku aspoň o 2 roky vy</w:t>
      </w:r>
      <w:r w:rsidR="00301D4B">
        <w:rPr>
          <w:b/>
          <w:bCs/>
        </w:rPr>
        <w:t>š</w:t>
      </w:r>
      <w:r>
        <w:rPr>
          <w:b/>
          <w:bCs/>
        </w:rPr>
        <w:t>šího, než je důcho</w:t>
      </w:r>
      <w:r w:rsidR="00301D4B">
        <w:rPr>
          <w:b/>
          <w:bCs/>
        </w:rPr>
        <w:t>d</w:t>
      </w:r>
      <w:r>
        <w:rPr>
          <w:b/>
          <w:bCs/>
        </w:rPr>
        <w:t>ový věk stanovený podle § 32 pro muže stejného data narození.</w:t>
      </w:r>
    </w:p>
    <w:p w14:paraId="51D2E1D6" w14:textId="77777777" w:rsidR="00E37BD6" w:rsidRDefault="00E37BD6" w:rsidP="00E37BD6">
      <w:pPr>
        <w:pStyle w:val="Bezmezer"/>
        <w:jc w:val="both"/>
      </w:pPr>
    </w:p>
    <w:p w14:paraId="3BA97A0B" w14:textId="15E6C9A8" w:rsidR="00E37BD6" w:rsidRDefault="00E37BD6" w:rsidP="00E37BD6">
      <w:pPr>
        <w:pStyle w:val="Bezmezer"/>
        <w:ind w:firstLine="284"/>
        <w:jc w:val="both"/>
      </w:pPr>
      <w:r>
        <w:t>(3) Pojištěnec, který nesplňuje podmínky stanovené v</w:t>
      </w:r>
    </w:p>
    <w:p w14:paraId="6FBBCBFD" w14:textId="77777777" w:rsidR="00E37BD6" w:rsidRDefault="00E37BD6" w:rsidP="00E37BD6">
      <w:pPr>
        <w:pStyle w:val="Bezmezer"/>
        <w:ind w:left="284" w:hanging="284"/>
        <w:jc w:val="both"/>
      </w:pPr>
      <w:r>
        <w:t>a) odstavci 1 písm. g) až k), má nárok na starobní důchod též, jestliže dosáhl důchodového věku po roce 2014 a získal aspoň 30 let doby pojištění uvedené v § 11 a § 13 odst. 1,</w:t>
      </w:r>
    </w:p>
    <w:p w14:paraId="128D9A81" w14:textId="4A782824" w:rsidR="00E37BD6" w:rsidRDefault="00E37BD6" w:rsidP="00E37BD6">
      <w:pPr>
        <w:pStyle w:val="Bezmezer"/>
        <w:ind w:left="284" w:hanging="284"/>
        <w:jc w:val="both"/>
        <w:rPr>
          <w:strike/>
        </w:rPr>
      </w:pPr>
      <w:r w:rsidRPr="00301D4B">
        <w:rPr>
          <w:strike/>
        </w:rPr>
        <w:t>b) odstavci 2 písm. b) až f), má nárok na starobní důchod též, jestliže dosáhl věku aspoň o 5 let vyššího, než je důchodový věk stanovený podle § 32 pro muže stejného data narození, a získal aspoň 15 let doby pojištění uvedené v § 11 a § 13 odst. 1.</w:t>
      </w:r>
    </w:p>
    <w:p w14:paraId="7EA8D79F" w14:textId="7586CE13" w:rsidR="00301D4B" w:rsidRPr="00301D4B" w:rsidRDefault="00301D4B" w:rsidP="00E37BD6">
      <w:pPr>
        <w:pStyle w:val="Bezmezer"/>
        <w:ind w:left="284" w:hanging="284"/>
        <w:jc w:val="both"/>
        <w:rPr>
          <w:b/>
          <w:bCs/>
        </w:rPr>
      </w:pPr>
      <w:r>
        <w:rPr>
          <w:b/>
          <w:bCs/>
        </w:rPr>
        <w:t>b) odstavci 2 písm. b) až g), má nárok na starobní důchod též, jestliže dosáhl věku uvedeného v odstavci 2 písm. b) až g) a získal aspoň 15 let doby pojištění uvedené v §</w:t>
      </w:r>
      <w:r w:rsidR="00F8068D">
        <w:rPr>
          <w:b/>
          <w:bCs/>
        </w:rPr>
        <w:t> </w:t>
      </w:r>
      <w:r>
        <w:rPr>
          <w:b/>
          <w:bCs/>
        </w:rPr>
        <w:t>11 a § 13 odst. 1.</w:t>
      </w:r>
    </w:p>
    <w:p w14:paraId="729837D2" w14:textId="77777777" w:rsidR="00E37BD6" w:rsidRDefault="00E37BD6" w:rsidP="00E37BD6">
      <w:pPr>
        <w:pStyle w:val="Bezmezer"/>
        <w:ind w:left="284" w:hanging="284"/>
        <w:jc w:val="both"/>
      </w:pPr>
    </w:p>
    <w:p w14:paraId="5D6D086D" w14:textId="509293DF" w:rsidR="00E37BD6" w:rsidRDefault="00E37BD6" w:rsidP="00E37BD6">
      <w:pPr>
        <w:pStyle w:val="Bezmezer"/>
        <w:ind w:firstLine="708"/>
        <w:jc w:val="both"/>
      </w:pPr>
      <w:r>
        <w:t xml:space="preserve">(4) Pojištěnec, který nesplňuje podmínky stanovené v odstavcích 1, 2 nebo 3, má nárok na starobní důchod též, jestliže dosáhl věku 65 let </w:t>
      </w:r>
      <w:bookmarkStart w:id="3" w:name="_Hlk150430238"/>
      <w:r w:rsidR="00301D4B" w:rsidRPr="00301D4B">
        <w:rPr>
          <w:b/>
          <w:bCs/>
        </w:rPr>
        <w:t>nebo</w:t>
      </w:r>
      <w:r w:rsidR="00301D4B">
        <w:t xml:space="preserve"> </w:t>
      </w:r>
      <w:r w:rsidR="00301D4B">
        <w:rPr>
          <w:b/>
          <w:bCs/>
        </w:rPr>
        <w:t>důchodového věku, je-li důchodový věk vyšší než 65 let,</w:t>
      </w:r>
      <w:bookmarkEnd w:id="3"/>
      <w:r w:rsidR="00301D4B">
        <w:rPr>
          <w:b/>
          <w:bCs/>
        </w:rPr>
        <w:t xml:space="preserve"> </w:t>
      </w:r>
      <w:r>
        <w:t>a splnil podmínky nároku na invalidní důchod stanovené v § 38 písm. a) nebo b).</w:t>
      </w:r>
    </w:p>
    <w:p w14:paraId="345EBE93" w14:textId="77777777" w:rsidR="00E37BD6" w:rsidRDefault="00E37BD6" w:rsidP="00E37BD6">
      <w:pPr>
        <w:pStyle w:val="Bezmezer"/>
        <w:ind w:firstLine="708"/>
        <w:jc w:val="both"/>
      </w:pPr>
    </w:p>
    <w:p w14:paraId="5F248D16" w14:textId="1377100E" w:rsidR="00E37BD6" w:rsidRDefault="00E37BD6" w:rsidP="00E37BD6">
      <w:pPr>
        <w:pStyle w:val="Bezmezer"/>
        <w:ind w:firstLine="708"/>
        <w:jc w:val="both"/>
      </w:pPr>
      <w:r>
        <w:t xml:space="preserve">(5) Do doby pojištění potřebné pro vznik nároku na starobní důchod podle odstavce 1 písm. b) až k) a odstavce 2 písm. b) až f) se náhradní doby pojištění, s výjimkou náhradních dob pojištění </w:t>
      </w:r>
      <w:r w:rsidR="007A7518">
        <w:rPr>
          <w:b/>
          <w:bCs/>
        </w:rPr>
        <w:t xml:space="preserve">za dobu účasti na pojištění osob </w:t>
      </w:r>
      <w:r>
        <w:t>uvedených v § 5 odst. 2 písm. c), d) a h) a v § 102 odst. 5 a 6 a obdobných dob podle předpisů platných před 1. lednem 1996, započítávají pouze v rozsahu 80 %; počet dnů náhradních dob pojištění stanovený podle části věty před středníkem se přitom zaokrouhluje na celé dny směrem nahoru.</w:t>
      </w:r>
    </w:p>
    <w:p w14:paraId="385F6289" w14:textId="77777777" w:rsidR="00E37BD6" w:rsidRDefault="00E37BD6" w:rsidP="00E37BD6">
      <w:pPr>
        <w:pStyle w:val="Bezmezer"/>
        <w:jc w:val="center"/>
      </w:pPr>
    </w:p>
    <w:p w14:paraId="1216B099" w14:textId="18455F22" w:rsidR="004703DD" w:rsidRPr="00530D49" w:rsidRDefault="004703DD" w:rsidP="00E37BD6">
      <w:pPr>
        <w:pStyle w:val="Bezmezer"/>
        <w:jc w:val="center"/>
        <w:rPr>
          <w:b/>
          <w:bCs/>
          <w:sz w:val="32"/>
          <w:szCs w:val="32"/>
        </w:rPr>
      </w:pPr>
      <w:r w:rsidRPr="008F4412">
        <w:rPr>
          <w:b/>
          <w:bCs/>
          <w:sz w:val="32"/>
          <w:szCs w:val="32"/>
        </w:rPr>
        <w:t>* * * * * * *</w:t>
      </w:r>
      <w:bookmarkEnd w:id="2"/>
    </w:p>
    <w:p w14:paraId="4393D094" w14:textId="18B59848" w:rsidR="00AC42F7" w:rsidRDefault="00AC42F7" w:rsidP="008F4412">
      <w:pPr>
        <w:pStyle w:val="Bezmezer"/>
        <w:jc w:val="both"/>
      </w:pPr>
    </w:p>
    <w:p w14:paraId="3580EC74" w14:textId="77777777" w:rsidR="004703DD" w:rsidRDefault="004703DD" w:rsidP="004703DD">
      <w:pPr>
        <w:pStyle w:val="Bezmezer"/>
        <w:jc w:val="center"/>
      </w:pPr>
      <w:r>
        <w:t>§ 32</w:t>
      </w:r>
    </w:p>
    <w:p w14:paraId="2DFBF296" w14:textId="3ECA8F79" w:rsidR="004703DD" w:rsidRDefault="004703DD" w:rsidP="004703DD">
      <w:pPr>
        <w:pStyle w:val="Bezmezer"/>
        <w:jc w:val="both"/>
      </w:pPr>
      <w:r>
        <w:tab/>
        <w:t>(1) Důchodový věk činí</w:t>
      </w:r>
    </w:p>
    <w:p w14:paraId="17ECFE0D" w14:textId="77777777" w:rsidR="004703DD" w:rsidRDefault="004703DD" w:rsidP="004703DD">
      <w:pPr>
        <w:pStyle w:val="Bezmezer"/>
        <w:jc w:val="both"/>
      </w:pPr>
    </w:p>
    <w:p w14:paraId="3596332B" w14:textId="7BEEEC52" w:rsidR="004703DD" w:rsidRDefault="004703DD" w:rsidP="004703DD">
      <w:pPr>
        <w:pStyle w:val="Bezmezer"/>
        <w:jc w:val="both"/>
      </w:pPr>
      <w:r>
        <w:t>a) u mužů 60 let,</w:t>
      </w:r>
    </w:p>
    <w:p w14:paraId="5E35C7D2" w14:textId="77777777" w:rsidR="004703DD" w:rsidRDefault="004703DD" w:rsidP="004703DD">
      <w:pPr>
        <w:pStyle w:val="Bezmezer"/>
        <w:jc w:val="both"/>
      </w:pPr>
      <w:r>
        <w:t>b) u žen</w:t>
      </w:r>
    </w:p>
    <w:p w14:paraId="503F9CE7" w14:textId="77777777" w:rsidR="004703DD" w:rsidRDefault="004703DD" w:rsidP="004703DD">
      <w:pPr>
        <w:pStyle w:val="Bezmezer"/>
        <w:ind w:firstLine="284"/>
        <w:jc w:val="both"/>
      </w:pPr>
      <w:r>
        <w:t>1. 53 let, pokud vychovaly alespoň pět dětí,</w:t>
      </w:r>
    </w:p>
    <w:p w14:paraId="33732D0D" w14:textId="77777777" w:rsidR="004703DD" w:rsidRDefault="004703DD" w:rsidP="004703DD">
      <w:pPr>
        <w:pStyle w:val="Bezmezer"/>
        <w:ind w:firstLine="284"/>
        <w:jc w:val="both"/>
      </w:pPr>
      <w:r>
        <w:t>2. 54 let, pokud vychovaly tři nebo čtyři děti,</w:t>
      </w:r>
    </w:p>
    <w:p w14:paraId="64940B1C" w14:textId="77777777" w:rsidR="004703DD" w:rsidRDefault="004703DD" w:rsidP="004703DD">
      <w:pPr>
        <w:pStyle w:val="Bezmezer"/>
        <w:ind w:firstLine="284"/>
        <w:jc w:val="both"/>
      </w:pPr>
      <w:r>
        <w:t>3. 55 let, pokud vychovaly dvě děti,</w:t>
      </w:r>
    </w:p>
    <w:p w14:paraId="1E7B24A4" w14:textId="77777777" w:rsidR="004703DD" w:rsidRDefault="004703DD" w:rsidP="004703DD">
      <w:pPr>
        <w:pStyle w:val="Bezmezer"/>
        <w:ind w:firstLine="284"/>
        <w:jc w:val="both"/>
      </w:pPr>
      <w:r>
        <w:t>4. 56 let, pokud vychovaly jedno dítě, nebo</w:t>
      </w:r>
    </w:p>
    <w:p w14:paraId="75395788" w14:textId="77777777" w:rsidR="004703DD" w:rsidRDefault="004703DD" w:rsidP="004703DD">
      <w:pPr>
        <w:pStyle w:val="Bezmezer"/>
        <w:ind w:firstLine="284"/>
        <w:jc w:val="both"/>
      </w:pPr>
      <w:r>
        <w:t>5. 57 let,</w:t>
      </w:r>
    </w:p>
    <w:p w14:paraId="5F849B3D" w14:textId="77777777" w:rsidR="004703DD" w:rsidRDefault="004703DD" w:rsidP="004703DD">
      <w:pPr>
        <w:pStyle w:val="Bezmezer"/>
        <w:jc w:val="both"/>
      </w:pPr>
    </w:p>
    <w:p w14:paraId="33DFDFD6" w14:textId="4663035B" w:rsidR="004703DD" w:rsidRDefault="004703DD" w:rsidP="004703DD">
      <w:pPr>
        <w:pStyle w:val="Bezmezer"/>
        <w:jc w:val="both"/>
      </w:pPr>
      <w:r>
        <w:t>jde-li o pojištěnce narozené před rokem 1936.</w:t>
      </w:r>
    </w:p>
    <w:p w14:paraId="61B7CEC3" w14:textId="77777777" w:rsidR="004703DD" w:rsidRDefault="004703DD" w:rsidP="004703DD">
      <w:pPr>
        <w:pStyle w:val="Bezmezer"/>
        <w:jc w:val="both"/>
      </w:pPr>
    </w:p>
    <w:p w14:paraId="2E9AF015" w14:textId="413A608C" w:rsidR="004703DD" w:rsidRDefault="004703DD" w:rsidP="004703DD">
      <w:pPr>
        <w:pStyle w:val="Bezmezer"/>
        <w:jc w:val="both"/>
      </w:pPr>
      <w:r>
        <w:tab/>
        <w:t xml:space="preserve">(2) U pojištěnců narozených v období let 1936 až </w:t>
      </w:r>
      <w:r w:rsidRPr="00E4338F">
        <w:rPr>
          <w:strike/>
        </w:rPr>
        <w:t>1971</w:t>
      </w:r>
      <w:r>
        <w:t xml:space="preserve"> </w:t>
      </w:r>
      <w:r w:rsidR="00E4338F" w:rsidRPr="00E4338F">
        <w:rPr>
          <w:b/>
          <w:bCs/>
        </w:rPr>
        <w:t xml:space="preserve">1972 </w:t>
      </w:r>
      <w:r>
        <w:t xml:space="preserve">se důchodový věk stanoví podle přílohy </w:t>
      </w:r>
      <w:r w:rsidR="00E4338F" w:rsidRPr="00E4338F">
        <w:rPr>
          <w:b/>
          <w:bCs/>
        </w:rPr>
        <w:t>č. 1</w:t>
      </w:r>
      <w:r w:rsidR="00E4338F">
        <w:t xml:space="preserve"> </w:t>
      </w:r>
      <w:r>
        <w:t xml:space="preserve">k tomuto zákonu. Stanoví-li se důchodový věk s přičtením kalendářních měsíců, považuje se za důchodový věk </w:t>
      </w:r>
      <w:proofErr w:type="spellStart"/>
      <w:r>
        <w:t>věk</w:t>
      </w:r>
      <w:proofErr w:type="spellEnd"/>
      <w:r>
        <w:t xml:space="preserve"> dosažený v posledním přičteném kalendářním měsíci v den, který se číslem shoduje se dnem narození pojištěnce; neobsahuje-li takto určený měsíc takový den, považuje se za důchodový věk ten věk, který je dosažen v posledním dni posledního přičteného kalendářního měsíce.</w:t>
      </w:r>
    </w:p>
    <w:p w14:paraId="1B4C9C83" w14:textId="77777777" w:rsidR="00AE5F37" w:rsidRDefault="00AE5F37" w:rsidP="004703DD">
      <w:pPr>
        <w:pStyle w:val="Bezmezer"/>
        <w:jc w:val="both"/>
      </w:pPr>
    </w:p>
    <w:p w14:paraId="08F91938" w14:textId="7796A449" w:rsidR="004703DD" w:rsidRDefault="00AE5F37" w:rsidP="004703DD">
      <w:pPr>
        <w:pStyle w:val="Bezmezer"/>
        <w:jc w:val="both"/>
        <w:rPr>
          <w:strike/>
        </w:rPr>
      </w:pPr>
      <w:r>
        <w:tab/>
      </w:r>
      <w:r w:rsidR="004703DD" w:rsidRPr="00E4338F">
        <w:rPr>
          <w:strike/>
        </w:rPr>
        <w:t>(3) U pojištěnců narozených po roce 1971 důchodový věk činí 65 let.</w:t>
      </w:r>
    </w:p>
    <w:p w14:paraId="69298505" w14:textId="78E0FE6F" w:rsidR="00E4338F" w:rsidRDefault="00E4338F" w:rsidP="004703DD">
      <w:pPr>
        <w:pStyle w:val="Bezmezer"/>
        <w:jc w:val="both"/>
        <w:rPr>
          <w:strike/>
        </w:rPr>
      </w:pPr>
    </w:p>
    <w:p w14:paraId="2DBF2002" w14:textId="4932CDC4" w:rsidR="00E4338F" w:rsidRPr="00E4338F" w:rsidRDefault="00E4338F" w:rsidP="00E4338F">
      <w:pPr>
        <w:pStyle w:val="Bezmezer"/>
        <w:jc w:val="both"/>
        <w:rPr>
          <w:rFonts w:eastAsia="Arial"/>
          <w:b/>
          <w:bCs/>
        </w:rPr>
      </w:pPr>
      <w:r w:rsidRPr="00E4338F">
        <w:rPr>
          <w:rFonts w:eastAsia="Arial"/>
          <w:b/>
          <w:bCs/>
        </w:rPr>
        <w:t xml:space="preserve">       (3) U pojištěnců narozených po roce 1972 se důchodový věk stanoví v kalendářním roce, v němž pojištěnci dosáhnou věku 50 let. Důchodový věk se stanoví tak, že se k věku 65 let přičte přírůstek naděje dožití pojištěnce. Přírůstek naděje dožití pojištěnce se stanoví tak, že se od prostého aritmetického průměru naděje dožití mužů ve věku 50 let a naděje dožití žen ve věku 50 let zjištěné Českým statistickým úřadem pro kalendářní rok, v němž pojištěnci dosáhnou tohoto věku, odečte prostý aritmetický průměr naděje dožití mužů ve věku 50 let a naděje dožití žen ve věku 50 let zjištěné Českým statistickým úřadem pro rok 2015. Přírůstek naděje dožití pojištěnce se zaokrouhluje na celé měsíce směrem dolů. Důchodový věk pojištěnců narozených v daném kalendářním roce nesmí být nižší nebo být vyšší o více jak 2 měsíce než důchodový věk pojištěnců narozených v předchozím kalendářním roce. Naděje dožití se zjišťují tak, aby byl zachován srovnatelný způsob zjišťování pro rok 2015. Důchodový věk u pojištěnců uvedených </w:t>
      </w:r>
      <w:r w:rsidRPr="00E4338F">
        <w:rPr>
          <w:rFonts w:eastAsia="Arial"/>
          <w:b/>
          <w:bCs/>
        </w:rPr>
        <w:lastRenderedPageBreak/>
        <w:t>ve</w:t>
      </w:r>
      <w:r w:rsidR="00F8068D">
        <w:rPr>
          <w:rFonts w:eastAsia="Arial"/>
          <w:b/>
          <w:bCs/>
        </w:rPr>
        <w:t> </w:t>
      </w:r>
      <w:r w:rsidRPr="00E4338F">
        <w:rPr>
          <w:rFonts w:eastAsia="Arial"/>
          <w:b/>
          <w:bCs/>
        </w:rPr>
        <w:t>větě první stanoví prováděcí právní předpis do 30. září kalendářního roku</w:t>
      </w:r>
      <w:r w:rsidR="00A83E6C">
        <w:rPr>
          <w:rFonts w:eastAsia="Arial"/>
          <w:b/>
          <w:bCs/>
        </w:rPr>
        <w:t xml:space="preserve"> následujícího po kalendářním roce</w:t>
      </w:r>
      <w:r w:rsidR="009C3BA4">
        <w:rPr>
          <w:rFonts w:eastAsia="Arial"/>
          <w:b/>
          <w:bCs/>
        </w:rPr>
        <w:t>, v němž tito pojištěnci dosáh</w:t>
      </w:r>
      <w:r w:rsidR="00A83E6C">
        <w:rPr>
          <w:rFonts w:eastAsia="Arial"/>
          <w:b/>
          <w:bCs/>
        </w:rPr>
        <w:t>li</w:t>
      </w:r>
      <w:r w:rsidR="009C3BA4">
        <w:rPr>
          <w:rFonts w:eastAsia="Arial"/>
          <w:b/>
          <w:bCs/>
        </w:rPr>
        <w:t xml:space="preserve"> věku 50 let</w:t>
      </w:r>
      <w:r w:rsidRPr="00E4338F">
        <w:rPr>
          <w:rFonts w:eastAsia="Arial"/>
          <w:b/>
          <w:bCs/>
        </w:rPr>
        <w:t>.</w:t>
      </w:r>
    </w:p>
    <w:p w14:paraId="59B96B90" w14:textId="77777777" w:rsidR="00AE5F37" w:rsidRDefault="00AE5F37" w:rsidP="004703DD">
      <w:pPr>
        <w:pStyle w:val="Bezmezer"/>
        <w:jc w:val="both"/>
      </w:pPr>
    </w:p>
    <w:p w14:paraId="574926AD" w14:textId="02F1FF30" w:rsidR="004703DD" w:rsidRDefault="00AE5F37" w:rsidP="004703DD">
      <w:pPr>
        <w:pStyle w:val="Bezmezer"/>
        <w:jc w:val="both"/>
      </w:pPr>
      <w:r>
        <w:tab/>
      </w:r>
      <w:r w:rsidR="004703DD">
        <w:t>(4) Podmínka výchovy dítěte pro nárok ženy na starobní důchod je splněna, jestliže žena osobně pečuje nebo pečovala o dítě ve věku do dosažení zletilosti alespoň po dobu deseti roků. Pokud se však žena ujala výchovy dítěte po dosažení osmého roku jeho věku, je podmínka výchovy dítěte splněna, jestliže žena osobně pečuje nebo pečovala o dítě ve věku do dosažení zletilosti aspoň po dobu pěti roků, to však neplatí, pokud žena před dosažením zletilosti dítěte přestala o dítě pečovat. Pokud dítě zemřelo po dosažení 5 let věku, je podmínka výchovy dítěte splněna, jestliže žena osobně pečovala o dítě od jeho narození do jeho úmrtí; ustanovení vět první a druhé tím nejsou dotčena.</w:t>
      </w:r>
    </w:p>
    <w:p w14:paraId="18D773D6" w14:textId="1C839058" w:rsidR="00AE5F37" w:rsidRDefault="00AE5F37" w:rsidP="004703DD">
      <w:pPr>
        <w:pStyle w:val="Bezmezer"/>
        <w:jc w:val="both"/>
      </w:pPr>
    </w:p>
    <w:p w14:paraId="6AB534D2" w14:textId="77777777" w:rsidR="00AE5F37" w:rsidRPr="008F4412" w:rsidRDefault="00AE5F37" w:rsidP="00AE5F37">
      <w:pPr>
        <w:pStyle w:val="Bezmezer"/>
        <w:jc w:val="center"/>
        <w:rPr>
          <w:b/>
          <w:bCs/>
          <w:sz w:val="32"/>
          <w:szCs w:val="32"/>
        </w:rPr>
      </w:pPr>
      <w:r w:rsidRPr="008F4412">
        <w:rPr>
          <w:b/>
          <w:bCs/>
          <w:sz w:val="32"/>
          <w:szCs w:val="32"/>
        </w:rPr>
        <w:t>* * * * * * *</w:t>
      </w:r>
    </w:p>
    <w:p w14:paraId="7E4541E7" w14:textId="77777777" w:rsidR="00AE5F37" w:rsidRDefault="00AE5F37" w:rsidP="004703DD">
      <w:pPr>
        <w:pStyle w:val="Bezmezer"/>
        <w:jc w:val="both"/>
      </w:pPr>
    </w:p>
    <w:p w14:paraId="70437B12" w14:textId="77777777" w:rsidR="004703DD" w:rsidRDefault="004703DD" w:rsidP="00AE5F37">
      <w:pPr>
        <w:pStyle w:val="Bezmezer"/>
        <w:jc w:val="center"/>
      </w:pPr>
      <w:r>
        <w:t>§ 33</w:t>
      </w:r>
    </w:p>
    <w:p w14:paraId="6D9EF804" w14:textId="77777777" w:rsidR="00AE5F37" w:rsidRDefault="00AE5F37" w:rsidP="004703DD">
      <w:pPr>
        <w:pStyle w:val="Bezmezer"/>
        <w:jc w:val="both"/>
      </w:pPr>
    </w:p>
    <w:p w14:paraId="67D567E2" w14:textId="069D9A95" w:rsidR="004703DD" w:rsidRDefault="00AE5F37" w:rsidP="004703DD">
      <w:pPr>
        <w:pStyle w:val="Bezmezer"/>
        <w:jc w:val="both"/>
      </w:pPr>
      <w:r>
        <w:tab/>
      </w:r>
      <w:r w:rsidR="004703DD">
        <w:t>(1) Výše základní výměry starobního důchodu činí 10 % průměrné mzdy měsíčně.</w:t>
      </w:r>
    </w:p>
    <w:p w14:paraId="1B718B54" w14:textId="77777777" w:rsidR="00AE5F37" w:rsidRDefault="00AE5F37" w:rsidP="004703DD">
      <w:pPr>
        <w:pStyle w:val="Bezmezer"/>
        <w:jc w:val="both"/>
      </w:pPr>
    </w:p>
    <w:p w14:paraId="00FF3D2B" w14:textId="7215290B" w:rsidR="004703DD" w:rsidRPr="00944AA1" w:rsidRDefault="00AE5F37" w:rsidP="004703DD">
      <w:pPr>
        <w:pStyle w:val="Bezmezer"/>
        <w:jc w:val="both"/>
        <w:rPr>
          <w:b/>
          <w:bCs/>
          <w:strike/>
          <w:color w:val="0070C0"/>
        </w:rPr>
      </w:pPr>
      <w:r>
        <w:tab/>
      </w:r>
      <w:r w:rsidR="004703DD">
        <w:t>(2) Výše procentní výměry starobního důchodu se stanoví procentní sazbou z</w:t>
      </w:r>
      <w:r>
        <w:t> </w:t>
      </w:r>
      <w:r w:rsidR="004703DD">
        <w:t xml:space="preserve">výpočtového základu podle doby pojištění získané do vzniku nároku na tento důchod a podle doby pojištění získané po vzniku nároku na tento důchod. Do doby pojištění získané do 18 let věku a po vzniku nároku na starobní důchod se nezahrnují náhradní doby pojištění. </w:t>
      </w:r>
      <w:r w:rsidR="004703DD" w:rsidRPr="00E4338F">
        <w:rPr>
          <w:strike/>
        </w:rPr>
        <w:t>Výše procentní výměry starobního důchodu činí nejméně 770 Kč měsíčně.</w:t>
      </w:r>
      <w:r w:rsidR="00E4338F" w:rsidRPr="00E4338F">
        <w:rPr>
          <w:rFonts w:eastAsia="Arial"/>
        </w:rPr>
        <w:t xml:space="preserve"> </w:t>
      </w:r>
      <w:r w:rsidR="00E4338F" w:rsidRPr="00944AA1">
        <w:rPr>
          <w:rFonts w:eastAsia="Arial"/>
          <w:b/>
          <w:bCs/>
          <w:color w:val="0070C0"/>
        </w:rPr>
        <w:t>Procentní výměra starobního důchodu včetně zvýšení podle § 34a činí nejméně částku ve výši základní výměry starobního důchodu.</w:t>
      </w:r>
    </w:p>
    <w:p w14:paraId="76EB4C06" w14:textId="77777777" w:rsidR="00AE5F37" w:rsidRPr="00944AA1" w:rsidRDefault="00AE5F37" w:rsidP="004703DD">
      <w:pPr>
        <w:pStyle w:val="Bezmezer"/>
        <w:jc w:val="both"/>
        <w:rPr>
          <w:color w:val="0070C0"/>
        </w:rPr>
      </w:pPr>
    </w:p>
    <w:p w14:paraId="5ADA5BF5" w14:textId="46BCB714" w:rsidR="004703DD" w:rsidRDefault="004703DD" w:rsidP="00AE5F37">
      <w:pPr>
        <w:pStyle w:val="Bezmezer"/>
        <w:jc w:val="center"/>
      </w:pPr>
      <w:r>
        <w:t>§ 34</w:t>
      </w:r>
    </w:p>
    <w:p w14:paraId="30CAFBEC" w14:textId="77777777" w:rsidR="00AE5F37" w:rsidRDefault="00AE5F37" w:rsidP="004703DD">
      <w:pPr>
        <w:pStyle w:val="Bezmezer"/>
        <w:jc w:val="both"/>
      </w:pPr>
    </w:p>
    <w:p w14:paraId="0606AED5" w14:textId="4BB791F8" w:rsidR="004703DD" w:rsidRDefault="00AE5F37" w:rsidP="004703DD">
      <w:pPr>
        <w:pStyle w:val="Bezmezer"/>
        <w:jc w:val="both"/>
        <w:rPr>
          <w:strike/>
        </w:rPr>
      </w:pPr>
      <w:r>
        <w:tab/>
      </w:r>
      <w:r w:rsidR="004703DD" w:rsidRPr="00E4338F">
        <w:rPr>
          <w:strike/>
        </w:rPr>
        <w:t>(1) Výše procentní výměry starobního důchodu, na který vznikl nárok podle § 29 odst. 1 až 3, činí za každý celý rok doby pojištění získané do vzniku nároku na tento důchod 1,5 % výpočtového základu měsíčně. Do doby pojištění se pro účely předchozí věty započítávají náhradní doby pojištění pouze v rozsahu 80 %, s výjimkou náhradních dob pojištění za dobu účasti na pojištění osob uvedených v § 5 odst. 2 písm. c), d) a h) a v § 102 odst. 5 a 6 a</w:t>
      </w:r>
      <w:r w:rsidRPr="00E4338F">
        <w:rPr>
          <w:strike/>
        </w:rPr>
        <w:t> </w:t>
      </w:r>
      <w:r w:rsidR="004703DD" w:rsidRPr="00E4338F">
        <w:rPr>
          <w:strike/>
        </w:rPr>
        <w:t>obdobných dob podle předpisů platných před 1. lednem 1996; počet dnů náhradních dob pojištění stanovený podle části věty před středníkem se přitom zaokrouhluje na celé dny směrem nahoru.</w:t>
      </w:r>
    </w:p>
    <w:p w14:paraId="5C67A9AA" w14:textId="0FE4BF0B" w:rsidR="00C81974" w:rsidRDefault="00C81974" w:rsidP="004703DD">
      <w:pPr>
        <w:pStyle w:val="Bezmezer"/>
        <w:jc w:val="both"/>
        <w:rPr>
          <w:strike/>
        </w:rPr>
      </w:pPr>
    </w:p>
    <w:p w14:paraId="5A1835B6" w14:textId="77777777" w:rsidR="00C80EC7" w:rsidRDefault="00C80EC7" w:rsidP="00C80EC7">
      <w:pPr>
        <w:pStyle w:val="Bezmezer"/>
        <w:rPr>
          <w:rFonts w:eastAsia="Arial"/>
          <w:szCs w:val="22"/>
        </w:rPr>
      </w:pPr>
    </w:p>
    <w:p w14:paraId="6DD17782" w14:textId="0968CAF2" w:rsidR="00C80EC7" w:rsidRPr="00C80EC7" w:rsidRDefault="00C80EC7" w:rsidP="00C80EC7">
      <w:pPr>
        <w:pStyle w:val="Bezmezer"/>
        <w:jc w:val="both"/>
        <w:rPr>
          <w:rFonts w:eastAsia="Arial"/>
          <w:b/>
          <w:bCs/>
        </w:rPr>
      </w:pPr>
      <w:bookmarkStart w:id="4" w:name="_Hlk141645556"/>
      <w:r w:rsidRPr="00C80EC7">
        <w:rPr>
          <w:rFonts w:eastAsia="Arial"/>
          <w:b/>
          <w:bCs/>
        </w:rPr>
        <w:t xml:space="preserve">        (1) Výše procentní výměry starobního důchodu, na který vznikl nárok podle § 29 odst. 1 až 3, činí za každý celý rok doby pojištění získané do vzniku nároku na tento důchod, </w:t>
      </w:r>
    </w:p>
    <w:p w14:paraId="17E2AD37" w14:textId="77777777" w:rsidR="00C80EC7" w:rsidRPr="00C80EC7" w:rsidRDefault="00C80EC7" w:rsidP="00C80EC7">
      <w:pPr>
        <w:pStyle w:val="Bezmezer"/>
        <w:rPr>
          <w:rFonts w:eastAsia="Arial"/>
          <w:b/>
          <w:bCs/>
        </w:rPr>
      </w:pPr>
    </w:p>
    <w:p w14:paraId="3DC21EB1" w14:textId="5EC03521"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 xml:space="preserve">spadá-li rok přiznání důchodu do období před rokem 2026, 1,5 %, </w:t>
      </w:r>
    </w:p>
    <w:p w14:paraId="7D4FC5DB" w14:textId="37843F9C"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je-li rokem přiznání důchodu rok 2026, 1,495 %,</w:t>
      </w:r>
    </w:p>
    <w:p w14:paraId="07F68679" w14:textId="3F7AC45A"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je-li rokem přiznání důchodu rok 2027, 1,490 %,</w:t>
      </w:r>
    </w:p>
    <w:p w14:paraId="463DB60C" w14:textId="7D14665A"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je-li rokem přiznání důchodu rok 2028, 1,485 %,</w:t>
      </w:r>
    </w:p>
    <w:p w14:paraId="197B459E" w14:textId="5DF8A52B"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je-li rokem přiznání důchodu rok 2029, 1,480 %,</w:t>
      </w:r>
    </w:p>
    <w:p w14:paraId="60C07D9C" w14:textId="68CC5247"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je-li rokem přiznání důchodu rok 2030, 1,475 %,</w:t>
      </w:r>
    </w:p>
    <w:p w14:paraId="2EDAA40E" w14:textId="390D5849"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je-li rokem přiznání důchodu rok 2031, 1,470 %,</w:t>
      </w:r>
    </w:p>
    <w:p w14:paraId="3751CEE4" w14:textId="23113D99"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je-li rokem přiznání důchodu rok 2032, 1,465 %,</w:t>
      </w:r>
    </w:p>
    <w:p w14:paraId="7D7114CA" w14:textId="2FF0D6D8"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lastRenderedPageBreak/>
        <w:t>je-li rokem přiznání důchodu rok 2033, 1,460 %,</w:t>
      </w:r>
    </w:p>
    <w:p w14:paraId="48EE7089" w14:textId="385235F6" w:rsidR="00C80EC7" w:rsidRPr="007D01BC" w:rsidRDefault="00C80EC7" w:rsidP="007D01BC">
      <w:pPr>
        <w:pStyle w:val="Bezmezer"/>
        <w:numPr>
          <w:ilvl w:val="0"/>
          <w:numId w:val="5"/>
        </w:numPr>
        <w:ind w:left="284" w:hanging="284"/>
        <w:jc w:val="both"/>
        <w:rPr>
          <w:rFonts w:eastAsia="Arial"/>
          <w:b/>
          <w:bCs/>
        </w:rPr>
      </w:pPr>
      <w:r w:rsidRPr="00C80EC7">
        <w:rPr>
          <w:rFonts w:eastAsia="Arial"/>
          <w:b/>
          <w:bCs/>
        </w:rPr>
        <w:t>je-li rokem přiznání důchodu rok 2034, 1,455 %,</w:t>
      </w:r>
    </w:p>
    <w:p w14:paraId="7E60180D" w14:textId="77777777" w:rsidR="00C80EC7" w:rsidRPr="00C80EC7" w:rsidRDefault="00C80EC7" w:rsidP="00C80EC7">
      <w:pPr>
        <w:pStyle w:val="Bezmezer"/>
        <w:numPr>
          <w:ilvl w:val="0"/>
          <w:numId w:val="5"/>
        </w:numPr>
        <w:ind w:left="284" w:hanging="284"/>
        <w:jc w:val="both"/>
        <w:rPr>
          <w:rFonts w:eastAsia="Arial"/>
          <w:b/>
          <w:bCs/>
        </w:rPr>
      </w:pPr>
      <w:r w:rsidRPr="00C80EC7">
        <w:rPr>
          <w:rFonts w:eastAsia="Arial"/>
          <w:b/>
          <w:bCs/>
        </w:rPr>
        <w:t>spadá-li rok přiznání důchodu do období po roce 2034, 1,450 %</w:t>
      </w:r>
    </w:p>
    <w:p w14:paraId="47879439" w14:textId="77777777" w:rsidR="00C80EC7" w:rsidRPr="00C80EC7" w:rsidRDefault="00C80EC7" w:rsidP="00C80EC7">
      <w:pPr>
        <w:pStyle w:val="Bezmezer"/>
        <w:ind w:left="284"/>
        <w:rPr>
          <w:rFonts w:eastAsia="Arial"/>
          <w:b/>
          <w:bCs/>
        </w:rPr>
      </w:pPr>
    </w:p>
    <w:p w14:paraId="374E1EF5" w14:textId="372BE0AC" w:rsidR="00C80EC7" w:rsidRPr="00C80EC7" w:rsidRDefault="00C80EC7" w:rsidP="00C80EC7">
      <w:pPr>
        <w:pStyle w:val="Bezmezer"/>
        <w:jc w:val="both"/>
        <w:rPr>
          <w:rFonts w:eastAsia="Arial"/>
          <w:b/>
          <w:bCs/>
        </w:rPr>
      </w:pPr>
      <w:r w:rsidRPr="00C80EC7">
        <w:rPr>
          <w:rFonts w:eastAsia="Arial"/>
          <w:b/>
          <w:bCs/>
        </w:rPr>
        <w:t>výpočtového základu měsíčně.</w:t>
      </w:r>
      <w:bookmarkEnd w:id="4"/>
      <w:r w:rsidRPr="00C80EC7">
        <w:rPr>
          <w:rFonts w:eastAsia="Arial"/>
          <w:b/>
          <w:bCs/>
        </w:rPr>
        <w:t xml:space="preserve"> Do doby pojištění se pro účely věty první započítávají náhradní doby pojištění pouze v rozsahu 80 %, s výjimkou náhradních dob pojištění za dobu účasti na pojištění osob uvedených v § 5 odst. 2 písm. c), d) a h) a v § 102 odst. 5 a 6 a obdobných dob podle předpisů platných před 1. lednem 1996; počet dnů náhradních dob pojištění stanovený podle části věty před středníkem se přitom zaokrouhluje na celé dny směrem nahoru.</w:t>
      </w:r>
    </w:p>
    <w:p w14:paraId="6509B3FB" w14:textId="404A81B2" w:rsidR="00E4338F" w:rsidRDefault="00E4338F" w:rsidP="004703DD">
      <w:pPr>
        <w:pStyle w:val="Bezmezer"/>
        <w:jc w:val="both"/>
        <w:rPr>
          <w:strike/>
        </w:rPr>
      </w:pPr>
    </w:p>
    <w:p w14:paraId="496DE4BD" w14:textId="639FC1F3" w:rsidR="004703DD" w:rsidRDefault="00AE5F37" w:rsidP="004703DD">
      <w:pPr>
        <w:pStyle w:val="Bezmezer"/>
        <w:jc w:val="both"/>
      </w:pPr>
      <w:r>
        <w:tab/>
      </w:r>
      <w:r w:rsidR="004703DD">
        <w:t>(2) Výše procentní výměry starobního důchodu stanovená podle odstavce 1 se zvyšuje pojištěnci, který splnil podmínky nároku na starobní důchod podle § 29 odst. 1 nebo § 29 odst. 3 písm. a) a po vzniku nároku na tento důchod vykonával výdělečnou činnost a nepobíral přitom starobní důchod ani invalidní důchod pro invaliditu třetího stupně, za každých 90 kalendářních dnů této výdělečné činnosti o 1,5 % výpočtového základu. Doba kratší než 90 kalendářních dnů, která nebyla zhodnocena podle předchozí věty jako doba pojištění, se přičte k době pojištění získané do vzniku nároku na starobní důchod, pokud se tak získá celý rok doby pojištění, a to v rozsahu potřebném pro toto přičtení, na žádost pojištěnce se procentní výměra starobního důchodu nezvýší podle věty první a doba výdělečné činnosti uvedená ve větě první se přičte k době pojištění získané do vzniku nároku na tento důchod, a to v rozsahu uvedeném v žádosti pojištěnce. Za výkon výdělečné činnosti se pro účely zvýšení procentní výměry starobního důchodu nepovažují doby pracovního volna bez náhrady příjmu a neomluvené nepřítomnosti v práci a doby uvedené v § 16 odst. 4 větě druhé písm. a).</w:t>
      </w:r>
    </w:p>
    <w:p w14:paraId="02E0731A" w14:textId="77777777" w:rsidR="00AE5F37" w:rsidRDefault="00AE5F37" w:rsidP="004703DD">
      <w:pPr>
        <w:pStyle w:val="Bezmezer"/>
        <w:jc w:val="both"/>
      </w:pPr>
    </w:p>
    <w:p w14:paraId="17ED0BD1" w14:textId="3B60020C" w:rsidR="004703DD" w:rsidRDefault="00AE5F37" w:rsidP="004703DD">
      <w:pPr>
        <w:pStyle w:val="Bezmezer"/>
        <w:jc w:val="both"/>
      </w:pPr>
      <w:r>
        <w:tab/>
      </w:r>
      <w:r w:rsidR="004703DD">
        <w:t>(3) Výše procentní výměry starobního důchodu stanovená podle odstavce 1 se zvyšuje pojištěnci, který splnil podmínky nároku na starobní důchod podle § 29 odst. 1 nebo § 29 odst.</w:t>
      </w:r>
      <w:r>
        <w:t> </w:t>
      </w:r>
      <w:r w:rsidR="004703DD">
        <w:t>3 písm. a) a po vzniku nároku na tento důchod vykonával výdělečnou činnost a pobíral přitom starobní důchod ve výši poloviny podle § 37 odst. 1, za každých 180 kalendářních dnů této výdělečné činnosti o 1,5 % výpočtového základu. Ustanovení odstavce 2 věty třetí platí zde obdobně.</w:t>
      </w:r>
    </w:p>
    <w:p w14:paraId="3BB3D8DB" w14:textId="77777777" w:rsidR="00AE5F37" w:rsidRDefault="00AE5F37" w:rsidP="004703DD">
      <w:pPr>
        <w:pStyle w:val="Bezmezer"/>
        <w:jc w:val="both"/>
      </w:pPr>
    </w:p>
    <w:p w14:paraId="7BEB0CA4" w14:textId="18E065F5" w:rsidR="004703DD" w:rsidRDefault="00AE5F37" w:rsidP="004703DD">
      <w:pPr>
        <w:pStyle w:val="Bezmezer"/>
        <w:jc w:val="both"/>
      </w:pPr>
      <w:r>
        <w:tab/>
      </w:r>
      <w:r w:rsidR="004703DD">
        <w:t>(4) Výše procentní výměry starobního důchodu stanovená podle odstavce 1 se na žádost zvyšuje pojištěnci, který splnil podmínky nároku na starobní důchod podle § 29 odst. 1 nebo §</w:t>
      </w:r>
      <w:r>
        <w:t> </w:t>
      </w:r>
      <w:r w:rsidR="004703DD">
        <w:t>29 odst. 3 písm. a) a po vzniku nároku na tento důchod vykonával výdělečnou činnost a pobíral přitom starobní důchod v plné výši, za každých 360 kalendářních dnů této výdělečné činnosti o 0,4 % výpočtového základu. Ustanovení odstavce 2 věty třetí platí zde obdobně.</w:t>
      </w:r>
    </w:p>
    <w:p w14:paraId="77333791" w14:textId="77777777" w:rsidR="00AE5F37" w:rsidRDefault="00AE5F37" w:rsidP="004703DD">
      <w:pPr>
        <w:pStyle w:val="Bezmezer"/>
        <w:jc w:val="both"/>
      </w:pPr>
    </w:p>
    <w:p w14:paraId="0350E6DE" w14:textId="63A56047" w:rsidR="004703DD" w:rsidRDefault="00AE5F37" w:rsidP="004703DD">
      <w:pPr>
        <w:pStyle w:val="Bezmezer"/>
        <w:jc w:val="both"/>
      </w:pPr>
      <w:r>
        <w:tab/>
      </w:r>
      <w:r w:rsidR="004703DD">
        <w:t>(5) Výše procentní výměry starobního důchodu stanovená podle odstavce 1 se zvyšuje pojištěnci, který splnil podmínky nároku na starobní důchod podle § 29 odst. 2 nebo § 29 odst.</w:t>
      </w:r>
      <w:r>
        <w:t> </w:t>
      </w:r>
      <w:r w:rsidR="004703DD">
        <w:t>3 písm. b) a po vzniku nároku na tento důchod vykonával výdělečnou činnost a nepobíral přitom starobní důchod ani invalidní důchod pro invaliditu třetího stupně, za každý celý rok doby pojištění získané do dosažení doby pojištění potřebné pro vznik nároku na starobní důchod podle § 29 odst. 1 nebo § 29 odst. 3 písm. a) o 1,5 % výpočtového základu; po dosažení doby pojištění potřebné pro vznik nároku na starobní důchod podle § 29 odst. 1 nebo § 29 odst. 3 písm. a) se výše procentní výměry starobního důchodu zvyšuje podle odstavce 2.</w:t>
      </w:r>
    </w:p>
    <w:p w14:paraId="6912A68C" w14:textId="77777777" w:rsidR="00AE5F37" w:rsidRDefault="00AE5F37" w:rsidP="004703DD">
      <w:pPr>
        <w:pStyle w:val="Bezmezer"/>
        <w:jc w:val="both"/>
      </w:pPr>
    </w:p>
    <w:p w14:paraId="51B58CB8" w14:textId="28678E38" w:rsidR="004703DD" w:rsidRDefault="00AE5F37" w:rsidP="004703DD">
      <w:pPr>
        <w:pStyle w:val="Bezmezer"/>
        <w:jc w:val="both"/>
      </w:pPr>
      <w:r>
        <w:tab/>
      </w:r>
      <w:r w:rsidR="004703DD">
        <w:t>(6) Pokud pojištěnec, který splnil podmínky nároku na starobní důchod podle § 29 odst.</w:t>
      </w:r>
      <w:r>
        <w:t> </w:t>
      </w:r>
      <w:r w:rsidR="004703DD">
        <w:t xml:space="preserve">1 nebo § 29 odst. 3 písm. a), po vzniku nároku na tento důchod vykonával výdělečnou činnost a pobíral přitom invalidní důchod pro invaliditu třetího stupně nebo plný invalidní </w:t>
      </w:r>
      <w:r w:rsidR="004703DD">
        <w:lastRenderedPageBreak/>
        <w:t>důchod, přičte se doba této výdělečné činnosti k době pojištění získané do vzniku nároku na starobní důchod. Nezhodnocený zbytek doby výdělečné činnosti vykonávané po roce 2009 po vzniku nároku na starobní důchod bez pobírání starobního důchodu ani invalidního důchodu, který nebyl přičten podle odstavce 2 věty druhé, se přičte v potřebném rozsahu k době výdělečné činnosti uvedené v odstavci 3 nebo 4, pokud se tak získá ucelený úsek výdělečné činnosti potřebný podle odstavce 3 nebo 4 pro zvýšení procentní výměry starobního důchodu; přitom se nejdříve provádí přičtení k době výdělečné činnosti uvedené v odstavci 3. Nezhodnocený zbytek výdělečné činnosti vykonávané po roce 2009 po vzniku nároku na starobní důchod při pobírání starobního důchodu ve výši poloviny se přičte v potřebném rozsahu k době výdělečné činnosti uvedené v odstavci 4, pokud se tak získá ucelený úsek výdělečné činnosti potřebný podle odstavce 4 pro zvýšení procentní výměry starobního důchodu.</w:t>
      </w:r>
    </w:p>
    <w:p w14:paraId="36831380" w14:textId="77777777" w:rsidR="00AE5F37" w:rsidRDefault="00AE5F37" w:rsidP="004703DD">
      <w:pPr>
        <w:pStyle w:val="Bezmezer"/>
        <w:jc w:val="both"/>
      </w:pPr>
    </w:p>
    <w:p w14:paraId="3CE43FEB" w14:textId="5D8FDEA1" w:rsidR="004703DD" w:rsidRDefault="00AE5F37" w:rsidP="004703DD">
      <w:pPr>
        <w:pStyle w:val="Bezmezer"/>
        <w:jc w:val="both"/>
      </w:pPr>
      <w:r>
        <w:tab/>
      </w:r>
      <w:r w:rsidR="004703DD">
        <w:t>(7) Pokud pojištěnec, jehož důchodový věk se stanoví podle § 37e, splnil podmínky nároku na starobní důchod podle § 29 odst. 1 nebo § 29 odst. 3 písm. a) a v období od vzniku nároku na starobní důchod do dosažení důchodového věku stanoveného podle § 32 vykonával výdělečnou činnost a nepobíral přitom starobní důchod, procentní výměra starobního důchodu se za dobu této výdělečné činnosti podle odstavce 2 nezvyšuje a doba této výdělečné činnosti se přičte k době pojištění získané do vzniku nároku na starobní důchod. Vykonával-li pojištěnec uvedený ve větě první v období uvedeném ve větě první výdělečnou činnost a pobíral přitom starobní důchod v plné výši nebo ve výši poloviny, zvýšení procentní výměry podle odstavce 3 nebo 4 nenáleží. Pro zvýšení procentní výměry za dobu výdělečné činnosti vykonávané po dosažení důchodového věku stanoveného podle § 32 platí ustanovení odstavců 2 až 4 a 6 obdobně.</w:t>
      </w:r>
    </w:p>
    <w:p w14:paraId="7253CECB" w14:textId="77777777" w:rsidR="004703DD" w:rsidRDefault="004703DD" w:rsidP="004703DD">
      <w:pPr>
        <w:pStyle w:val="Bezmezer"/>
        <w:jc w:val="both"/>
      </w:pPr>
    </w:p>
    <w:p w14:paraId="48265D56" w14:textId="0F726EC7" w:rsidR="00C80EC7" w:rsidRDefault="004703DD" w:rsidP="00C80EC7">
      <w:pPr>
        <w:pStyle w:val="Bezmezer"/>
        <w:jc w:val="both"/>
      </w:pPr>
      <w:r>
        <w:tab/>
        <w:t>(8) Celým rokem doby pojištění se pro účely tohoto zákona rozumí 365 kalendářních dnů.</w:t>
      </w:r>
      <w:bookmarkStart w:id="5" w:name="_Hlk144122574"/>
    </w:p>
    <w:p w14:paraId="341094CC" w14:textId="77777777" w:rsidR="00C80EC7" w:rsidRPr="00C80EC7" w:rsidRDefault="00C80EC7" w:rsidP="00C80EC7">
      <w:pPr>
        <w:pStyle w:val="Bezmezer"/>
        <w:jc w:val="both"/>
      </w:pPr>
    </w:p>
    <w:p w14:paraId="1F319CF8" w14:textId="45DAE764" w:rsidR="00C80EC7" w:rsidRDefault="00C80EC7" w:rsidP="003053A5">
      <w:pPr>
        <w:pStyle w:val="Bezmezer"/>
        <w:ind w:firstLine="708"/>
        <w:jc w:val="both"/>
        <w:rPr>
          <w:rFonts w:eastAsia="Arial"/>
          <w:b/>
          <w:bCs/>
          <w:color w:val="0070C0"/>
        </w:rPr>
      </w:pPr>
      <w:r w:rsidRPr="00944AA1">
        <w:rPr>
          <w:rFonts w:eastAsia="Arial"/>
          <w:b/>
          <w:bCs/>
          <w:color w:val="0070C0"/>
        </w:rPr>
        <w:t xml:space="preserve"> (9) Pokud pojištěnec vykonával po vzniku nároku na starobní důchod výdělečnou činnost a procentní výměra starobního důchodu se zvyšuje podle odstavců 2 až 6, zvyšuje se podle odstavců 2 až 6 procentní výměra před úpravou podle § 33 odst. 2 věty třetí.</w:t>
      </w:r>
    </w:p>
    <w:p w14:paraId="79EBCC8E" w14:textId="77777777" w:rsidR="00301D4B" w:rsidRPr="00944AA1" w:rsidRDefault="00301D4B" w:rsidP="00301D4B">
      <w:pPr>
        <w:pStyle w:val="Bezmezer"/>
        <w:jc w:val="both"/>
        <w:rPr>
          <w:b/>
          <w:bCs/>
          <w:color w:val="0070C0"/>
          <w:sz w:val="32"/>
          <w:szCs w:val="32"/>
        </w:rPr>
      </w:pPr>
    </w:p>
    <w:p w14:paraId="68E503E8" w14:textId="544A190C" w:rsidR="00C80EC7" w:rsidRPr="00CD09BA" w:rsidRDefault="00C80EC7" w:rsidP="00CD09BA">
      <w:pPr>
        <w:pStyle w:val="Bezmezer"/>
        <w:jc w:val="both"/>
      </w:pPr>
    </w:p>
    <w:p w14:paraId="3863CAD1" w14:textId="66134CA2" w:rsidR="00CD09BA" w:rsidRPr="0003776A" w:rsidRDefault="00CD09BA" w:rsidP="00CD09BA">
      <w:pPr>
        <w:pStyle w:val="Bezmezer"/>
        <w:jc w:val="center"/>
        <w:rPr>
          <w:color w:val="00B050"/>
        </w:rPr>
      </w:pPr>
      <w:r w:rsidRPr="0003776A">
        <w:rPr>
          <w:color w:val="00B050"/>
        </w:rPr>
        <w:t>§ 34a</w:t>
      </w:r>
    </w:p>
    <w:p w14:paraId="0D6FD62B" w14:textId="77777777" w:rsidR="00301D4B" w:rsidRPr="0003776A" w:rsidRDefault="00301D4B" w:rsidP="00CD09BA">
      <w:pPr>
        <w:pStyle w:val="Bezmezer"/>
        <w:jc w:val="center"/>
        <w:rPr>
          <w:color w:val="00B050"/>
        </w:rPr>
      </w:pPr>
    </w:p>
    <w:p w14:paraId="676875EF" w14:textId="77777777" w:rsidR="00CD09BA" w:rsidRPr="0003776A" w:rsidRDefault="00CD09BA" w:rsidP="00CD09BA">
      <w:pPr>
        <w:pStyle w:val="Bezmezer"/>
        <w:ind w:firstLine="708"/>
        <w:jc w:val="both"/>
        <w:rPr>
          <w:strike/>
          <w:color w:val="00B050"/>
        </w:rPr>
      </w:pPr>
      <w:r w:rsidRPr="0003776A">
        <w:rPr>
          <w:strike/>
          <w:color w:val="00B050"/>
        </w:rPr>
        <w:t>(1) Výše procentní výměry starobního důchodu, na který vznikl nárok podle § 29 odst. 1 až 4 nebo podle § 31, se na žádost zvyšuje ode dne, od něhož se tento důchod přiznává, za každé dítě, které pojištěnec vychoval.</w:t>
      </w:r>
    </w:p>
    <w:p w14:paraId="1174074A" w14:textId="77777777" w:rsidR="00CD09BA" w:rsidRPr="0003776A" w:rsidRDefault="00CD09BA" w:rsidP="00CD09BA">
      <w:pPr>
        <w:pStyle w:val="Bezmezer"/>
        <w:jc w:val="both"/>
        <w:rPr>
          <w:strike/>
          <w:color w:val="00B050"/>
        </w:rPr>
      </w:pPr>
    </w:p>
    <w:p w14:paraId="2D815301" w14:textId="371759B6" w:rsidR="00CD09BA" w:rsidRPr="00FB59BA" w:rsidRDefault="00CD09BA" w:rsidP="00CD09BA">
      <w:pPr>
        <w:pStyle w:val="Bezmezer"/>
        <w:ind w:firstLine="708"/>
        <w:jc w:val="both"/>
        <w:rPr>
          <w:strike/>
          <w:color w:val="C00000"/>
        </w:rPr>
      </w:pPr>
      <w:r w:rsidRPr="0003776A">
        <w:rPr>
          <w:strike/>
          <w:color w:val="00B050"/>
        </w:rPr>
        <w:t>(2) Zvýšení za 1 vychované dítě činí od 1. ledna 2023 částku 500 Kč měsíčně</w:t>
      </w:r>
      <w:r w:rsidRPr="00FB59BA">
        <w:rPr>
          <w:strike/>
          <w:color w:val="C00000"/>
        </w:rPr>
        <w:t>. Částka zvýšení za 1 vychované dítě se zvyšuje od 1. ledna kalendářního roku tak, že částka zvýšení za 1 vychované dítě platná od 1. ledna předchozího kalendářního roku se zvýší o počet procent stanovený podle § 67 odst. 6 věty první nebo podle § 67 odst. 7. Částka zvýšení za 1 vychované dítě se zaokrouhluje na celé koruny nahoru.</w:t>
      </w:r>
    </w:p>
    <w:p w14:paraId="15D962AD" w14:textId="4FAB4C3B" w:rsidR="008136A2" w:rsidRPr="00FB59BA" w:rsidRDefault="008136A2" w:rsidP="00CD09BA">
      <w:pPr>
        <w:pStyle w:val="Bezmezer"/>
        <w:ind w:firstLine="708"/>
        <w:jc w:val="both"/>
        <w:rPr>
          <w:b/>
          <w:strike/>
          <w:color w:val="C00000"/>
        </w:rPr>
      </w:pPr>
    </w:p>
    <w:p w14:paraId="51D212C7" w14:textId="449D0F28" w:rsidR="008136A2" w:rsidRPr="0003776A" w:rsidRDefault="008136A2" w:rsidP="008136A2">
      <w:pPr>
        <w:jc w:val="both"/>
        <w:rPr>
          <w:b/>
          <w:color w:val="00B050"/>
        </w:rPr>
      </w:pPr>
      <w:r w:rsidRPr="0003776A">
        <w:rPr>
          <w:b/>
          <w:color w:val="00B050"/>
        </w:rPr>
        <w:t xml:space="preserve">           (1) Výše procentní výměry starobního důchodu, na který vznikl nárok podle § 29 odst. 1 až 4 nebo § 31 a který byl přiznán ode dne, který spadá do období před rokem 2030, se na žádost zvyšuje ode dne, od něhož se důchod přiznává, </w:t>
      </w:r>
    </w:p>
    <w:p w14:paraId="03274F3D" w14:textId="77777777" w:rsidR="008136A2" w:rsidRPr="0003776A" w:rsidRDefault="008136A2" w:rsidP="008136A2">
      <w:pPr>
        <w:jc w:val="both"/>
        <w:rPr>
          <w:b/>
          <w:color w:val="00B050"/>
        </w:rPr>
      </w:pPr>
    </w:p>
    <w:p w14:paraId="16177CB4" w14:textId="538964A6" w:rsidR="008136A2" w:rsidRPr="0003776A" w:rsidRDefault="008136A2" w:rsidP="008136A2">
      <w:pPr>
        <w:ind w:left="284" w:hanging="284"/>
        <w:jc w:val="both"/>
        <w:rPr>
          <w:b/>
          <w:color w:val="00B050"/>
        </w:rPr>
      </w:pPr>
      <w:r w:rsidRPr="0003776A">
        <w:rPr>
          <w:b/>
          <w:color w:val="00B050"/>
        </w:rPr>
        <w:lastRenderedPageBreak/>
        <w:t xml:space="preserve"> a) za každé dítě, které pojištěnec vychoval, o 500 Kč měsíčně, byl-li důchod přiznán ode dne, který spadá do období před rokem 2027,</w:t>
      </w:r>
    </w:p>
    <w:p w14:paraId="1E17B8F2" w14:textId="77777777" w:rsidR="008136A2" w:rsidRPr="0003776A" w:rsidRDefault="008136A2" w:rsidP="008136A2">
      <w:pPr>
        <w:ind w:left="284" w:hanging="284"/>
        <w:jc w:val="both"/>
        <w:rPr>
          <w:b/>
          <w:color w:val="00B050"/>
        </w:rPr>
      </w:pPr>
    </w:p>
    <w:p w14:paraId="0F1EE532" w14:textId="4E80A482" w:rsidR="008136A2" w:rsidRPr="0003776A" w:rsidRDefault="008136A2" w:rsidP="008136A2">
      <w:pPr>
        <w:ind w:left="284" w:hanging="284"/>
        <w:jc w:val="both"/>
        <w:rPr>
          <w:b/>
          <w:color w:val="00B050"/>
        </w:rPr>
      </w:pPr>
      <w:r w:rsidRPr="0003776A">
        <w:rPr>
          <w:b/>
          <w:color w:val="00B050"/>
        </w:rPr>
        <w:t>b) za dítě, které pojištěnec vychoval, o 300 Kč měsíčně, jde-li o první a o druhé vychované dítě, a za třetí a každé další dítě, které pojištěnec vychoval, o 500 Kč měsíčně, byl-li důchod přiznán ode dne, který spadá do roku 2027,</w:t>
      </w:r>
    </w:p>
    <w:p w14:paraId="2F4B7B5E" w14:textId="77777777" w:rsidR="008136A2" w:rsidRPr="0003776A" w:rsidRDefault="008136A2" w:rsidP="008136A2">
      <w:pPr>
        <w:jc w:val="both"/>
        <w:rPr>
          <w:b/>
          <w:color w:val="00B050"/>
        </w:rPr>
      </w:pPr>
    </w:p>
    <w:p w14:paraId="7DC89492" w14:textId="70F67DC3" w:rsidR="008136A2" w:rsidRPr="0003776A" w:rsidRDefault="008136A2" w:rsidP="008136A2">
      <w:pPr>
        <w:ind w:left="284" w:hanging="284"/>
        <w:jc w:val="both"/>
        <w:rPr>
          <w:b/>
          <w:color w:val="00B050"/>
        </w:rPr>
      </w:pPr>
      <w:r w:rsidRPr="0003776A">
        <w:rPr>
          <w:b/>
          <w:color w:val="00B050"/>
        </w:rPr>
        <w:t>c) za dítě, které pojištěnec vychoval, o 200 Kč měsíčně, jde-li o první a o druhé vychované dítě, a za třetí a další dítě, které pojištěnec vychoval, o 500 Kč měsíčně, byl-li důchod přiznán ode dne, který spadá do roku 2028,</w:t>
      </w:r>
    </w:p>
    <w:p w14:paraId="12F89390" w14:textId="77777777" w:rsidR="008136A2" w:rsidRPr="0003776A" w:rsidRDefault="008136A2" w:rsidP="008136A2">
      <w:pPr>
        <w:jc w:val="both"/>
        <w:rPr>
          <w:b/>
          <w:color w:val="00B050"/>
        </w:rPr>
      </w:pPr>
    </w:p>
    <w:p w14:paraId="6541ABCA" w14:textId="3345E850" w:rsidR="008136A2" w:rsidRPr="0003776A" w:rsidRDefault="008136A2" w:rsidP="008136A2">
      <w:pPr>
        <w:ind w:left="284" w:hanging="284"/>
        <w:jc w:val="both"/>
        <w:rPr>
          <w:b/>
          <w:color w:val="00B050"/>
        </w:rPr>
      </w:pPr>
      <w:r w:rsidRPr="0003776A">
        <w:rPr>
          <w:b/>
          <w:color w:val="00B050"/>
        </w:rPr>
        <w:t>d)  za dítě, které pojištěnec vychoval, o 100 Kč měsíčně, jde-li o první a o druhé vychované dítě, a za třetí a každé další dítě, které pojištěnec vychoval, o 500 Kč měsíčně, byl-li důchod přiznán ode dne, který spadá do roku 2029.</w:t>
      </w:r>
    </w:p>
    <w:p w14:paraId="2368523B" w14:textId="77777777" w:rsidR="008136A2" w:rsidRPr="0003776A" w:rsidRDefault="008136A2" w:rsidP="008136A2">
      <w:pPr>
        <w:ind w:left="709" w:hanging="709"/>
        <w:jc w:val="both"/>
        <w:rPr>
          <w:b/>
          <w:color w:val="00B050"/>
        </w:rPr>
      </w:pPr>
    </w:p>
    <w:p w14:paraId="74275FD9" w14:textId="2621BA3C" w:rsidR="008136A2" w:rsidRPr="0003776A" w:rsidRDefault="008136A2" w:rsidP="008136A2">
      <w:pPr>
        <w:ind w:hanging="284"/>
        <w:jc w:val="both"/>
        <w:rPr>
          <w:b/>
          <w:color w:val="00B050"/>
        </w:rPr>
      </w:pPr>
      <w:r w:rsidRPr="0003776A">
        <w:rPr>
          <w:b/>
          <w:color w:val="00B050"/>
        </w:rPr>
        <w:t xml:space="preserve">            (2) Výše procentní výměry starobního důchodu, na který vznikl nárok podle § 29 odst.</w:t>
      </w:r>
      <w:r w:rsidR="00F8068D">
        <w:rPr>
          <w:b/>
          <w:color w:val="00B050"/>
        </w:rPr>
        <w:t> </w:t>
      </w:r>
      <w:r w:rsidRPr="0003776A">
        <w:rPr>
          <w:b/>
          <w:color w:val="00B050"/>
        </w:rPr>
        <w:t>1 až 4 nebo podle § 31 a který byl přiznán ode dne, který spadá do období po roce 2029, se pojištěnci, který vychoval aspoň 3 děti, na žádost zvyšuje ode dne, od něhož se důchod přiznává, za třetí a každé další dítě, které pojištěnec vychoval. Zvýšení za</w:t>
      </w:r>
      <w:r w:rsidR="00F8068D">
        <w:rPr>
          <w:b/>
          <w:color w:val="00B050"/>
        </w:rPr>
        <w:t> </w:t>
      </w:r>
      <w:r w:rsidRPr="0003776A">
        <w:rPr>
          <w:b/>
          <w:color w:val="00B050"/>
        </w:rPr>
        <w:t>1</w:t>
      </w:r>
      <w:r w:rsidR="00F8068D">
        <w:rPr>
          <w:b/>
          <w:color w:val="00B050"/>
        </w:rPr>
        <w:t> </w:t>
      </w:r>
      <w:r w:rsidRPr="0003776A">
        <w:rPr>
          <w:b/>
          <w:color w:val="00B050"/>
        </w:rPr>
        <w:t>vychované dítě, které se zohledňuje podle věty první, činí 500 Kč měsíčně.</w:t>
      </w:r>
    </w:p>
    <w:p w14:paraId="1010E6D5" w14:textId="77777777" w:rsidR="00CD09BA" w:rsidRPr="0003776A" w:rsidRDefault="00CD09BA" w:rsidP="00CD09BA">
      <w:pPr>
        <w:pStyle w:val="Bezmezer"/>
        <w:jc w:val="both"/>
        <w:rPr>
          <w:color w:val="00B050"/>
        </w:rPr>
      </w:pPr>
    </w:p>
    <w:p w14:paraId="555A0688" w14:textId="73DFC297" w:rsidR="00CD09BA" w:rsidRPr="0003776A" w:rsidRDefault="00CD09BA" w:rsidP="00CD09BA">
      <w:pPr>
        <w:pStyle w:val="Bezmezer"/>
        <w:ind w:firstLine="708"/>
        <w:jc w:val="both"/>
        <w:rPr>
          <w:b/>
          <w:color w:val="00B050"/>
        </w:rPr>
      </w:pPr>
      <w:r>
        <w:t>(3) Dítě se pro účely zvýšení procentní výměry starobního důchodu podle odstavce 1 (dále jen „zvýšení za vychované dítě“) považuje za vychované, jsou-li splněny podmínky výchovy dítěte podle § 32 odst. 4; tyto podmínky platí i v případě, že o dítě osobně pečuje nebo pečoval muž. Výchovu téhož dítěte nelze pro účely zvýšení za vychované dítě současně započítat více osobám; vychovávalo-li dítě více osob, přihlíží se k výchově dítěte jen u té osoby, která o dítě osobně pečovala v největším rozsahu. Při zvýšení za vychované dítě se přihlíží jen k výchově toho dítěte, které jako vychované pojištěnec uvedl v žádosti o přiznání starobního důchodu; není-li tato podmínka splněna, zvýšení za vychované dítě nenáleží.</w:t>
      </w:r>
      <w:r w:rsidR="008136A2" w:rsidRPr="008136A2">
        <w:rPr>
          <w:bCs/>
        </w:rPr>
        <w:t xml:space="preserve"> </w:t>
      </w:r>
      <w:r w:rsidR="008136A2" w:rsidRPr="0003776A">
        <w:rPr>
          <w:b/>
          <w:color w:val="00B050"/>
        </w:rPr>
        <w:t>Pojištěnec je v žádosti o přiznání starobního důchodu povinen uvést všechny děti, které se podle věty první považují za vychované. Za dítě, které pojištěnec vychoval, se pro účely zvýšení podle odstavce 2 nepovažuje dítě, které vychoval jiný pojištěnec a k němuž se u tohoto jiného pojištěnce nepřihlíží pro účely stanovení výše zvýšení podle odstavce 2 jen proto, že se jedná o první nebo druhé vychované dítě. Při stanovení zvýšení procentní výměry starobního důchodu za vychované děti se přihlíží k celkovému počtu dětí vychovaných pojištěncem; pořadí vychovaných dětí není přitom rozhodné.</w:t>
      </w:r>
    </w:p>
    <w:p w14:paraId="4A5CC591" w14:textId="77777777" w:rsidR="00CD09BA" w:rsidRDefault="00CD09BA" w:rsidP="00CD09BA">
      <w:pPr>
        <w:pStyle w:val="Bezmezer"/>
        <w:jc w:val="both"/>
      </w:pPr>
    </w:p>
    <w:p w14:paraId="39AFB3EE" w14:textId="05A5060D" w:rsidR="00CD09BA" w:rsidRDefault="00CD09BA" w:rsidP="00CD09BA">
      <w:pPr>
        <w:pStyle w:val="Bezmezer"/>
        <w:ind w:firstLine="708"/>
        <w:jc w:val="both"/>
      </w:pPr>
      <w:r>
        <w:t xml:space="preserve">(4) </w:t>
      </w:r>
      <w:r w:rsidRPr="0003776A">
        <w:rPr>
          <w:strike/>
          <w:color w:val="00B050"/>
        </w:rPr>
        <w:t>Zvýšení za vychované dítě nenáleží, pokud se pojištěnec vůči dítěti</w:t>
      </w:r>
      <w:r w:rsidRPr="0003776A">
        <w:rPr>
          <w:color w:val="00B050"/>
        </w:rPr>
        <w:t xml:space="preserve"> </w:t>
      </w:r>
      <w:r w:rsidR="008136A2" w:rsidRPr="0003776A">
        <w:rPr>
          <w:b/>
          <w:bCs/>
          <w:color w:val="00B050"/>
        </w:rPr>
        <w:t>Pro účely stanovení počtu vychovaných dětí podle odstavců 1 a 2 se nepřihlíží k tomu vychovanému dítěti, vůči němuž se</w:t>
      </w:r>
      <w:r w:rsidR="00A70190" w:rsidRPr="0003776A">
        <w:rPr>
          <w:b/>
          <w:bCs/>
          <w:color w:val="00B050"/>
        </w:rPr>
        <w:t xml:space="preserve"> </w:t>
      </w:r>
      <w:r w:rsidR="008136A2" w:rsidRPr="0003776A">
        <w:rPr>
          <w:b/>
          <w:bCs/>
          <w:color w:val="00B050"/>
        </w:rPr>
        <w:t>pojištěnec</w:t>
      </w:r>
      <w:r w:rsidR="008136A2" w:rsidRPr="0003776A">
        <w:rPr>
          <w:color w:val="00B050"/>
        </w:rPr>
        <w:t xml:space="preserve"> </w:t>
      </w:r>
      <w:r>
        <w:t>dopustil jako pachatel, spolupachatel nebo účastník úmyslného trestného činu proti životu a zdraví, proti svobodě a právům na ochranu osobnosti, proti lidské důstojnosti v sexuální oblasti nebo proti rodině a dětem podle trestního zákoníku nebo obdobných úmyslných trestných činů podle dříve platných právních předpisů.</w:t>
      </w:r>
    </w:p>
    <w:p w14:paraId="30050037" w14:textId="77777777" w:rsidR="00CD09BA" w:rsidRPr="00CD09BA" w:rsidRDefault="00CD09BA" w:rsidP="00CD09BA">
      <w:pPr>
        <w:pStyle w:val="Bezmezer"/>
        <w:jc w:val="both"/>
      </w:pPr>
    </w:p>
    <w:p w14:paraId="36860D29" w14:textId="4D5FA25F" w:rsidR="00471FFA" w:rsidRPr="008F4412" w:rsidRDefault="00471FFA" w:rsidP="00471FFA">
      <w:pPr>
        <w:pStyle w:val="Bezmezer"/>
        <w:jc w:val="center"/>
        <w:rPr>
          <w:b/>
          <w:bCs/>
          <w:sz w:val="32"/>
          <w:szCs w:val="32"/>
        </w:rPr>
      </w:pPr>
      <w:r w:rsidRPr="008F4412">
        <w:rPr>
          <w:b/>
          <w:bCs/>
          <w:sz w:val="32"/>
          <w:szCs w:val="32"/>
        </w:rPr>
        <w:t>* * * * * * *</w:t>
      </w:r>
    </w:p>
    <w:bookmarkEnd w:id="5"/>
    <w:p w14:paraId="4C276BE2" w14:textId="1F62A88D" w:rsidR="008F4412" w:rsidRDefault="008F4412" w:rsidP="00E50A31">
      <w:pPr>
        <w:pStyle w:val="Bezmezer"/>
        <w:jc w:val="both"/>
      </w:pPr>
    </w:p>
    <w:p w14:paraId="041A10C6" w14:textId="77777777" w:rsidR="00FD4AE1" w:rsidRDefault="00FD4AE1" w:rsidP="00471FFA">
      <w:pPr>
        <w:pStyle w:val="Bezmezer"/>
        <w:jc w:val="center"/>
      </w:pPr>
    </w:p>
    <w:p w14:paraId="271E5A45" w14:textId="77777777" w:rsidR="00FD4AE1" w:rsidRDefault="00FD4AE1" w:rsidP="00471FFA">
      <w:pPr>
        <w:pStyle w:val="Bezmezer"/>
        <w:jc w:val="center"/>
      </w:pPr>
    </w:p>
    <w:p w14:paraId="25A456C1" w14:textId="77777777" w:rsidR="00FD4AE1" w:rsidRDefault="00FD4AE1" w:rsidP="00471FFA">
      <w:pPr>
        <w:pStyle w:val="Bezmezer"/>
        <w:jc w:val="center"/>
      </w:pPr>
    </w:p>
    <w:p w14:paraId="339DED4D" w14:textId="77777777" w:rsidR="00FD4AE1" w:rsidRDefault="00FD4AE1" w:rsidP="00471FFA">
      <w:pPr>
        <w:pStyle w:val="Bezmezer"/>
        <w:jc w:val="center"/>
      </w:pPr>
    </w:p>
    <w:p w14:paraId="1AA30CBD" w14:textId="2CA0E5D5" w:rsidR="00471FFA" w:rsidRDefault="00471FFA" w:rsidP="00471FFA">
      <w:pPr>
        <w:pStyle w:val="Bezmezer"/>
        <w:jc w:val="center"/>
      </w:pPr>
      <w:r>
        <w:lastRenderedPageBreak/>
        <w:t>§ 36</w:t>
      </w:r>
    </w:p>
    <w:p w14:paraId="22415314" w14:textId="77777777" w:rsidR="00471FFA" w:rsidRPr="007D01BC" w:rsidRDefault="00471FFA" w:rsidP="00471FFA">
      <w:pPr>
        <w:pStyle w:val="Bezmezer"/>
        <w:jc w:val="both"/>
      </w:pPr>
    </w:p>
    <w:p w14:paraId="2CCC7A12" w14:textId="4A2CCB3C" w:rsidR="00471FFA" w:rsidRPr="007D01BC" w:rsidRDefault="00471FFA" w:rsidP="00471FFA">
      <w:pPr>
        <w:pStyle w:val="Bezmezer"/>
        <w:jc w:val="both"/>
        <w:rPr>
          <w:strike/>
        </w:rPr>
      </w:pPr>
      <w:r w:rsidRPr="007D01BC">
        <w:tab/>
      </w:r>
      <w:r w:rsidRPr="007D01BC">
        <w:rPr>
          <w:strike/>
        </w:rPr>
        <w:t>(1) Výše procentní výměry starobního důchodu, na který vznikl nárok podle § 31, se stanoví podle § 34 odst. 1 s tím, že tato výše se snižuje za každých i započatých 90 kalendářních dnů z doby ode dne, od kterého se přiznává starobní důchod, do dosažení důchodového věku o </w:t>
      </w:r>
    </w:p>
    <w:p w14:paraId="76AE1118" w14:textId="049A5036" w:rsidR="00471FFA" w:rsidRPr="007D01BC" w:rsidRDefault="00471FFA" w:rsidP="00471FFA">
      <w:pPr>
        <w:pStyle w:val="Bezmezer"/>
        <w:jc w:val="both"/>
        <w:rPr>
          <w:strike/>
        </w:rPr>
      </w:pPr>
      <w:r w:rsidRPr="007D01BC">
        <w:rPr>
          <w:strike/>
        </w:rPr>
        <w:t>1,5 % výpočtové</w:t>
      </w:r>
      <w:r w:rsidR="007D01BC" w:rsidRPr="007D01BC">
        <w:rPr>
          <w:strike/>
        </w:rPr>
        <w:t>ho základu</w:t>
      </w:r>
      <w:r w:rsidRPr="007D01BC">
        <w:rPr>
          <w:strike/>
        </w:rPr>
        <w:t>;</w:t>
      </w:r>
      <w:r w:rsidR="007D01BC" w:rsidRPr="007D01BC">
        <w:rPr>
          <w:strike/>
        </w:rPr>
        <w:t xml:space="preserve"> </w:t>
      </w:r>
      <w:r w:rsidRPr="007D01BC">
        <w:rPr>
          <w:strike/>
        </w:rPr>
        <w:t>výše procentní výměry po tomto snížení však nesmí být nižší, než je částka uvedená v § 33 odst. 2 větě třetí.</w:t>
      </w:r>
    </w:p>
    <w:p w14:paraId="75FD9C2A" w14:textId="1D5CE375" w:rsidR="00C80EC7" w:rsidRDefault="00C80EC7" w:rsidP="00471FFA">
      <w:pPr>
        <w:pStyle w:val="Bezmezer"/>
        <w:jc w:val="both"/>
        <w:rPr>
          <w:strike/>
        </w:rPr>
      </w:pPr>
    </w:p>
    <w:p w14:paraId="71B71A58" w14:textId="3A6B0BB4" w:rsidR="00C80EC7" w:rsidRPr="00944AA1" w:rsidRDefault="00C80EC7" w:rsidP="003053A5">
      <w:pPr>
        <w:pStyle w:val="Bezmezer"/>
        <w:ind w:firstLine="708"/>
        <w:jc w:val="both"/>
        <w:rPr>
          <w:rFonts w:eastAsia="Arial"/>
          <w:b/>
          <w:bCs/>
          <w:color w:val="0070C0"/>
        </w:rPr>
      </w:pPr>
      <w:r w:rsidRPr="00944AA1">
        <w:rPr>
          <w:rFonts w:eastAsia="Arial"/>
          <w:b/>
          <w:bCs/>
          <w:color w:val="0070C0"/>
        </w:rPr>
        <w:t>(1) Výše procentní výměry starobního důchodu, na který vznikl nárok podle § 31 pojištěnci, který získal aspoň 45 let doby pojištění, se stanoví podle § 34 odst. 1 s tím, že tato výše se snižuje za každých i započatých 90 kalendářních dnů z doby ode dne, od kterého se přiznává starobní důchod, do dosažení důchodového věku o 0,75 % výpočtového základu; výše procentní výměry po tomto snížení však nesmí být nižší, než je částka stanovená podle § 33 odst. 2 věty třetí. Do doby pojištění se pro účely předchozí věty započítávají pouze doby pojištění uvedené v § 11, § 13 s výjimkou doby studia před dosažením věku 18 let, § 102 odst. 2, § 102a odst. 3, § 102b a § 103 a náhradní dob</w:t>
      </w:r>
      <w:r w:rsidR="00FD4AE1">
        <w:rPr>
          <w:rFonts w:eastAsia="Arial"/>
          <w:b/>
          <w:bCs/>
          <w:color w:val="0070C0"/>
        </w:rPr>
        <w:t>y</w:t>
      </w:r>
      <w:r w:rsidRPr="00944AA1">
        <w:rPr>
          <w:rFonts w:eastAsia="Arial"/>
          <w:b/>
          <w:bCs/>
          <w:color w:val="0070C0"/>
        </w:rPr>
        <w:t xml:space="preserve"> pojištění </w:t>
      </w:r>
      <w:r w:rsidR="00605D97">
        <w:rPr>
          <w:rFonts w:eastAsia="Arial"/>
          <w:b/>
          <w:bCs/>
          <w:color w:val="0070C0"/>
        </w:rPr>
        <w:t xml:space="preserve">za dobu účasti na pojištění osob </w:t>
      </w:r>
      <w:r w:rsidRPr="00944AA1">
        <w:rPr>
          <w:rFonts w:eastAsia="Arial"/>
          <w:b/>
          <w:bCs/>
          <w:color w:val="0070C0"/>
        </w:rPr>
        <w:t>uveden</w:t>
      </w:r>
      <w:r w:rsidR="00605D97">
        <w:rPr>
          <w:rFonts w:eastAsia="Arial"/>
          <w:b/>
          <w:bCs/>
          <w:color w:val="0070C0"/>
        </w:rPr>
        <w:t>ých</w:t>
      </w:r>
      <w:r w:rsidRPr="00944AA1">
        <w:rPr>
          <w:rFonts w:eastAsia="Arial"/>
          <w:b/>
          <w:bCs/>
          <w:color w:val="0070C0"/>
        </w:rPr>
        <w:t xml:space="preserve"> v § 5 odst. 2 písm. c), d) a h), § 102 odst. 5 a 6 a § 102a odst. 1 a obdobn</w:t>
      </w:r>
      <w:r w:rsidR="00FD4AE1">
        <w:rPr>
          <w:rFonts w:eastAsia="Arial"/>
          <w:b/>
          <w:bCs/>
          <w:color w:val="0070C0"/>
        </w:rPr>
        <w:t>é</w:t>
      </w:r>
      <w:r w:rsidRPr="00944AA1">
        <w:rPr>
          <w:rFonts w:eastAsia="Arial"/>
          <w:b/>
          <w:bCs/>
          <w:color w:val="0070C0"/>
        </w:rPr>
        <w:t xml:space="preserve"> dob</w:t>
      </w:r>
      <w:r w:rsidR="00FD4AE1">
        <w:rPr>
          <w:rFonts w:eastAsia="Arial"/>
          <w:b/>
          <w:bCs/>
          <w:color w:val="0070C0"/>
        </w:rPr>
        <w:t>y</w:t>
      </w:r>
      <w:r w:rsidRPr="00944AA1">
        <w:rPr>
          <w:rFonts w:eastAsia="Arial"/>
          <w:b/>
          <w:bCs/>
          <w:color w:val="0070C0"/>
        </w:rPr>
        <w:t xml:space="preserve"> podle předpisů platných před 1. lednem 1996.</w:t>
      </w:r>
    </w:p>
    <w:p w14:paraId="21EBF916" w14:textId="77777777" w:rsidR="00C80EC7" w:rsidRPr="00C80EC7" w:rsidRDefault="00C80EC7" w:rsidP="00C80EC7">
      <w:pPr>
        <w:pStyle w:val="Bezmezer"/>
        <w:ind w:hanging="142"/>
        <w:jc w:val="both"/>
        <w:rPr>
          <w:rFonts w:eastAsia="Arial"/>
          <w:b/>
          <w:bCs/>
        </w:rPr>
      </w:pPr>
    </w:p>
    <w:p w14:paraId="74BF8E17" w14:textId="1B2FCA4E" w:rsidR="00C80EC7" w:rsidRPr="00944AA1" w:rsidRDefault="00C80EC7" w:rsidP="003053A5">
      <w:pPr>
        <w:pStyle w:val="Bezmezer"/>
        <w:ind w:firstLine="708"/>
        <w:jc w:val="both"/>
        <w:rPr>
          <w:rFonts w:eastAsia="Arial"/>
          <w:b/>
          <w:bCs/>
          <w:color w:val="0070C0"/>
        </w:rPr>
      </w:pPr>
      <w:r w:rsidRPr="00944AA1">
        <w:rPr>
          <w:rFonts w:eastAsia="Arial"/>
          <w:b/>
          <w:bCs/>
          <w:color w:val="0070C0"/>
        </w:rPr>
        <w:t>(2) Výše procentní výměry starobního důchodu, na který vznikl nárok podle § 31 pojištěnci, který nesplnil podmínku získání doby pojištění podle odstavce 1, se stanoví podle § 34 odst. 1 s tím, že tato výše se snižuje za každých i započatých 90 kalendářních dnů z doby ode dne, od kterého se přiznává starobní důchod, do dosažení důchodového věku o 1,5 % výpočtového základu; výše procentní výměry po tomto snížení však nesmí být nižší, než je částka stanovená podle § 33 odst. 2 věty třetí.</w:t>
      </w:r>
    </w:p>
    <w:p w14:paraId="2D4E79E0" w14:textId="77777777" w:rsidR="00471FFA" w:rsidRDefault="00471FFA" w:rsidP="00471FFA">
      <w:pPr>
        <w:pStyle w:val="Bezmezer"/>
        <w:jc w:val="both"/>
      </w:pPr>
    </w:p>
    <w:p w14:paraId="26E8EED5" w14:textId="17B4E747" w:rsidR="008F4412" w:rsidRDefault="00471FFA" w:rsidP="00471FFA">
      <w:pPr>
        <w:pStyle w:val="Bezmezer"/>
        <w:jc w:val="both"/>
      </w:pPr>
      <w:r>
        <w:tab/>
      </w:r>
      <w:r w:rsidRPr="00C80EC7">
        <w:rPr>
          <w:strike/>
        </w:rPr>
        <w:t>(2)</w:t>
      </w:r>
      <w:r>
        <w:t xml:space="preserve"> </w:t>
      </w:r>
      <w:r w:rsidR="00C80EC7" w:rsidRPr="007D01BC">
        <w:rPr>
          <w:b/>
          <w:bCs/>
          <w:color w:val="0070C0"/>
        </w:rPr>
        <w:t>(3)</w:t>
      </w:r>
      <w:r w:rsidR="00C80EC7" w:rsidRPr="007D01BC">
        <w:rPr>
          <w:color w:val="0070C0"/>
        </w:rPr>
        <w:t xml:space="preserve"> </w:t>
      </w:r>
      <w:r>
        <w:t xml:space="preserve">Výše procentní výměry starobního důchodu stanovená podle odstavce 1 </w:t>
      </w:r>
      <w:r w:rsidR="00C80EC7" w:rsidRPr="007D01BC">
        <w:rPr>
          <w:b/>
          <w:bCs/>
          <w:color w:val="0070C0"/>
        </w:rPr>
        <w:t>nebo 2</w:t>
      </w:r>
      <w:r w:rsidR="00C80EC7" w:rsidRPr="007D01BC">
        <w:rPr>
          <w:color w:val="0070C0"/>
        </w:rPr>
        <w:t xml:space="preserve"> </w:t>
      </w:r>
      <w:r>
        <w:t xml:space="preserve">se pojištěnci, který po vzniku nároku na tento důchod do dosažení důchodového věku vykonával výdělečnou činnost a nepobíral přitom starobní důchod ani invalidní důchod pro invaliditu třetího stupně, přepočte po skončení této výdělečné činnosti na žádost tak, že se doba této výdělečné činnosti po dni, od kterého byl přiznán starobní důchod, přičte k době pojištění získané do vzniku nároku na tento důchod a současně se o tuto dobu zkrátí doba, za kterou se snižovala výše procentní výměry starobního důchodu podle odstavce 1. </w:t>
      </w:r>
      <w:r w:rsidR="00C80EC7" w:rsidRPr="00944AA1">
        <w:rPr>
          <w:rFonts w:eastAsia="Arial"/>
          <w:b/>
          <w:bCs/>
          <w:color w:val="0070C0"/>
        </w:rPr>
        <w:t>Pokud pojištěnec, jehož výše procentní výměry byla stanovena podle odstavce 2, touto výdělečnou činností splnil podmínku získání doby pojištění podle odstavce 1, provede se při tomto přepočtu snížení procentní výměry starobního důchodu podle odstavce 1.</w:t>
      </w:r>
      <w:r w:rsidR="00C80EC7" w:rsidRPr="00944AA1">
        <w:rPr>
          <w:b/>
          <w:bCs/>
          <w:color w:val="0070C0"/>
        </w:rPr>
        <w:t xml:space="preserve"> </w:t>
      </w:r>
      <w:r w:rsidR="00C80EC7">
        <w:t xml:space="preserve"> </w:t>
      </w:r>
      <w:r>
        <w:t xml:space="preserve">Pro zvýšení procentní výměry za dobu výdělečné činnosti vykonávané po dosažení důchodového věku platí ustanovení § 34 odst. 2 až 4 </w:t>
      </w:r>
      <w:r w:rsidR="00C80EC7" w:rsidRPr="00944AA1">
        <w:rPr>
          <w:b/>
          <w:bCs/>
          <w:color w:val="0070C0"/>
        </w:rPr>
        <w:t>a 9</w:t>
      </w:r>
      <w:r w:rsidR="00C80EC7" w:rsidRPr="00944AA1">
        <w:rPr>
          <w:color w:val="0070C0"/>
        </w:rPr>
        <w:t xml:space="preserve"> </w:t>
      </w:r>
      <w:r>
        <w:t>obdobně.</w:t>
      </w:r>
    </w:p>
    <w:p w14:paraId="78E2B81E" w14:textId="2CBE4BB7" w:rsidR="00FC5D18" w:rsidRDefault="00FC5D18" w:rsidP="00471FFA">
      <w:pPr>
        <w:pStyle w:val="Bezmezer"/>
        <w:jc w:val="both"/>
      </w:pPr>
    </w:p>
    <w:p w14:paraId="1B6B65DA" w14:textId="52955496" w:rsidR="00FC5D18" w:rsidRDefault="00FC5D18" w:rsidP="003053A5">
      <w:pPr>
        <w:pStyle w:val="Bezmezer"/>
        <w:jc w:val="center"/>
      </w:pPr>
      <w:r>
        <w:t>§ 38</w:t>
      </w:r>
      <w:r w:rsidR="00301D4B" w:rsidRPr="00301D4B">
        <w:rPr>
          <w:b/>
          <w:bCs/>
        </w:rPr>
        <w:t xml:space="preserve"> </w:t>
      </w:r>
    </w:p>
    <w:p w14:paraId="032A6F0D" w14:textId="0DF2F95A" w:rsidR="00FC5D18" w:rsidRDefault="00FC5D18" w:rsidP="00471FFA">
      <w:pPr>
        <w:pStyle w:val="Bezmezer"/>
        <w:jc w:val="both"/>
      </w:pPr>
    </w:p>
    <w:p w14:paraId="3D54AAF2" w14:textId="6B610BB4" w:rsidR="00FC5D18" w:rsidRDefault="00FC5D18" w:rsidP="003053A5">
      <w:pPr>
        <w:pStyle w:val="Bezmezer"/>
        <w:ind w:firstLine="708"/>
        <w:jc w:val="both"/>
      </w:pPr>
      <w:r>
        <w:t>Pojištěnec má n</w:t>
      </w:r>
      <w:r w:rsidR="00E4338F">
        <w:t>á</w:t>
      </w:r>
      <w:r>
        <w:t xml:space="preserve">rok na invalidní důchod, jestliže nedosáhl věku 65 let </w:t>
      </w:r>
      <w:r w:rsidRPr="00E4338F">
        <w:rPr>
          <w:b/>
          <w:bCs/>
        </w:rPr>
        <w:t>nebo důchodového věku, je-li důchodový věk vyšší než 65 let</w:t>
      </w:r>
      <w:r>
        <w:t>,</w:t>
      </w:r>
      <w:r w:rsidR="00E4338F">
        <w:t xml:space="preserve"> a stal se</w:t>
      </w:r>
    </w:p>
    <w:p w14:paraId="7DB5FAA4" w14:textId="2FF92A1F" w:rsidR="00E4338F" w:rsidRDefault="00E4338F" w:rsidP="00E4338F">
      <w:pPr>
        <w:pStyle w:val="Bezmezer"/>
        <w:ind w:left="284" w:hanging="284"/>
        <w:jc w:val="both"/>
      </w:pPr>
      <w:r>
        <w:t>a) invalidním a získal potřebnou dobu pojištění, pokud nesplnil ke dni vzniku invalidity podmínky nároku na starobní důchod podle § 29, popřípadě, byl-li přiznán starobní důchod podle § 31, pokud nedosáhl důchodového věku, nebo</w:t>
      </w:r>
    </w:p>
    <w:p w14:paraId="4A71E7D0" w14:textId="398DDEDC" w:rsidR="00E4338F" w:rsidRDefault="00E4338F" w:rsidP="00471FFA">
      <w:pPr>
        <w:pStyle w:val="Bezmezer"/>
        <w:jc w:val="both"/>
      </w:pPr>
      <w:r>
        <w:t>b) invalidním následkem pracovního úrazu.</w:t>
      </w:r>
    </w:p>
    <w:p w14:paraId="34B715F5" w14:textId="7E145731" w:rsidR="008F4412" w:rsidRDefault="008F4412" w:rsidP="00E50A31">
      <w:pPr>
        <w:pStyle w:val="Bezmezer"/>
        <w:jc w:val="both"/>
      </w:pPr>
    </w:p>
    <w:p w14:paraId="23067E9C" w14:textId="77777777" w:rsidR="00471FFA" w:rsidRPr="008F4412" w:rsidRDefault="00471FFA" w:rsidP="00471FFA">
      <w:pPr>
        <w:pStyle w:val="Bezmezer"/>
        <w:jc w:val="center"/>
        <w:rPr>
          <w:b/>
          <w:bCs/>
          <w:sz w:val="32"/>
          <w:szCs w:val="32"/>
        </w:rPr>
      </w:pPr>
      <w:bookmarkStart w:id="6" w:name="_Hlk144122847"/>
      <w:r w:rsidRPr="008F4412">
        <w:rPr>
          <w:b/>
          <w:bCs/>
          <w:sz w:val="32"/>
          <w:szCs w:val="32"/>
        </w:rPr>
        <w:t>* * * * * * *</w:t>
      </w:r>
    </w:p>
    <w:bookmarkEnd w:id="6"/>
    <w:p w14:paraId="79861012" w14:textId="77777777" w:rsidR="00FD4AE1" w:rsidRDefault="00FD4AE1" w:rsidP="00E244EB">
      <w:pPr>
        <w:pStyle w:val="Bezmezer"/>
        <w:jc w:val="center"/>
      </w:pPr>
    </w:p>
    <w:p w14:paraId="76CF7E77" w14:textId="37ACC172" w:rsidR="00E244EB" w:rsidRDefault="00E244EB" w:rsidP="00E244EB">
      <w:pPr>
        <w:pStyle w:val="Bezmezer"/>
        <w:jc w:val="center"/>
      </w:pPr>
      <w:r>
        <w:lastRenderedPageBreak/>
        <w:t>§ 41</w:t>
      </w:r>
    </w:p>
    <w:p w14:paraId="7F8D0705" w14:textId="77777777" w:rsidR="00E244EB" w:rsidRDefault="00E244EB" w:rsidP="00E244EB">
      <w:pPr>
        <w:pStyle w:val="Bezmezer"/>
        <w:jc w:val="both"/>
      </w:pPr>
    </w:p>
    <w:p w14:paraId="11338E53" w14:textId="6053398F" w:rsidR="00E244EB" w:rsidRDefault="00E244EB" w:rsidP="00E244EB">
      <w:pPr>
        <w:pStyle w:val="Bezmezer"/>
        <w:jc w:val="both"/>
      </w:pPr>
      <w:r>
        <w:tab/>
        <w:t>(1) Výše základní výměry invalidního důchodu činí 10 % průměrné mzdy měsíčně.</w:t>
      </w:r>
    </w:p>
    <w:p w14:paraId="29478405" w14:textId="77777777" w:rsidR="00E244EB" w:rsidRDefault="00E244EB" w:rsidP="00E244EB">
      <w:pPr>
        <w:pStyle w:val="Bezmezer"/>
        <w:jc w:val="both"/>
      </w:pPr>
    </w:p>
    <w:p w14:paraId="01E7B9A2" w14:textId="37A06F63" w:rsidR="00E244EB" w:rsidRPr="00C80EC7" w:rsidRDefault="00E244EB" w:rsidP="00E244EB">
      <w:pPr>
        <w:pStyle w:val="Bezmezer"/>
        <w:jc w:val="both"/>
        <w:rPr>
          <w:strike/>
        </w:rPr>
      </w:pPr>
      <w:r>
        <w:tab/>
      </w:r>
      <w:r w:rsidRPr="00C80EC7">
        <w:rPr>
          <w:strike/>
        </w:rPr>
        <w:t>(2) Výše procentní výměry invalidního důchodu činí za každý celý rok doby pojištění</w:t>
      </w:r>
    </w:p>
    <w:p w14:paraId="31C92729" w14:textId="77777777" w:rsidR="00E244EB" w:rsidRPr="00C80EC7" w:rsidRDefault="00E244EB" w:rsidP="00E244EB">
      <w:pPr>
        <w:pStyle w:val="Bezmezer"/>
        <w:ind w:left="284" w:hanging="284"/>
        <w:jc w:val="both"/>
        <w:rPr>
          <w:strike/>
        </w:rPr>
      </w:pPr>
      <w:r w:rsidRPr="00C80EC7">
        <w:rPr>
          <w:strike/>
        </w:rPr>
        <w:t>a) 0,5 % výpočtového základu měsíčně, jedná-li se o invalidní důchod pro invaliditu prvního stupně,</w:t>
      </w:r>
    </w:p>
    <w:p w14:paraId="0CF0294A" w14:textId="77777777" w:rsidR="00E244EB" w:rsidRPr="00C80EC7" w:rsidRDefault="00E244EB" w:rsidP="00E244EB">
      <w:pPr>
        <w:pStyle w:val="Bezmezer"/>
        <w:ind w:left="284" w:hanging="284"/>
        <w:jc w:val="both"/>
        <w:rPr>
          <w:strike/>
        </w:rPr>
      </w:pPr>
      <w:r w:rsidRPr="00C80EC7">
        <w:rPr>
          <w:strike/>
        </w:rPr>
        <w:t>b) 0,75 % výpočtového základu měsíčně, jedná-li se o invalidní důchod pro invaliditu druhého stupně,</w:t>
      </w:r>
    </w:p>
    <w:p w14:paraId="746CBABF" w14:textId="77777777" w:rsidR="00E244EB" w:rsidRPr="00C80EC7" w:rsidRDefault="00E244EB" w:rsidP="00E244EB">
      <w:pPr>
        <w:pStyle w:val="Bezmezer"/>
        <w:ind w:left="284" w:hanging="284"/>
        <w:jc w:val="both"/>
        <w:rPr>
          <w:strike/>
        </w:rPr>
      </w:pPr>
      <w:r w:rsidRPr="00C80EC7">
        <w:rPr>
          <w:strike/>
        </w:rPr>
        <w:t>c) 1,5 % výpočtového základu měsíčně, jedná-li se o invalidní důchod pro invaliditu třetího stupně;</w:t>
      </w:r>
    </w:p>
    <w:p w14:paraId="63EC4DA3" w14:textId="77777777" w:rsidR="00E244EB" w:rsidRPr="00C80EC7" w:rsidRDefault="00E244EB" w:rsidP="00E244EB">
      <w:pPr>
        <w:pStyle w:val="Bezmezer"/>
        <w:jc w:val="both"/>
        <w:rPr>
          <w:strike/>
        </w:rPr>
      </w:pPr>
    </w:p>
    <w:p w14:paraId="0A451A71" w14:textId="7B396533" w:rsidR="00E244EB" w:rsidRPr="00C80EC7" w:rsidRDefault="00E244EB" w:rsidP="00E244EB">
      <w:pPr>
        <w:pStyle w:val="Bezmezer"/>
        <w:jc w:val="both"/>
        <w:rPr>
          <w:strike/>
        </w:rPr>
      </w:pPr>
      <w:r w:rsidRPr="00C80EC7">
        <w:rPr>
          <w:strike/>
        </w:rPr>
        <w:t>ustanovení § 33 odst. 2 věty druhé a třetí a § 34 odst. 1 věty druhé platí zde obdobně.</w:t>
      </w:r>
    </w:p>
    <w:p w14:paraId="740F9E95" w14:textId="77777777" w:rsidR="003053A5" w:rsidRDefault="003053A5" w:rsidP="003053A5">
      <w:pPr>
        <w:pStyle w:val="Bezmezer"/>
        <w:ind w:firstLine="708"/>
        <w:jc w:val="both"/>
        <w:rPr>
          <w:rFonts w:eastAsia="Arial"/>
          <w:b/>
          <w:bCs/>
        </w:rPr>
      </w:pPr>
    </w:p>
    <w:p w14:paraId="62E6A868" w14:textId="6ABD1D08" w:rsidR="00E244EB" w:rsidRPr="004B0BC2" w:rsidRDefault="003053A5" w:rsidP="003053A5">
      <w:pPr>
        <w:pStyle w:val="Bezmezer"/>
        <w:ind w:firstLine="708"/>
        <w:jc w:val="both"/>
        <w:rPr>
          <w:b/>
          <w:bCs/>
        </w:rPr>
      </w:pPr>
      <w:r>
        <w:rPr>
          <w:rFonts w:eastAsia="Arial"/>
          <w:b/>
          <w:bCs/>
        </w:rPr>
        <w:t>(</w:t>
      </w:r>
      <w:r w:rsidR="004B0BC2" w:rsidRPr="004B0BC2">
        <w:rPr>
          <w:rFonts w:eastAsia="Arial"/>
          <w:b/>
          <w:bCs/>
        </w:rPr>
        <w:t>2) Výše procentní výměry invalidního důchodu pro invaliditu třetího stupně činí za každý celý rok doby pojištění procentní hodnotu výpočtového základu měsíčně stanovenou ve výši procentních hodnot uvedených v § 34 odst. 1; ustanovení § 33 odst. 2 věty druhé a třetí a § 34 odst. 1 věty druhé platí zde obdobně. Jde-li o invalidní důchod pro invaliditu prvního stupně, činí procentní výměra tohoto důchodu třetinu procentní výměry stanovené podle věty první a jde-li o invalidní důchod pro invaliditu druhého stupně, činí procentní výměra tohoto důchodu polovinu procentní výměry stanovené podle věty první.</w:t>
      </w:r>
    </w:p>
    <w:p w14:paraId="20D130BA" w14:textId="77777777" w:rsidR="00C80EC7" w:rsidRPr="004B0BC2" w:rsidRDefault="00C80EC7" w:rsidP="00E244EB">
      <w:pPr>
        <w:pStyle w:val="Bezmezer"/>
        <w:jc w:val="both"/>
        <w:rPr>
          <w:strike/>
        </w:rPr>
      </w:pPr>
    </w:p>
    <w:p w14:paraId="181407A4" w14:textId="7BE56331" w:rsidR="00E244EB" w:rsidRDefault="00E244EB" w:rsidP="00E244EB">
      <w:pPr>
        <w:pStyle w:val="Bezmezer"/>
        <w:jc w:val="both"/>
        <w:rPr>
          <w:strike/>
        </w:rPr>
      </w:pPr>
      <w:r w:rsidRPr="004B0BC2">
        <w:rPr>
          <w:strike/>
        </w:rPr>
        <w:tab/>
        <w:t>(3) Při změně stupně invalidity se nově stanoví výše invalidního důchodu, a to ode dne, od něhož došlo ke změně stupně invalidity. Nová výše procentní výměry invalidního důchodu se stanoví jako součin procentní výměry invalidního důchodu, který náležel ke dni, který předchází dni, od něhož došlo ke změně stupně invalidity, a koeficientu, který se vypočte jako podíl procentní sazby výpočtového základu za každý celý rok doby pojištění uvedené v odstavci 2, která odpovídá novému stupni invalidity, a procentní sazby výpočtového základu za každý celý rok doby pojištění uvedené v odstavci 2, která odpovídá dosavadnímu stupni invalidity. Koeficient podle věty první se stanoví s přesností na 4 platná desetinná místa.</w:t>
      </w:r>
    </w:p>
    <w:p w14:paraId="2A1B38C0" w14:textId="715CF198" w:rsidR="004B0BC2" w:rsidRDefault="004B0BC2" w:rsidP="00E244EB">
      <w:pPr>
        <w:pStyle w:val="Bezmezer"/>
        <w:jc w:val="both"/>
        <w:rPr>
          <w:strike/>
        </w:rPr>
      </w:pPr>
    </w:p>
    <w:p w14:paraId="489B2C46" w14:textId="4094F1F0" w:rsidR="004B0BC2" w:rsidRPr="004B0BC2" w:rsidRDefault="004B0BC2" w:rsidP="003053A5">
      <w:pPr>
        <w:pStyle w:val="Bezmezer"/>
        <w:ind w:left="284" w:firstLine="283"/>
        <w:rPr>
          <w:rFonts w:eastAsia="Arial"/>
          <w:b/>
          <w:bCs/>
          <w:color w:val="0070C0"/>
        </w:rPr>
      </w:pPr>
      <w:r w:rsidRPr="004B0BC2">
        <w:rPr>
          <w:rFonts w:eastAsia="Arial"/>
          <w:b/>
          <w:bCs/>
          <w:color w:val="0070C0"/>
        </w:rPr>
        <w:t>(3) Výše procentní výměry invalidního důchodu činí nejméně částku ve výši</w:t>
      </w:r>
    </w:p>
    <w:p w14:paraId="03FE6721" w14:textId="77777777" w:rsidR="004B0BC2" w:rsidRPr="004B0BC2" w:rsidRDefault="004B0BC2" w:rsidP="004B0BC2">
      <w:pPr>
        <w:pStyle w:val="Bezmezer"/>
        <w:ind w:left="284" w:hanging="426"/>
        <w:rPr>
          <w:rFonts w:eastAsia="Arial"/>
          <w:b/>
          <w:bCs/>
          <w:color w:val="0070C0"/>
        </w:rPr>
      </w:pPr>
    </w:p>
    <w:p w14:paraId="5C5C7C13" w14:textId="7D6A05B0" w:rsidR="004B0BC2" w:rsidRPr="004B0BC2" w:rsidRDefault="004B0BC2" w:rsidP="003053A5">
      <w:pPr>
        <w:pStyle w:val="Bezmezer"/>
        <w:ind w:left="142" w:hanging="284"/>
        <w:jc w:val="both"/>
        <w:rPr>
          <w:rFonts w:eastAsia="Arial"/>
          <w:b/>
          <w:bCs/>
          <w:color w:val="0070C0"/>
        </w:rPr>
      </w:pPr>
      <w:r w:rsidRPr="004B0BC2">
        <w:rPr>
          <w:rFonts w:eastAsia="Arial"/>
          <w:b/>
          <w:bCs/>
          <w:color w:val="0070C0"/>
        </w:rPr>
        <w:t>a)</w:t>
      </w:r>
      <w:r w:rsidR="003053A5">
        <w:rPr>
          <w:rFonts w:eastAsia="Arial"/>
          <w:b/>
          <w:bCs/>
          <w:color w:val="0070C0"/>
        </w:rPr>
        <w:t> </w:t>
      </w:r>
      <w:r w:rsidRPr="004B0BC2">
        <w:rPr>
          <w:rFonts w:eastAsia="Arial"/>
          <w:b/>
          <w:bCs/>
          <w:color w:val="0070C0"/>
        </w:rPr>
        <w:t>třetiny základní výměry invalidního důchodu, jde-li o invalidní důchod pro</w:t>
      </w:r>
      <w:r>
        <w:rPr>
          <w:rFonts w:eastAsia="Arial"/>
          <w:b/>
          <w:bCs/>
          <w:color w:val="0070C0"/>
        </w:rPr>
        <w:t xml:space="preserve"> </w:t>
      </w:r>
      <w:r w:rsidRPr="004B0BC2">
        <w:rPr>
          <w:rFonts w:eastAsia="Arial"/>
          <w:b/>
          <w:bCs/>
          <w:color w:val="0070C0"/>
        </w:rPr>
        <w:t>invaliditu prvního stupně,</w:t>
      </w:r>
    </w:p>
    <w:p w14:paraId="1615FDD1" w14:textId="10357A23" w:rsidR="004B0BC2" w:rsidRPr="004B0BC2" w:rsidRDefault="004B0BC2" w:rsidP="003053A5">
      <w:pPr>
        <w:pStyle w:val="Bezmezer"/>
        <w:ind w:left="142" w:hanging="284"/>
        <w:jc w:val="both"/>
        <w:rPr>
          <w:rFonts w:eastAsia="Arial"/>
          <w:b/>
          <w:bCs/>
          <w:color w:val="0070C0"/>
        </w:rPr>
      </w:pPr>
      <w:r w:rsidRPr="004B0BC2">
        <w:rPr>
          <w:rFonts w:eastAsia="Arial"/>
          <w:b/>
          <w:bCs/>
          <w:color w:val="0070C0"/>
        </w:rPr>
        <w:t>b)</w:t>
      </w:r>
      <w:r w:rsidR="00305FF4">
        <w:rPr>
          <w:rFonts w:eastAsia="Arial"/>
          <w:b/>
          <w:bCs/>
          <w:color w:val="0070C0"/>
        </w:rPr>
        <w:t> </w:t>
      </w:r>
      <w:r w:rsidRPr="004B0BC2">
        <w:rPr>
          <w:rFonts w:eastAsia="Arial"/>
          <w:b/>
          <w:bCs/>
          <w:color w:val="0070C0"/>
        </w:rPr>
        <w:t>poloviny základní výměry invalidního důchodu, jde-li o invalidní důchod pro invaliditu druhého stupně,</w:t>
      </w:r>
    </w:p>
    <w:p w14:paraId="64B6FA17" w14:textId="0D7AFE46" w:rsidR="004B0BC2" w:rsidRPr="004B0BC2" w:rsidRDefault="004B0BC2" w:rsidP="00FD4AE1">
      <w:pPr>
        <w:pStyle w:val="Bezmezer"/>
        <w:ind w:left="142" w:hanging="284"/>
        <w:jc w:val="both"/>
        <w:rPr>
          <w:rFonts w:eastAsia="Arial"/>
          <w:b/>
          <w:bCs/>
          <w:color w:val="0070C0"/>
        </w:rPr>
      </w:pPr>
      <w:r w:rsidRPr="004B0BC2">
        <w:rPr>
          <w:rFonts w:eastAsia="Arial"/>
          <w:b/>
          <w:bCs/>
          <w:color w:val="0070C0"/>
        </w:rPr>
        <w:t>c)</w:t>
      </w:r>
      <w:r w:rsidR="003053A5">
        <w:rPr>
          <w:rFonts w:eastAsia="Arial"/>
          <w:b/>
          <w:bCs/>
          <w:color w:val="0070C0"/>
        </w:rPr>
        <w:t> </w:t>
      </w:r>
      <w:r w:rsidRPr="004B0BC2">
        <w:rPr>
          <w:rFonts w:eastAsia="Arial"/>
          <w:b/>
          <w:bCs/>
          <w:color w:val="0070C0"/>
        </w:rPr>
        <w:t>základní výměry invalidního důchodu, jde-li o invalidní důchod pro invaliditu třetího stupně.</w:t>
      </w:r>
    </w:p>
    <w:p w14:paraId="15AD37E0" w14:textId="77777777" w:rsidR="004B0BC2" w:rsidRPr="004B0BC2" w:rsidRDefault="004B0BC2" w:rsidP="00FD4AE1">
      <w:pPr>
        <w:pStyle w:val="Bezmezer"/>
        <w:ind w:left="142" w:hanging="284"/>
        <w:jc w:val="both"/>
        <w:rPr>
          <w:strike/>
        </w:rPr>
      </w:pPr>
    </w:p>
    <w:p w14:paraId="53587E96" w14:textId="77777777" w:rsidR="004B0BC2" w:rsidRDefault="004B0BC2" w:rsidP="004B0BC2">
      <w:pPr>
        <w:pStyle w:val="Bezmezer"/>
        <w:tabs>
          <w:tab w:val="left" w:pos="6975"/>
        </w:tabs>
        <w:jc w:val="both"/>
      </w:pPr>
      <w:r>
        <w:tab/>
      </w:r>
    </w:p>
    <w:p w14:paraId="04FD1398" w14:textId="0E73EC4D" w:rsidR="004B0BC2" w:rsidRPr="004B0BC2" w:rsidRDefault="004B0BC2" w:rsidP="00305FF4">
      <w:pPr>
        <w:pStyle w:val="Bezmezer"/>
        <w:ind w:firstLine="708"/>
        <w:jc w:val="both"/>
        <w:rPr>
          <w:b/>
          <w:bCs/>
        </w:rPr>
      </w:pPr>
      <w:r w:rsidRPr="004B0BC2">
        <w:rPr>
          <w:rFonts w:eastAsia="Arial"/>
          <w:b/>
          <w:bCs/>
          <w:strike/>
        </w:rPr>
        <w:t>(3)</w:t>
      </w:r>
      <w:r w:rsidRPr="004B0BC2">
        <w:rPr>
          <w:rFonts w:eastAsia="Arial"/>
          <w:b/>
          <w:bCs/>
        </w:rPr>
        <w:t xml:space="preserve"> </w:t>
      </w:r>
      <w:r w:rsidRPr="004B0BC2">
        <w:rPr>
          <w:rFonts w:eastAsia="Arial"/>
          <w:b/>
          <w:bCs/>
          <w:color w:val="0070C0"/>
        </w:rPr>
        <w:t xml:space="preserve">(4) </w:t>
      </w:r>
      <w:r w:rsidRPr="004B0BC2">
        <w:rPr>
          <w:rFonts w:eastAsia="Arial"/>
          <w:b/>
          <w:bCs/>
        </w:rPr>
        <w:t>Při změně stupně invalidity se nově stanoví výše procentní výměry invalidního důchodu, a to ode dne, od něhož došlo ke změně stupně invalidity. Nová výše procentní výměry invalidního důchodu se stanoví jako součin procentní výměry invalidního důchodu, který náležel ke dni, který předchází dni, od něhož dochází ke změně stupně invalidity, a koeficientu přepočtu uvedeného v příloze č. 2 k tomuto zákonu.</w:t>
      </w:r>
    </w:p>
    <w:p w14:paraId="5D821F60" w14:textId="77777777" w:rsidR="00E244EB" w:rsidRDefault="00E244EB" w:rsidP="00E244EB">
      <w:pPr>
        <w:pStyle w:val="Bezmezer"/>
        <w:jc w:val="both"/>
      </w:pPr>
    </w:p>
    <w:p w14:paraId="5375E6F5" w14:textId="2652D394" w:rsidR="00E244EB" w:rsidRDefault="00E244EB" w:rsidP="00E244EB">
      <w:pPr>
        <w:pStyle w:val="Bezmezer"/>
        <w:jc w:val="both"/>
      </w:pPr>
      <w:r>
        <w:tab/>
      </w:r>
      <w:r w:rsidRPr="004B0BC2">
        <w:rPr>
          <w:strike/>
        </w:rPr>
        <w:t>(4)</w:t>
      </w:r>
      <w:r w:rsidRPr="004B0BC2">
        <w:t xml:space="preserve"> </w:t>
      </w:r>
      <w:r w:rsidR="004B0BC2" w:rsidRPr="004B0BC2">
        <w:rPr>
          <w:b/>
          <w:bCs/>
          <w:color w:val="0070C0"/>
        </w:rPr>
        <w:t xml:space="preserve">(5) </w:t>
      </w:r>
      <w:r>
        <w:t xml:space="preserve">Pro výši procentní výměry invalidního důchodu podle odstavce 2 se jako doba pojištění uvedená v § 11 a v § 13 odst. 1 započítává v rozsahu stanoveném v odstavci 5 i </w:t>
      </w:r>
      <w:r>
        <w:lastRenderedPageBreak/>
        <w:t xml:space="preserve">dopočtená doba, kterou je doba ode dne vzniku nároku na invalidní důchod do dosažení důchodového věku uvedeného v § 32, u žen se přitom bere v úvahu důchodový věk stanovený pro ženy, které nevychovaly žádné dítě, a u mužů se bere v úvahu důchodový věk stanovený pro ženy stejného data narození, které nevychovaly žádné dítě. </w:t>
      </w:r>
      <w:r w:rsidR="005A6D95">
        <w:t xml:space="preserve"> </w:t>
      </w:r>
      <w:r w:rsidR="005A6D95" w:rsidRPr="005A6D95">
        <w:rPr>
          <w:rFonts w:eastAsia="Arial"/>
          <w:b/>
          <w:bCs/>
        </w:rPr>
        <w:t>U pojištěnců, u nichž nebyl důchodový věk podle § 32 odst. 3 ještě stanoven, se vychází z důchodového věku těch pojištěnců, pro které byl důchodový věk stanoven naposledy podle § 32 odst. 3 věty poslední.</w:t>
      </w:r>
      <w:r w:rsidR="005A6D95">
        <w:t xml:space="preserve"> </w:t>
      </w:r>
      <w:r>
        <w:t>Dopočtená doba se však nezapočítává, jestliže invalidita vznikla následkem úmyslného poškození zdraví, které si pojištěnec způsobil nebo nechal způsobit, nebo poškození zdraví pojištěnce, které vzniklo jako následek jeho úmyslného trestného činu.</w:t>
      </w:r>
    </w:p>
    <w:p w14:paraId="06401862" w14:textId="77777777" w:rsidR="00E244EB" w:rsidRDefault="00E244EB" w:rsidP="00E244EB">
      <w:pPr>
        <w:pStyle w:val="Bezmezer"/>
        <w:jc w:val="both"/>
      </w:pPr>
    </w:p>
    <w:p w14:paraId="6D2A30AC" w14:textId="783C971B" w:rsidR="00E244EB" w:rsidRDefault="00E244EB" w:rsidP="00E244EB">
      <w:pPr>
        <w:pStyle w:val="Bezmezer"/>
        <w:jc w:val="both"/>
      </w:pPr>
      <w:r>
        <w:tab/>
      </w:r>
      <w:r w:rsidRPr="004B0BC2">
        <w:rPr>
          <w:strike/>
        </w:rPr>
        <w:t>(5)</w:t>
      </w:r>
      <w:r w:rsidRPr="004B0BC2">
        <w:t xml:space="preserve"> </w:t>
      </w:r>
      <w:r w:rsidR="004B0BC2" w:rsidRPr="004B0BC2">
        <w:rPr>
          <w:b/>
          <w:bCs/>
          <w:color w:val="0070C0"/>
        </w:rPr>
        <w:t xml:space="preserve">(6) </w:t>
      </w:r>
      <w:r>
        <w:t>Dopočtená doba se započte</w:t>
      </w:r>
    </w:p>
    <w:p w14:paraId="724C8F31" w14:textId="77777777" w:rsidR="00E244EB" w:rsidRDefault="00E244EB" w:rsidP="00E244EB">
      <w:pPr>
        <w:pStyle w:val="Bezmezer"/>
        <w:jc w:val="both"/>
      </w:pPr>
    </w:p>
    <w:p w14:paraId="069A375D" w14:textId="52FA2C49" w:rsidR="00E244EB" w:rsidRDefault="00E244EB" w:rsidP="00E244EB">
      <w:pPr>
        <w:pStyle w:val="Bezmezer"/>
        <w:ind w:left="284" w:hanging="284"/>
        <w:jc w:val="both"/>
      </w:pPr>
      <w:r>
        <w:t>a) plně, je-li období od 18 let věku do vzniku nároku na invalidní důchod kryto dobou českého pojištění nebo vznikla-li invalidita následkem pracovního úrazu anebo doba, která není kryta dobou českého pojištění, je kratší 1 roku, vznikla-li invalidita před 28. rokem věku pojištěnce, 2 let, vznikla-li invalidita od dosažení věku 28 let do 40. roku věku pojištěnce, nebo 3 let, vznikla-li invalidita od dosažení věku 40 let pojištěnce,</w:t>
      </w:r>
    </w:p>
    <w:p w14:paraId="6281DF28" w14:textId="77777777" w:rsidR="00E244EB" w:rsidRDefault="00E244EB" w:rsidP="00E244EB">
      <w:pPr>
        <w:pStyle w:val="Bezmezer"/>
        <w:ind w:left="284" w:hanging="284"/>
        <w:jc w:val="both"/>
      </w:pPr>
    </w:p>
    <w:p w14:paraId="654AAE72" w14:textId="77777777" w:rsidR="00E244EB" w:rsidRDefault="00E244EB" w:rsidP="00E244EB">
      <w:pPr>
        <w:pStyle w:val="Bezmezer"/>
        <w:ind w:left="284" w:hanging="284"/>
        <w:jc w:val="both"/>
      </w:pPr>
      <w:r>
        <w:t>b) ve sníženém rozsahu, nejsou-li splněny podmínky uvedené v písmenu a); v tomto případě se krátí dopočtená doba v poměru délky dob pojištění získaných v českém pojištění v období od 18 let věku do vzniku nároku na invalidní důchod k době, která uplynula od dosažení 18 let věku do dne vzniku nároku na invalidní důchod, s tím, že po tomto krácení se počet dnů dopočtené doby zaokrouhluje na celé dny směrem nahoru;</w:t>
      </w:r>
    </w:p>
    <w:p w14:paraId="35B0B79A" w14:textId="77777777" w:rsidR="00E244EB" w:rsidRDefault="00E244EB" w:rsidP="00E244EB">
      <w:pPr>
        <w:pStyle w:val="Bezmezer"/>
        <w:jc w:val="both"/>
      </w:pPr>
    </w:p>
    <w:p w14:paraId="6D61FB65" w14:textId="290165F2" w:rsidR="00471FFA" w:rsidRDefault="00E244EB" w:rsidP="00E244EB">
      <w:pPr>
        <w:pStyle w:val="Bezmezer"/>
        <w:jc w:val="both"/>
      </w:pPr>
      <w:r>
        <w:t>pro účely stanovení délky dopočtené doby se za dobu pojištění považuje též doba studia na střední nebo vysoké škole v České republice po dosažení věku 18 let po dobu prvních 6 let tohoto studia.</w:t>
      </w:r>
    </w:p>
    <w:p w14:paraId="19B4495D" w14:textId="5CDA20EB" w:rsidR="00471FFA" w:rsidRDefault="00471FFA" w:rsidP="00E50A31">
      <w:pPr>
        <w:pStyle w:val="Bezmezer"/>
        <w:jc w:val="both"/>
      </w:pPr>
    </w:p>
    <w:p w14:paraId="062DF067" w14:textId="77777777" w:rsidR="00E244EB" w:rsidRPr="008F4412" w:rsidRDefault="00E244EB" w:rsidP="00E244EB">
      <w:pPr>
        <w:pStyle w:val="Bezmezer"/>
        <w:jc w:val="center"/>
        <w:rPr>
          <w:b/>
          <w:bCs/>
          <w:sz w:val="32"/>
          <w:szCs w:val="32"/>
        </w:rPr>
      </w:pPr>
      <w:bookmarkStart w:id="7" w:name="_Hlk144122959"/>
      <w:r w:rsidRPr="008F4412">
        <w:rPr>
          <w:b/>
          <w:bCs/>
          <w:sz w:val="32"/>
          <w:szCs w:val="32"/>
        </w:rPr>
        <w:t>* * * * * * *</w:t>
      </w:r>
    </w:p>
    <w:bookmarkEnd w:id="7"/>
    <w:p w14:paraId="2374BEEB" w14:textId="50CD15F0" w:rsidR="00471FFA" w:rsidRDefault="00471FFA" w:rsidP="00E50A31">
      <w:pPr>
        <w:pStyle w:val="Bezmezer"/>
        <w:jc w:val="both"/>
      </w:pPr>
    </w:p>
    <w:p w14:paraId="2E07803B" w14:textId="77777777" w:rsidR="00530D49" w:rsidRDefault="00530D49" w:rsidP="00530D49">
      <w:pPr>
        <w:pStyle w:val="Bezmezer"/>
        <w:jc w:val="center"/>
      </w:pPr>
      <w:r>
        <w:t>§ 50</w:t>
      </w:r>
    </w:p>
    <w:p w14:paraId="6E0EFAF9" w14:textId="77777777" w:rsidR="00530D49" w:rsidRDefault="00530D49" w:rsidP="00530D49">
      <w:pPr>
        <w:pStyle w:val="Bezmezer"/>
        <w:jc w:val="both"/>
      </w:pPr>
    </w:p>
    <w:p w14:paraId="70CF250F" w14:textId="4FBF2222" w:rsidR="00530D49" w:rsidRDefault="00530D49" w:rsidP="00530D49">
      <w:pPr>
        <w:pStyle w:val="Bezmezer"/>
        <w:jc w:val="both"/>
      </w:pPr>
      <w:r>
        <w:tab/>
        <w:t>(1) Vdovský důchod náleží po dobu jednoho roku od smrti manžela.</w:t>
      </w:r>
    </w:p>
    <w:p w14:paraId="34A7A355" w14:textId="77777777" w:rsidR="00530D49" w:rsidRDefault="00530D49" w:rsidP="00530D49">
      <w:pPr>
        <w:pStyle w:val="Bezmezer"/>
        <w:jc w:val="both"/>
      </w:pPr>
    </w:p>
    <w:p w14:paraId="55CD912E" w14:textId="1E31BFA2" w:rsidR="00530D49" w:rsidRDefault="00530D49" w:rsidP="00530D49">
      <w:pPr>
        <w:pStyle w:val="Bezmezer"/>
        <w:jc w:val="both"/>
      </w:pPr>
      <w:r>
        <w:tab/>
        <w:t>(2) Po uplynutí doby uvedené v odstavci 1 má vdova nárok na vdovský důchod, jestliže</w:t>
      </w:r>
    </w:p>
    <w:p w14:paraId="7ACEF562" w14:textId="77777777" w:rsidR="00746F8F" w:rsidRDefault="00746F8F" w:rsidP="00530D49">
      <w:pPr>
        <w:pStyle w:val="Bezmezer"/>
        <w:jc w:val="both"/>
      </w:pPr>
    </w:p>
    <w:p w14:paraId="4A477EBB" w14:textId="12C3C0FA" w:rsidR="00530D49" w:rsidRDefault="00530D49" w:rsidP="00746F8F">
      <w:pPr>
        <w:pStyle w:val="Bezmezer"/>
        <w:ind w:left="284" w:hanging="284"/>
        <w:jc w:val="both"/>
      </w:pPr>
      <w:r>
        <w:t>a) pečuje o nezaopatřené dítě,</w:t>
      </w:r>
    </w:p>
    <w:p w14:paraId="33D5B0CA" w14:textId="7CF17425" w:rsidR="00530D49" w:rsidRDefault="00530D49" w:rsidP="00746F8F">
      <w:pPr>
        <w:pStyle w:val="Bezmezer"/>
        <w:ind w:left="284" w:hanging="284"/>
        <w:jc w:val="both"/>
      </w:pPr>
      <w:r>
        <w:t>b) pečuje o dítě, které je závislé na pomoci jiné osoby ve stupni II (středně těžká závislost) nebo stupni III (těžká závislost) anebo stupni IV (úplná závislost)</w:t>
      </w:r>
      <w:r w:rsidRPr="00746F8F">
        <w:rPr>
          <w:vertAlign w:val="superscript"/>
        </w:rPr>
        <w:t>5c)</w:t>
      </w:r>
      <w:r>
        <w:t>,</w:t>
      </w:r>
    </w:p>
    <w:p w14:paraId="27EBFB98" w14:textId="4F4FCAA5" w:rsidR="00530D49" w:rsidRDefault="00530D49" w:rsidP="00746F8F">
      <w:pPr>
        <w:pStyle w:val="Bezmezer"/>
        <w:ind w:left="284" w:hanging="284"/>
        <w:jc w:val="both"/>
      </w:pPr>
      <w:r>
        <w:t>c) pečuje o svého rodiče nebo rodiče zemřelého manžela, který s ní žije v domácnosti a je závislý na pomoci jiné osoby ve stupni II (středně těžká závislost) nebo stupni III (těžká závislost) anebo stupni IV (úplná závislost)</w:t>
      </w:r>
      <w:r w:rsidRPr="00530D49">
        <w:rPr>
          <w:vertAlign w:val="superscript"/>
        </w:rPr>
        <w:t>5c)</w:t>
      </w:r>
      <w:r>
        <w:t>,</w:t>
      </w:r>
    </w:p>
    <w:p w14:paraId="231FB144" w14:textId="77777777" w:rsidR="00530D49" w:rsidRDefault="00530D49" w:rsidP="00746F8F">
      <w:pPr>
        <w:pStyle w:val="Bezmezer"/>
        <w:ind w:left="284" w:hanging="284"/>
        <w:jc w:val="both"/>
      </w:pPr>
      <w:r>
        <w:t>d) je invalidní ve třetím stupni, nebo</w:t>
      </w:r>
    </w:p>
    <w:p w14:paraId="11E03647" w14:textId="77777777" w:rsidR="00530D49" w:rsidRDefault="00530D49" w:rsidP="00746F8F">
      <w:pPr>
        <w:pStyle w:val="Bezmezer"/>
        <w:ind w:left="284" w:hanging="284"/>
        <w:jc w:val="both"/>
      </w:pPr>
      <w:r>
        <w:t>e) dosáhla alespoň věku o 4 roky nižšího, než činí důchodový věk stanovený podle § 32 pro muže stejného data narození nebo důchodového věku, je-li důchodový věk nižší.</w:t>
      </w:r>
    </w:p>
    <w:p w14:paraId="10ADD684" w14:textId="77777777" w:rsidR="00746F8F" w:rsidRDefault="00746F8F" w:rsidP="00530D49">
      <w:pPr>
        <w:pStyle w:val="Bezmezer"/>
        <w:jc w:val="both"/>
      </w:pPr>
    </w:p>
    <w:p w14:paraId="618EFA96" w14:textId="780B4CE8" w:rsidR="00530D49" w:rsidRDefault="00746F8F" w:rsidP="00530D49">
      <w:pPr>
        <w:pStyle w:val="Bezmezer"/>
        <w:jc w:val="both"/>
      </w:pPr>
      <w:r>
        <w:tab/>
      </w:r>
      <w:r w:rsidR="00530D49">
        <w:t>(3) Dítětem podle odstavce 2 písm. a) a b) se rozumí dítě, které má po zemřelém nárok na sirotčí důchod, a dítě, které bylo v rodině zemřelého vychováváno, jde-li o vlastní (osvojené) dítě vdovy nebo bylo-li dítě aspoň jedním z nich převzato do dne smrti manžela do péče nahrazující péči rodičů.</w:t>
      </w:r>
    </w:p>
    <w:p w14:paraId="1674C474" w14:textId="77777777" w:rsidR="00746F8F" w:rsidRDefault="00746F8F" w:rsidP="00530D49">
      <w:pPr>
        <w:pStyle w:val="Bezmezer"/>
        <w:jc w:val="both"/>
      </w:pPr>
    </w:p>
    <w:p w14:paraId="4530408E" w14:textId="6E5993BE" w:rsidR="00530D49" w:rsidRDefault="00746F8F" w:rsidP="00530D49">
      <w:pPr>
        <w:pStyle w:val="Bezmezer"/>
        <w:jc w:val="both"/>
      </w:pPr>
      <w:r>
        <w:tab/>
      </w:r>
      <w:r w:rsidR="00530D49">
        <w:t xml:space="preserve">(4) Nárok na vdovský důchod vznikne znovu, jestliže se splní některá z podmínek uvedených v odstavci 2 do </w:t>
      </w:r>
      <w:r w:rsidR="00530D49" w:rsidRPr="005A6D95">
        <w:rPr>
          <w:strike/>
        </w:rPr>
        <w:t>dvou</w:t>
      </w:r>
      <w:r w:rsidR="00530D49">
        <w:t xml:space="preserve"> </w:t>
      </w:r>
      <w:r w:rsidR="005A6D95" w:rsidRPr="005A6D95">
        <w:rPr>
          <w:b/>
          <w:bCs/>
        </w:rPr>
        <w:t xml:space="preserve">pěti </w:t>
      </w:r>
      <w:r w:rsidR="00530D49">
        <w:t>roků po zániku dřívějšího nároku na vdovský důchod.</w:t>
      </w:r>
    </w:p>
    <w:p w14:paraId="3856BFDD" w14:textId="77777777" w:rsidR="00746F8F" w:rsidRDefault="00746F8F" w:rsidP="00530D49">
      <w:pPr>
        <w:pStyle w:val="Bezmezer"/>
        <w:jc w:val="both"/>
      </w:pPr>
    </w:p>
    <w:p w14:paraId="67296F49" w14:textId="730B4372" w:rsidR="00530D49" w:rsidRDefault="00746F8F" w:rsidP="00530D49">
      <w:pPr>
        <w:pStyle w:val="Bezmezer"/>
        <w:jc w:val="both"/>
      </w:pPr>
      <w:r>
        <w:tab/>
      </w:r>
      <w:r w:rsidR="00530D49">
        <w:t>(5) Nárok na vdovský důchod zaniká uzavřením nového manželství.</w:t>
      </w:r>
    </w:p>
    <w:p w14:paraId="0BB2CFD7" w14:textId="77777777" w:rsidR="00746F8F" w:rsidRDefault="00746F8F" w:rsidP="00530D49">
      <w:pPr>
        <w:pStyle w:val="Bezmezer"/>
        <w:jc w:val="both"/>
      </w:pPr>
    </w:p>
    <w:p w14:paraId="3B9F2C58" w14:textId="65DC2C4B" w:rsidR="00530D49" w:rsidRDefault="00746F8F" w:rsidP="00530D49">
      <w:pPr>
        <w:pStyle w:val="Bezmezer"/>
        <w:jc w:val="both"/>
      </w:pPr>
      <w:r>
        <w:tab/>
      </w:r>
      <w:r w:rsidR="00530D49">
        <w:t>(6) Nárok na vdovský důchod zaniká ode dne jeho přiznání, pokud nabylo právní moci rozhodnutí soudu o tom, že vdova úmyslně způsobila smrt manžela jako pachatelka, spolupachatelka nebo účastnice trestného činu.</w:t>
      </w:r>
    </w:p>
    <w:p w14:paraId="60BD42DA" w14:textId="77777777" w:rsidR="00746F8F" w:rsidRDefault="00746F8F" w:rsidP="00530D49">
      <w:pPr>
        <w:pStyle w:val="Bezmezer"/>
        <w:jc w:val="both"/>
      </w:pPr>
    </w:p>
    <w:p w14:paraId="64750A3A" w14:textId="57BA919E" w:rsidR="00530D49" w:rsidRDefault="00746F8F" w:rsidP="00530D49">
      <w:pPr>
        <w:pStyle w:val="Bezmezer"/>
        <w:jc w:val="both"/>
      </w:pPr>
      <w:r>
        <w:tab/>
      </w:r>
      <w:r w:rsidR="00530D49">
        <w:t>(7) Ustanovení předchozích odstavců platí obdobně pro nárok vdovce na vdovecký důchod.</w:t>
      </w:r>
    </w:p>
    <w:p w14:paraId="7916403D" w14:textId="77777777" w:rsidR="00530D49" w:rsidRDefault="00530D49" w:rsidP="00530D49">
      <w:pPr>
        <w:pStyle w:val="Bezmezer"/>
        <w:jc w:val="both"/>
      </w:pPr>
      <w:r>
        <w:t>------------------------------------------------------------------</w:t>
      </w:r>
    </w:p>
    <w:p w14:paraId="66CF667C" w14:textId="2E6C97D1" w:rsidR="00471FFA" w:rsidRDefault="00530D49" w:rsidP="00530D49">
      <w:pPr>
        <w:pStyle w:val="Bezmezer"/>
        <w:jc w:val="both"/>
      </w:pPr>
      <w:r>
        <w:t>5c) § 8 zákona č. 108/2006 Sb., o sociálních službách.</w:t>
      </w:r>
    </w:p>
    <w:p w14:paraId="1708FFF3" w14:textId="77777777" w:rsidR="00530D49" w:rsidRDefault="00530D49" w:rsidP="00530D49">
      <w:pPr>
        <w:pStyle w:val="Bezmezer"/>
        <w:jc w:val="both"/>
      </w:pPr>
    </w:p>
    <w:p w14:paraId="314E9310" w14:textId="77777777" w:rsidR="00530D49" w:rsidRPr="008F4412" w:rsidRDefault="00530D49" w:rsidP="00530D49">
      <w:pPr>
        <w:pStyle w:val="Bezmezer"/>
        <w:jc w:val="center"/>
        <w:rPr>
          <w:b/>
          <w:bCs/>
          <w:sz w:val="32"/>
          <w:szCs w:val="32"/>
        </w:rPr>
      </w:pPr>
      <w:r w:rsidRPr="008F4412">
        <w:rPr>
          <w:b/>
          <w:bCs/>
          <w:sz w:val="32"/>
          <w:szCs w:val="32"/>
        </w:rPr>
        <w:t>* * * * * * *</w:t>
      </w:r>
    </w:p>
    <w:p w14:paraId="15C18C36" w14:textId="3D2CAE83" w:rsidR="00471FFA" w:rsidRDefault="00471FFA" w:rsidP="00E50A31">
      <w:pPr>
        <w:pStyle w:val="Bezmezer"/>
        <w:jc w:val="both"/>
      </w:pPr>
    </w:p>
    <w:p w14:paraId="098902C0" w14:textId="6BD15E20" w:rsidR="00746F8F" w:rsidRDefault="00746F8F" w:rsidP="00746F8F">
      <w:pPr>
        <w:pStyle w:val="Bezmezer"/>
        <w:jc w:val="center"/>
      </w:pPr>
      <w:r>
        <w:t>§ 54</w:t>
      </w:r>
    </w:p>
    <w:p w14:paraId="5A14E89C" w14:textId="77777777" w:rsidR="00746F8F" w:rsidRDefault="00746F8F" w:rsidP="00746F8F">
      <w:pPr>
        <w:pStyle w:val="Bezmezer"/>
        <w:jc w:val="center"/>
      </w:pPr>
    </w:p>
    <w:p w14:paraId="683B28E2" w14:textId="49054FC0" w:rsidR="00746F8F" w:rsidRDefault="00746F8F" w:rsidP="00746F8F">
      <w:pPr>
        <w:pStyle w:val="Bezmezer"/>
        <w:jc w:val="both"/>
      </w:pPr>
      <w:r>
        <w:tab/>
        <w:t>(1) Nárok na důchod vzniká dnem splnění podmínek stanovených tímto zákonem.</w:t>
      </w:r>
    </w:p>
    <w:p w14:paraId="1C270FC7" w14:textId="77777777" w:rsidR="00746F8F" w:rsidRDefault="00746F8F" w:rsidP="00746F8F">
      <w:pPr>
        <w:pStyle w:val="Bezmezer"/>
        <w:jc w:val="both"/>
      </w:pPr>
    </w:p>
    <w:p w14:paraId="409C5B97" w14:textId="21950BF4" w:rsidR="00746F8F" w:rsidRDefault="00746F8F" w:rsidP="00746F8F">
      <w:pPr>
        <w:pStyle w:val="Bezmezer"/>
        <w:jc w:val="both"/>
      </w:pPr>
      <w:r>
        <w:tab/>
        <w:t>(2) Nárok na výplatu důchodu vzniká splněním podmínek stanovených tímto zákonem pro vznik nároku na důchod a na jeho výplatu a podáním žádosti o přiznání nebo vyplácení důchodu.</w:t>
      </w:r>
    </w:p>
    <w:p w14:paraId="69DA348F" w14:textId="77777777" w:rsidR="00746F8F" w:rsidRDefault="00746F8F" w:rsidP="00746F8F">
      <w:pPr>
        <w:pStyle w:val="Bezmezer"/>
        <w:jc w:val="both"/>
      </w:pPr>
    </w:p>
    <w:p w14:paraId="762FA896" w14:textId="3760DEB1" w:rsidR="00471FFA" w:rsidRPr="005A6D95" w:rsidRDefault="00746F8F" w:rsidP="00746F8F">
      <w:pPr>
        <w:pStyle w:val="Bezmezer"/>
        <w:jc w:val="both"/>
        <w:rPr>
          <w:b/>
          <w:bCs/>
          <w:color w:val="0070C0"/>
        </w:rPr>
      </w:pPr>
      <w:r>
        <w:tab/>
        <w:t>(3) Základní výměra důchodu se zaokrouhluje na celé desetikoruny nahoru a procentní výměra důchodu se zaokrouhluje na celé koruny nahoru; přitom se výše důchodu vypočtená ke dni vzniku nároku na důchod zaokrouhluje zvlášť.</w:t>
      </w:r>
      <w:r w:rsidR="005A6D95">
        <w:t xml:space="preserve"> </w:t>
      </w:r>
      <w:r w:rsidR="005A6D95" w:rsidRPr="005A6D95">
        <w:rPr>
          <w:b/>
          <w:bCs/>
          <w:color w:val="0070C0"/>
        </w:rPr>
        <w:t>Nejnižší částky procentních výměr se zaokrouhlují na celé koruny nahoru.</w:t>
      </w:r>
    </w:p>
    <w:p w14:paraId="09E24325" w14:textId="115A78AC" w:rsidR="00471FFA" w:rsidRDefault="00471FFA" w:rsidP="00E50A31">
      <w:pPr>
        <w:pStyle w:val="Bezmezer"/>
        <w:jc w:val="both"/>
      </w:pPr>
    </w:p>
    <w:p w14:paraId="616569D2" w14:textId="77777777" w:rsidR="00257A61" w:rsidRPr="00746F8F" w:rsidRDefault="00257A61" w:rsidP="00257A61">
      <w:pPr>
        <w:pStyle w:val="Bezmezer"/>
        <w:jc w:val="center"/>
        <w:rPr>
          <w:b/>
          <w:bCs/>
          <w:sz w:val="32"/>
          <w:szCs w:val="32"/>
        </w:rPr>
      </w:pPr>
      <w:r w:rsidRPr="008F4412">
        <w:rPr>
          <w:b/>
          <w:bCs/>
          <w:sz w:val="32"/>
          <w:szCs w:val="32"/>
        </w:rPr>
        <w:t>* * * * * * *</w:t>
      </w:r>
    </w:p>
    <w:p w14:paraId="56D40A77" w14:textId="77777777" w:rsidR="00257A61" w:rsidRDefault="00257A61" w:rsidP="00E50A31">
      <w:pPr>
        <w:pStyle w:val="Bezmezer"/>
        <w:jc w:val="both"/>
      </w:pPr>
    </w:p>
    <w:p w14:paraId="393B0FAF" w14:textId="103D0AFC" w:rsidR="00257A61" w:rsidRDefault="00257A61" w:rsidP="00257A61">
      <w:pPr>
        <w:pStyle w:val="Bezmezer"/>
        <w:jc w:val="center"/>
      </w:pPr>
      <w:r>
        <w:t>§ 59</w:t>
      </w:r>
    </w:p>
    <w:p w14:paraId="10DB2431" w14:textId="77777777" w:rsidR="00305FF4" w:rsidRDefault="00305FF4" w:rsidP="00257A61">
      <w:pPr>
        <w:pStyle w:val="Bezmezer"/>
        <w:jc w:val="center"/>
      </w:pPr>
    </w:p>
    <w:p w14:paraId="29D59121" w14:textId="77777777" w:rsidR="00257A61" w:rsidRDefault="00257A61" w:rsidP="00257A61">
      <w:pPr>
        <w:pStyle w:val="Bezmezer"/>
        <w:ind w:firstLine="708"/>
        <w:jc w:val="both"/>
      </w:pPr>
      <w:r>
        <w:t>(1) Jsou-li současně splněny podmínky nároku na výplatu starobního nebo invalidního důchodu a na výplatu vdovského nebo vdoveckého důchodu anebo sirotčího důchodu, vyplácí se nejvyšší důchod v plné výši (§ 4 odst. 2 věta první) a z ostatních důchodů se vyplácí polovina procentní výměry, nestanoví-li se jinak v odstavci 2; starobním důchodem se pro účely části věty před středníkem rozumí starobní důchod v plné výši, i když je podle § 37 odst. 1 vyplácen ve výši poloviny. Podle předchozí věty se postupuje obdobně, jsou-li současně splněny podmínky nároku na výplatu vdovského nebo vdoveckého důchodu a sirotčího důchodu. Je-li výše několika důchodů stejná, krátí se podle věty první nejdříve sirotčí důchod a poté vdovský nebo vdovecký důchod. Má-li oboustranně osiřelé dítě nárok na dva sirotčí důchody, vyplácí se vyšší sirotčí důchod v plné výši (§ 4 odst. 2 věta první) a nižší sirotčí důchod se vyplácí ve výši procentní výměry; je-li výše obou sirotčích důchodů stejná, vyplácí se jeden sirotčí důchod v plné výši a druhý sirotčí důchod ve výši procentní výměry. Má-li oboustranně osiřelé dítě nárok na dva sirotčí důchody, považuje se pro účely vět první až třetí za sirotčí důchod úhrn sirotčích důchodů po úpravě podle věty čtvrté.</w:t>
      </w:r>
    </w:p>
    <w:p w14:paraId="3CB57C13" w14:textId="77777777" w:rsidR="00257A61" w:rsidRDefault="00257A61" w:rsidP="00257A61">
      <w:pPr>
        <w:pStyle w:val="Bezmezer"/>
        <w:jc w:val="both"/>
      </w:pPr>
    </w:p>
    <w:p w14:paraId="44E1C0A8" w14:textId="4ECE0CD1" w:rsidR="00A70190" w:rsidRPr="00A70190" w:rsidRDefault="00257A61" w:rsidP="00A70190">
      <w:pPr>
        <w:pStyle w:val="Bezmezer"/>
        <w:ind w:firstLine="708"/>
        <w:jc w:val="both"/>
        <w:rPr>
          <w:b/>
          <w:bCs/>
        </w:rPr>
      </w:pPr>
      <w:r>
        <w:lastRenderedPageBreak/>
        <w:t>(2) Jsou-li současně splněny podmínky nároku na výplatu starobního důchodu zvýšeného za dobu výdělečné činnosti vykonávané po vzniku nároku na tento důchod (§ 34 odst. 2 až 4 a § 36 odst. 2) nebo za vychované dítě (§ 34a) a na výplatu vdovského nebo vdoveckého důchodu, odečte se pro účely posouzení výše důchodů z procentní výměry starobního důchodu zvýšení za dobu výdělečné činnosti vykonávané po vzniku nároku na tento důchod a zvýšení za vychované dítě, a je-li zbylá část procentní výměry starobního důchodu nižší než procentní výměra vdovského nebo vdoveckého důchodu, vyplácí se vdovský nebo vdovecký důchod v plné výši (§ 4 odst. 2 věta první) a starobní důchod se vyplácí ve výši zvýšení za dobu výdělečné činnosti vykonávané po vzniku nároku na tento důchod a zvýšení za vychované dítě a jedné poloviny zbylé části procentní výměry.</w:t>
      </w:r>
      <w:r w:rsidR="00A70190">
        <w:t xml:space="preserve"> </w:t>
      </w:r>
      <w:r w:rsidR="00A70190" w:rsidRPr="0003776A">
        <w:rPr>
          <w:b/>
          <w:bCs/>
          <w:color w:val="00B050"/>
        </w:rPr>
        <w:t>Zvýšení za 1 vychované dítě se pro účely věty první stanoví ve výši, která náležela ke dni vzniku nároku na toto zvýšení podle § 34a nebo podle čl. II zákona č. 323/2021 Sb., nejvýše však ve výši 500 Kč.</w:t>
      </w:r>
    </w:p>
    <w:p w14:paraId="5DAC23D1" w14:textId="77777777" w:rsidR="00257A61" w:rsidRDefault="00257A61" w:rsidP="00E50A31">
      <w:pPr>
        <w:pStyle w:val="Bezmezer"/>
        <w:jc w:val="both"/>
      </w:pPr>
    </w:p>
    <w:p w14:paraId="744425F5" w14:textId="49ABEA2E" w:rsidR="00471FFA" w:rsidRPr="00746F8F" w:rsidRDefault="00746F8F" w:rsidP="00746F8F">
      <w:pPr>
        <w:pStyle w:val="Bezmezer"/>
        <w:jc w:val="center"/>
        <w:rPr>
          <w:b/>
          <w:bCs/>
          <w:sz w:val="32"/>
          <w:szCs w:val="32"/>
        </w:rPr>
      </w:pPr>
      <w:bookmarkStart w:id="8" w:name="_Hlk150423828"/>
      <w:r w:rsidRPr="008F4412">
        <w:rPr>
          <w:b/>
          <w:bCs/>
          <w:sz w:val="32"/>
          <w:szCs w:val="32"/>
        </w:rPr>
        <w:t>* * * * * * *</w:t>
      </w:r>
    </w:p>
    <w:bookmarkEnd w:id="8"/>
    <w:p w14:paraId="113A29C4" w14:textId="7F60F893" w:rsidR="00471FFA" w:rsidRDefault="00471FFA" w:rsidP="00E50A31">
      <w:pPr>
        <w:pStyle w:val="Bezmezer"/>
        <w:jc w:val="both"/>
      </w:pPr>
    </w:p>
    <w:p w14:paraId="18E49A3F" w14:textId="77777777" w:rsidR="00746F8F" w:rsidRDefault="00746F8F" w:rsidP="00746F8F">
      <w:pPr>
        <w:pStyle w:val="Bezmezer"/>
        <w:jc w:val="center"/>
      </w:pPr>
      <w:r>
        <w:t>§ 61</w:t>
      </w:r>
    </w:p>
    <w:p w14:paraId="7350552E" w14:textId="77777777" w:rsidR="00746F8F" w:rsidRDefault="00746F8F" w:rsidP="00746F8F">
      <w:pPr>
        <w:pStyle w:val="Bezmezer"/>
        <w:jc w:val="both"/>
      </w:pPr>
    </w:p>
    <w:p w14:paraId="14FE3157" w14:textId="4F2577D2" w:rsidR="00746F8F" w:rsidRPr="00944AA1" w:rsidRDefault="00746F8F" w:rsidP="00746F8F">
      <w:pPr>
        <w:pStyle w:val="Bezmezer"/>
        <w:jc w:val="both"/>
        <w:rPr>
          <w:b/>
          <w:bCs/>
          <w:color w:val="0070C0"/>
        </w:rPr>
      </w:pPr>
      <w:r>
        <w:tab/>
        <w:t>(1) Vyplácí-li se poživateli důchodu důchod vypočtený se zřetelem k mezinárodní smlouvě podle poměru dob získaných v České republice k celkově získané době (dále jen „dílčí důchod“), stanoví se základní výměra a procentní výměry dílčího důchodu v poměru těchto dob, nestanoví-li jinak mezinárodní smlouva.</w:t>
      </w:r>
      <w:r w:rsidR="00944AA1">
        <w:t xml:space="preserve"> </w:t>
      </w:r>
      <w:r w:rsidR="00944AA1">
        <w:rPr>
          <w:b/>
          <w:bCs/>
          <w:color w:val="0070C0"/>
        </w:rPr>
        <w:t xml:space="preserve">Procentní výměra dílčího důchodu se stanoví podle věty první po úpravě podle § 33 odst. 2 věty třetí a § 41 odst. </w:t>
      </w:r>
      <w:r w:rsidR="00155285">
        <w:rPr>
          <w:b/>
          <w:bCs/>
          <w:color w:val="0070C0"/>
        </w:rPr>
        <w:t>3</w:t>
      </w:r>
      <w:r w:rsidR="00944AA1">
        <w:rPr>
          <w:b/>
          <w:bCs/>
          <w:color w:val="0070C0"/>
        </w:rPr>
        <w:t>.</w:t>
      </w:r>
    </w:p>
    <w:p w14:paraId="232706C8" w14:textId="77777777" w:rsidR="00746F8F" w:rsidRDefault="00746F8F" w:rsidP="00746F8F">
      <w:pPr>
        <w:pStyle w:val="Bezmezer"/>
        <w:jc w:val="both"/>
      </w:pPr>
    </w:p>
    <w:p w14:paraId="76B790E6" w14:textId="36239934" w:rsidR="00746F8F" w:rsidRDefault="00746F8F" w:rsidP="00746F8F">
      <w:pPr>
        <w:pStyle w:val="Bezmezer"/>
        <w:jc w:val="both"/>
      </w:pPr>
      <w:r>
        <w:tab/>
        <w:t>(2) Při úpravě dílčího důchodu pro souběh podle § 59 a 60 se vychází z výše základní výměry a procentní výměry dílčího důchodu po úpravě podle odstavce 1.</w:t>
      </w:r>
    </w:p>
    <w:p w14:paraId="0EB940DA" w14:textId="77777777" w:rsidR="00746F8F" w:rsidRDefault="00746F8F" w:rsidP="00746F8F">
      <w:pPr>
        <w:pStyle w:val="Bezmezer"/>
        <w:jc w:val="both"/>
      </w:pPr>
    </w:p>
    <w:p w14:paraId="7B3EAD87" w14:textId="73F9A051" w:rsidR="00746F8F" w:rsidRDefault="00746F8F" w:rsidP="00746F8F">
      <w:pPr>
        <w:pStyle w:val="Bezmezer"/>
        <w:jc w:val="both"/>
      </w:pPr>
      <w:r>
        <w:tab/>
        <w:t>(3) Jsou-li současně splněny podmínky nároku na výplatu více dílčích důchodů, vyplácí se nejvyšší procentní výměra v plné výši a z nižších procentních výměr se vyplácí polovina, základní výměra se vyplácí jen u toho dílčího důchodu, k němuž náleží vyšší základní výměra.</w:t>
      </w:r>
    </w:p>
    <w:p w14:paraId="67583783" w14:textId="77777777" w:rsidR="00746F8F" w:rsidRDefault="00746F8F" w:rsidP="00746F8F">
      <w:pPr>
        <w:pStyle w:val="Bezmezer"/>
        <w:jc w:val="both"/>
      </w:pPr>
    </w:p>
    <w:p w14:paraId="462D1E55" w14:textId="3E56996C" w:rsidR="00471FFA" w:rsidRDefault="00746F8F" w:rsidP="00746F8F">
      <w:pPr>
        <w:pStyle w:val="Bezmezer"/>
        <w:jc w:val="both"/>
      </w:pPr>
      <w:r>
        <w:tab/>
        <w:t>(4) Jsou-li současně splněny podmínky nároku na výplatu dílčího důchodu a jiného důchodu z českého důchodového pojištění, vyplácí se u tohoto jiného důchodu základní výměra v plné výši a základní výměra dílčího důchodu se nevyplácí; z procentních výměr těchto důchodů se vyplácí v plné výši vyšší procentní výměra a nižší procentní výměra se vyplácí ve výši poloviny.</w:t>
      </w:r>
    </w:p>
    <w:p w14:paraId="11281922" w14:textId="4A58FA27" w:rsidR="008F4412" w:rsidRDefault="008F4412" w:rsidP="00E50A31">
      <w:pPr>
        <w:pStyle w:val="Bezmezer"/>
        <w:jc w:val="both"/>
      </w:pPr>
    </w:p>
    <w:p w14:paraId="45D77A67" w14:textId="77777777" w:rsidR="00746F8F" w:rsidRPr="008F4412" w:rsidRDefault="00746F8F" w:rsidP="00746F8F">
      <w:pPr>
        <w:pStyle w:val="Bezmezer"/>
        <w:jc w:val="center"/>
        <w:rPr>
          <w:b/>
          <w:bCs/>
          <w:sz w:val="32"/>
          <w:szCs w:val="32"/>
        </w:rPr>
      </w:pPr>
      <w:bookmarkStart w:id="9" w:name="_Hlk144123358"/>
      <w:r w:rsidRPr="008F4412">
        <w:rPr>
          <w:b/>
          <w:bCs/>
          <w:sz w:val="32"/>
          <w:szCs w:val="32"/>
        </w:rPr>
        <w:t>* * * * * * *</w:t>
      </w:r>
    </w:p>
    <w:bookmarkEnd w:id="9"/>
    <w:p w14:paraId="2D405881" w14:textId="77777777" w:rsidR="00F10E8E" w:rsidRDefault="00F10E8E" w:rsidP="00F10E8E">
      <w:pPr>
        <w:pStyle w:val="Bezmezer"/>
        <w:jc w:val="center"/>
      </w:pPr>
      <w:r>
        <w:t>§ 61a</w:t>
      </w:r>
    </w:p>
    <w:p w14:paraId="0BD654BB" w14:textId="77777777" w:rsidR="00F10E8E" w:rsidRDefault="00F10E8E" w:rsidP="00F10E8E">
      <w:pPr>
        <w:pStyle w:val="Bezmezer"/>
        <w:jc w:val="both"/>
      </w:pPr>
    </w:p>
    <w:p w14:paraId="18902A74" w14:textId="1EE44DB2" w:rsidR="00F10E8E" w:rsidRDefault="00F10E8E" w:rsidP="00F10E8E">
      <w:pPr>
        <w:pStyle w:val="Bezmezer"/>
        <w:jc w:val="both"/>
      </w:pPr>
      <w:r>
        <w:tab/>
        <w:t>(1) Nárok na invalidní důchod zaniká dnem, kterým jeho poživatel dosáhl věku 65 let</w:t>
      </w:r>
      <w:r w:rsidR="00944AA1">
        <w:t xml:space="preserve"> </w:t>
      </w:r>
      <w:r w:rsidR="00944AA1" w:rsidRPr="00944AA1">
        <w:rPr>
          <w:b/>
          <w:bCs/>
        </w:rPr>
        <w:t>nebo důchodového věku, je-li důchodový věk vyšší než 65 let</w:t>
      </w:r>
      <w:r>
        <w:t>; tímto dnem vzniká tomuto poživateli nárok na starobní důchod.</w:t>
      </w:r>
    </w:p>
    <w:p w14:paraId="531AF7CB" w14:textId="77777777" w:rsidR="00F10E8E" w:rsidRDefault="00F10E8E" w:rsidP="00F10E8E">
      <w:pPr>
        <w:pStyle w:val="Bezmezer"/>
        <w:jc w:val="both"/>
      </w:pPr>
    </w:p>
    <w:p w14:paraId="6DB95298" w14:textId="15274FD7" w:rsidR="00F10E8E" w:rsidRDefault="00F10E8E" w:rsidP="00F10E8E">
      <w:pPr>
        <w:pStyle w:val="Bezmezer"/>
        <w:jc w:val="both"/>
      </w:pPr>
      <w:r>
        <w:tab/>
        <w:t>(2) Starobní důchod, na který vznikl nárok podle odstavce 1, náleží ve výši, v jaké náležel dosavadní invalidní důchod</w:t>
      </w:r>
      <w:r w:rsidR="00944AA1">
        <w:rPr>
          <w:b/>
          <w:bCs/>
          <w:color w:val="0070C0"/>
        </w:rPr>
        <w:t>; procentní výměra tohoto důchodu náleží přitom vždy nejméně ve výši stanovené podle § 33 odst. 2 věty třetí</w:t>
      </w:r>
      <w:r>
        <w:t xml:space="preserve">. Výše procentní výměry starobního důchodu, na který vznikl nárok podle odstavce 1, se na žádost zvýší ode dne, od něhož starobní důchod podle odstavce 1 náleží, podle § 34a. Žádost o zvýšení starobního důchodu za vychované dítě podle věty druhé se podává nejpozději do 2 let ode dne vzniku nároku na </w:t>
      </w:r>
      <w:r>
        <w:lastRenderedPageBreak/>
        <w:t>starobní důchod podle odstavce 1; nebyla-li tato žádost podána v této lhůtě, zvýšení za vychované dítě nenáleží.</w:t>
      </w:r>
    </w:p>
    <w:p w14:paraId="649F7BF3" w14:textId="77777777" w:rsidR="00F10E8E" w:rsidRDefault="00F10E8E" w:rsidP="00F10E8E">
      <w:pPr>
        <w:pStyle w:val="Bezmezer"/>
        <w:jc w:val="both"/>
      </w:pPr>
    </w:p>
    <w:p w14:paraId="79A282BB" w14:textId="55630134" w:rsidR="00F10E8E" w:rsidRDefault="00F10E8E" w:rsidP="00F10E8E">
      <w:pPr>
        <w:pStyle w:val="Bezmezer"/>
        <w:jc w:val="both"/>
      </w:pPr>
      <w:r>
        <w:tab/>
        <w:t>(3) Nárok na starobní důchod podle odstavce 1 nevylučuje nárok na starobní důchod podle § 29 odst. 1, 2 nebo 3.</w:t>
      </w:r>
    </w:p>
    <w:p w14:paraId="631A58DF" w14:textId="77777777" w:rsidR="00F10E8E" w:rsidRDefault="00F10E8E" w:rsidP="00F10E8E">
      <w:pPr>
        <w:pStyle w:val="Bezmezer"/>
        <w:jc w:val="both"/>
      </w:pPr>
    </w:p>
    <w:p w14:paraId="52818AF9" w14:textId="04D0514F" w:rsidR="008F4412" w:rsidRDefault="00F10E8E" w:rsidP="00F10E8E">
      <w:pPr>
        <w:pStyle w:val="Bezmezer"/>
        <w:jc w:val="both"/>
      </w:pPr>
      <w:r>
        <w:tab/>
        <w:t>(4) Pro účely souběhu nároků na výplatu důchodů podle § 59 odst. 1 se na starobní důchod, na který vznikl nárok podle odstavce 1, hledí jako na dosavadní invalidní důchod.</w:t>
      </w:r>
    </w:p>
    <w:p w14:paraId="530D2446" w14:textId="3A35827F" w:rsidR="008F4412" w:rsidRDefault="008F4412" w:rsidP="00E50A31">
      <w:pPr>
        <w:pStyle w:val="Bezmezer"/>
        <w:jc w:val="both"/>
      </w:pPr>
    </w:p>
    <w:p w14:paraId="5F5D334B" w14:textId="77777777" w:rsidR="00F10E8E" w:rsidRPr="008F4412" w:rsidRDefault="00F10E8E" w:rsidP="00F10E8E">
      <w:pPr>
        <w:pStyle w:val="Bezmezer"/>
        <w:jc w:val="center"/>
        <w:rPr>
          <w:b/>
          <w:bCs/>
          <w:sz w:val="32"/>
          <w:szCs w:val="32"/>
        </w:rPr>
      </w:pPr>
      <w:bookmarkStart w:id="10" w:name="_Hlk144123436"/>
      <w:r w:rsidRPr="008F4412">
        <w:rPr>
          <w:b/>
          <w:bCs/>
          <w:sz w:val="32"/>
          <w:szCs w:val="32"/>
        </w:rPr>
        <w:t>* * * * * * *</w:t>
      </w:r>
    </w:p>
    <w:bookmarkEnd w:id="10"/>
    <w:p w14:paraId="31DC1FA6" w14:textId="64B6F127" w:rsidR="008F4412" w:rsidRDefault="008F4412" w:rsidP="00E50A31">
      <w:pPr>
        <w:pStyle w:val="Bezmezer"/>
        <w:jc w:val="both"/>
      </w:pPr>
    </w:p>
    <w:p w14:paraId="35BD2828" w14:textId="77777777" w:rsidR="00792F50" w:rsidRDefault="00792F50" w:rsidP="00792F50">
      <w:pPr>
        <w:pStyle w:val="Bezmezer"/>
        <w:jc w:val="center"/>
      </w:pPr>
      <w:r w:rsidRPr="006874BA">
        <w:t>§ 67</w:t>
      </w:r>
    </w:p>
    <w:p w14:paraId="6F63A4D8" w14:textId="77777777" w:rsidR="00792F50" w:rsidRDefault="00792F50" w:rsidP="00792F50">
      <w:pPr>
        <w:pStyle w:val="Bezmezer"/>
        <w:jc w:val="both"/>
      </w:pPr>
    </w:p>
    <w:p w14:paraId="26369644" w14:textId="183F9C7B" w:rsidR="00C87F0E" w:rsidRDefault="00C87F0E" w:rsidP="00C87F0E">
      <w:pPr>
        <w:pStyle w:val="Bezmezer"/>
        <w:ind w:firstLine="708"/>
        <w:jc w:val="both"/>
      </w:pPr>
      <w:r>
        <w:t>(1) Vyplácené důchody se zvyšují v závislosti na růstu indexu spotřebitelských cen (dále jen „růst cen“) a na růstu mezd. Vyplácenými důchody se rozumí důchody přiznané ode dne, který spadá do období před kalendářním měsícem, do něhož spadá den, od něhož se důchody zvyšují.</w:t>
      </w:r>
    </w:p>
    <w:p w14:paraId="783E300E" w14:textId="77777777" w:rsidR="00C87F0E" w:rsidRDefault="00C87F0E" w:rsidP="00C87F0E">
      <w:pPr>
        <w:pStyle w:val="Bezmezer"/>
        <w:jc w:val="both"/>
      </w:pPr>
    </w:p>
    <w:p w14:paraId="172F76DD" w14:textId="5B62CC23" w:rsidR="00C87F0E" w:rsidRDefault="00C87F0E" w:rsidP="00C87F0E">
      <w:pPr>
        <w:pStyle w:val="Bezmezer"/>
        <w:ind w:firstLine="708"/>
        <w:jc w:val="both"/>
      </w:pPr>
      <w:r>
        <w:t>(2) Základní výměry a procentní výměry vyplácených důchodů se zvyšují od 1. ledna kalendářního roku.</w:t>
      </w:r>
    </w:p>
    <w:p w14:paraId="4EE9D513" w14:textId="77777777" w:rsidR="00C87F0E" w:rsidRDefault="00C87F0E" w:rsidP="00C87F0E">
      <w:pPr>
        <w:pStyle w:val="Bezmezer"/>
        <w:jc w:val="both"/>
      </w:pPr>
    </w:p>
    <w:p w14:paraId="12EFACB1" w14:textId="04C68505" w:rsidR="00C87F0E" w:rsidRDefault="00C87F0E" w:rsidP="00C87F0E">
      <w:pPr>
        <w:pStyle w:val="Bezmezer"/>
        <w:ind w:firstLine="708"/>
        <w:jc w:val="both"/>
      </w:pPr>
      <w:r>
        <w:t>(3) Období pro zjišťování růstu cen se stanoví tak, že prvním měsícem tohoto období je červenec kalendářního roku, který o 2 roky předchází kalendářnímu roku, do něhož spadá den, od něhož se vyplácené důchody zvyšují podle odstavce 2, a posledním měsícem tohoto období je červen kalendářního roku, který o 1 rok předchází kalendářnímu roku, do něhož spadá den, od něhož se vyplácené důchody zvyšují podle odstavce 2.</w:t>
      </w:r>
    </w:p>
    <w:p w14:paraId="49DCB245" w14:textId="77777777" w:rsidR="00C87F0E" w:rsidRDefault="00C87F0E" w:rsidP="00C87F0E">
      <w:pPr>
        <w:pStyle w:val="Bezmezer"/>
        <w:jc w:val="both"/>
      </w:pPr>
    </w:p>
    <w:p w14:paraId="0FC0C2D1" w14:textId="7BA025F2" w:rsidR="00C87F0E" w:rsidRDefault="00C87F0E" w:rsidP="00C87F0E">
      <w:pPr>
        <w:pStyle w:val="Bezmezer"/>
        <w:ind w:firstLine="708"/>
        <w:jc w:val="both"/>
      </w:pPr>
      <w:r>
        <w:t>(4) Růst cen se stanoví jako procentní přírůstek indexu spotřebitelských cen v posledním měsíci období stanoveného pro zjišťování růstu cen oproti tomuto indexu v kalendářním měsíci, který bezprostředně předchází prvnímu kalendářnímu měsíci tohoto období s tím, že tento růst se stanoví se zaokrouhlením na jedno platné desetinné místo a podíl pro jeho stanovení činí vždy nejméně 1. Výpočet růstu cen se provádí z originálních bazických indexů spotřebitelských cen (životních nákladů) za domácnosti důchodců zjištěných Českým statistickým úřadem.</w:t>
      </w:r>
    </w:p>
    <w:p w14:paraId="1EC70F75" w14:textId="77777777" w:rsidR="00C87F0E" w:rsidRDefault="00C87F0E" w:rsidP="00C87F0E">
      <w:pPr>
        <w:pStyle w:val="Bezmezer"/>
        <w:jc w:val="both"/>
      </w:pPr>
    </w:p>
    <w:p w14:paraId="70FE8E76" w14:textId="32AFD690" w:rsidR="00C87F0E" w:rsidRDefault="00C87F0E" w:rsidP="00C87F0E">
      <w:pPr>
        <w:pStyle w:val="Bezmezer"/>
        <w:ind w:firstLine="708"/>
        <w:jc w:val="both"/>
      </w:pPr>
      <w:r>
        <w:t>(5) Základní výměry vyplácených důchodů se zvyšují tak, aby výše základní výměry důchodu činila 10 % průměrné mzdy s tím, že výše základní výměry se zaokrouhluje na celé desetikoruny nahoru.</w:t>
      </w:r>
    </w:p>
    <w:p w14:paraId="448F965F" w14:textId="77777777" w:rsidR="00C87F0E" w:rsidRDefault="00C87F0E" w:rsidP="00C87F0E">
      <w:pPr>
        <w:pStyle w:val="Bezmezer"/>
        <w:jc w:val="both"/>
      </w:pPr>
    </w:p>
    <w:p w14:paraId="70AC2A18" w14:textId="42081995" w:rsidR="00C87F0E" w:rsidRDefault="00C87F0E" w:rsidP="00C87F0E">
      <w:pPr>
        <w:pStyle w:val="Bezmezer"/>
        <w:ind w:firstLine="708"/>
        <w:jc w:val="both"/>
      </w:pPr>
      <w:r>
        <w:t>(6) Procentní výměry vyplácených důchodů se zvýší o tolik procent zaokrouhlených s přesností na jedno platné desetinné místo nahoru, aby u průměrného starobního důchodu úhrn částky zvýšení základní výměry důchodu a částky zvýšení procentní výměry důchodu odpovídal zvýšení průměrného starobního důchodu stanoveného ve výši součtu růstu cen podle odstavce 4 a jedné třetiny růstu reálné mzdy zaokrouhlené s přesností na jedno platné desetinné místo. Byly-li procentní výměry vyplácených důchodů zvýšeny v předchozím kalendářním roce podle § 67a, sníží se počet procent stanovený podle věty první o tolik procent, o kolik byly zvýšeny procentní výměry v předchozím kalendářním roce podle § 67a. Procentní výměry vyplácených důchodů se však nezvýší, pokud se v důsledku zvýšení základní výměry důchodu podle odstavce 5 zvýší výše průměrného starobního důchodu alespoň o tolik procent, kolik činí procento zvýšení stanovené ve větě první a druhé.</w:t>
      </w:r>
    </w:p>
    <w:p w14:paraId="4BCA424B" w14:textId="77777777" w:rsidR="00305FF4" w:rsidRDefault="00305FF4" w:rsidP="00C87F0E">
      <w:pPr>
        <w:pStyle w:val="Bezmezer"/>
        <w:ind w:firstLine="708"/>
        <w:jc w:val="both"/>
      </w:pPr>
    </w:p>
    <w:p w14:paraId="17D7C3D9" w14:textId="77777777" w:rsidR="00C87F0E" w:rsidRDefault="00C87F0E" w:rsidP="00C87F0E">
      <w:pPr>
        <w:pStyle w:val="Bezmezer"/>
        <w:ind w:firstLine="708"/>
        <w:jc w:val="both"/>
      </w:pPr>
      <w:r>
        <w:lastRenderedPageBreak/>
        <w:t>(7) Pokud u průměrného starobního důchodu úhrn částky zvýšení základní výměry důchodu a částky zvýšení procentní výměry důchodu stanovené podle odstavce 6 nedosáhne 2,7 % jeho výše, může být stanoveno vyšší zvýšení procentní výměry důchodu, nejvýše však tak, aby u průměrného starobního důchodu úhrn částky zvýšení základní výměry důchodu a částky zvýšení procentní výměry důchodu činil 2,7 % jeho výše. Věta první se nepoužije, jestliže se v kalendářním roce, ve kterém se o zvýšení důchodů rozhoduje, zvyšují důchody podle § 67a.</w:t>
      </w:r>
    </w:p>
    <w:p w14:paraId="3970D537" w14:textId="77777777" w:rsidR="00C87F0E" w:rsidRDefault="00C87F0E" w:rsidP="00C87F0E">
      <w:pPr>
        <w:pStyle w:val="Bezmezer"/>
        <w:jc w:val="both"/>
      </w:pPr>
    </w:p>
    <w:p w14:paraId="4B810950" w14:textId="64C497E0" w:rsidR="00C87F0E" w:rsidRDefault="00C87F0E" w:rsidP="00C87F0E">
      <w:pPr>
        <w:pStyle w:val="Bezmezer"/>
        <w:ind w:firstLine="708"/>
        <w:jc w:val="both"/>
      </w:pPr>
      <w:r>
        <w:t xml:space="preserve">(8) </w:t>
      </w:r>
      <w:r w:rsidR="00A70190" w:rsidRPr="0003776A">
        <w:rPr>
          <w:b/>
          <w:color w:val="00B050"/>
        </w:rPr>
        <w:t>Při zvýšení procentní výměry starobního důchodu podle odstavců 6 a 7 se vychází z výše procentní výměry důchodu, která náleží pojištěnci ke dni, od něhož dochází k tomuto zvýšení, po snížení o částku zvýšení procentní výměry podle § 34a nebo podle čl. II zákona č. 323/2021 Sb., která náležela ke dni vzniku nároku na toto zvýšení; toto snížení činí přitom nejvýše 500 Kč za každé dítě, které pojištěnec vychoval</w:t>
      </w:r>
      <w:r w:rsidR="00A70190" w:rsidRPr="00A70190">
        <w:rPr>
          <w:b/>
        </w:rPr>
        <w:t>.</w:t>
      </w:r>
      <w:r w:rsidR="00A70190">
        <w:rPr>
          <w:bCs/>
        </w:rPr>
        <w:t xml:space="preserve"> </w:t>
      </w:r>
      <w:r>
        <w:t>Zvýšení procentní výměry důchodu se zaokrouhluje na celé koruny nahoru.</w:t>
      </w:r>
    </w:p>
    <w:p w14:paraId="615D8CE5" w14:textId="77777777" w:rsidR="00C87F0E" w:rsidRDefault="00C87F0E" w:rsidP="00C87F0E">
      <w:pPr>
        <w:pStyle w:val="Bezmezer"/>
        <w:jc w:val="both"/>
      </w:pPr>
    </w:p>
    <w:p w14:paraId="304F25B8" w14:textId="38B05FF2" w:rsidR="00C87F0E" w:rsidRDefault="00C87F0E" w:rsidP="00C87F0E">
      <w:pPr>
        <w:pStyle w:val="Bezmezer"/>
        <w:ind w:firstLine="708"/>
        <w:jc w:val="both"/>
      </w:pPr>
      <w:r>
        <w:t>(9) Průměrný starobní důchod se zjišťuje podle údajů České správy sociálního zabezpečení jako průměrná výše všech starobních důchodů, které byly vyplaceny za poslední kalendářní měsíc období pro zjišťování růstu cen, s výjimkou starobních důchodů, které se vyplácejí v nižší výši pro souběh s jiným důchodem podle § 59, a starobních důchodů podle § 29 odst. 2 a § 29 odst. 3 písm. b), popřípadě starobních důchodů podle předpisů platných před 1. lednem 2010 přiznávaných za dobu pojištění kratší než 25 roků.</w:t>
      </w:r>
    </w:p>
    <w:p w14:paraId="7621A461" w14:textId="77777777" w:rsidR="00C87F0E" w:rsidRDefault="00C87F0E" w:rsidP="00C87F0E">
      <w:pPr>
        <w:pStyle w:val="Bezmezer"/>
        <w:jc w:val="both"/>
      </w:pPr>
    </w:p>
    <w:p w14:paraId="6766CDA5" w14:textId="5CF3200E" w:rsidR="00C87F0E" w:rsidRDefault="00C87F0E" w:rsidP="00C87F0E">
      <w:pPr>
        <w:pStyle w:val="Bezmezer"/>
        <w:ind w:firstLine="708"/>
        <w:jc w:val="both"/>
      </w:pPr>
      <w:r>
        <w:t>(10) Období pro zjišťování růstu reálné mzdy se stanoví tak, že prvním rokem tohoto období je kalendářní rok následující po posledním kalendářním roce období pro zjišťování růstu reálné mzdy použitého při předchozím zvýšení důchodů, při kterém bylo přihlédnuto k růstu reálné mzdy, a posledním rokem tohoto období je kalendářní rok, který o dva roky předchází kalendářnímu roku, do něhož spadá termín zvýšení důchodů. Pokud je ve stanoveném období podíl pro stanovení růstu reálné mzdy podle odstavce 11 nižší než 1, přihlédne se k růstu reálné mzdy až při tom zvýšení důchodů, při kterém je tento podíl vyšší než 1.</w:t>
      </w:r>
    </w:p>
    <w:p w14:paraId="7BB44BA2" w14:textId="77777777" w:rsidR="00C87F0E" w:rsidRDefault="00C87F0E" w:rsidP="00C87F0E">
      <w:pPr>
        <w:pStyle w:val="Bezmezer"/>
        <w:ind w:firstLine="284"/>
        <w:jc w:val="both"/>
      </w:pPr>
    </w:p>
    <w:p w14:paraId="6DEC2FEB" w14:textId="38504D5A" w:rsidR="00C87F0E" w:rsidRDefault="00C87F0E" w:rsidP="00C87F0E">
      <w:pPr>
        <w:pStyle w:val="Bezmezer"/>
        <w:ind w:firstLine="708"/>
        <w:jc w:val="both"/>
      </w:pPr>
      <w:r>
        <w:t>(11) Růst reálných mezd se stanoví v procentech po zaokrouhlení na jedno platné desetinné místo podle podílu, v jehož čitateli je podíl všeobecného vyměřovacího základu za poslední kalendářní rok období pro zjišťování růstu reálné mzdy a všeobecného vyměřovacího základu za kalendářní rok, který bezprostředně předchází prvnímu kalendářnímu roku tohoto období, a ve jmenovateli je podíl průměrného ročního indexu spotřebitelských cen za domácnosti celkem vypočteného z originálních bazických indexů spotřebitelských cen zjištěných Českým statistickým úřadem za poslední kalendářní rok tohoto období a uvedeného průměrného ročního indexu za kalendářní rok, který bezprostředně předchází prvnímu kalendářnímu roku tohoto období.</w:t>
      </w:r>
    </w:p>
    <w:p w14:paraId="6C9557A5" w14:textId="77777777" w:rsidR="00C87F0E" w:rsidRDefault="00C87F0E" w:rsidP="00C87F0E">
      <w:pPr>
        <w:pStyle w:val="Bezmezer"/>
        <w:ind w:firstLine="284"/>
        <w:jc w:val="both"/>
      </w:pPr>
    </w:p>
    <w:p w14:paraId="18F749AD" w14:textId="6D86EF40" w:rsidR="00C87F0E" w:rsidRDefault="00C87F0E" w:rsidP="00C87F0E">
      <w:pPr>
        <w:pStyle w:val="Bezmezer"/>
        <w:ind w:firstLine="708"/>
        <w:jc w:val="both"/>
      </w:pPr>
      <w:r>
        <w:t>(12) Procentní výměry starobních důchodů, na které vznikl nárok podle § 31, se nezvyšují, pokud poživatel tohoto důchodu nedosáhl důchodového věku v období před kalendářním měsícem, do něhož spadá den, od něhož se vyplácené důchody zvyšují.</w:t>
      </w:r>
    </w:p>
    <w:p w14:paraId="02395BE4" w14:textId="77777777" w:rsidR="00C87F0E" w:rsidRDefault="00C87F0E" w:rsidP="00C87F0E">
      <w:pPr>
        <w:pStyle w:val="Bezmezer"/>
        <w:jc w:val="both"/>
      </w:pPr>
    </w:p>
    <w:p w14:paraId="61D23CB3" w14:textId="6586DF82" w:rsidR="00C87F0E" w:rsidRDefault="00C87F0E" w:rsidP="00C87F0E">
      <w:pPr>
        <w:pStyle w:val="Bezmezer"/>
        <w:ind w:firstLine="708"/>
        <w:jc w:val="both"/>
      </w:pPr>
      <w:r>
        <w:t>(13) Pokud úhrn zvýšení základní výměry důchodu a zvýšení procentní výměry důchodu u všech důchodů vyplácených témuž poživateli je nižší než výše dočasného přídavku podle § 67aa, který byl vyplacen se splátkou důchodu splatnou v kalendářním měsíci, který předchází kalendářnímu měsíci, do něhož spadá den, od něhož se vyplácené důchody zvyšují podle odstavce 2, zvyšují se vyplácené důchody od splátky důchodu splatné v lednu kalendářního roku, ve kterém dochází ke zvýšení.</w:t>
      </w:r>
    </w:p>
    <w:p w14:paraId="042DA105" w14:textId="77777777" w:rsidR="00C87F0E" w:rsidRDefault="00C87F0E" w:rsidP="00C87F0E">
      <w:pPr>
        <w:pStyle w:val="Bezmezer"/>
        <w:jc w:val="both"/>
      </w:pPr>
    </w:p>
    <w:p w14:paraId="240D1EA4" w14:textId="0A2B789F" w:rsidR="00944AA1" w:rsidRPr="00944AA1" w:rsidRDefault="00944AA1" w:rsidP="00305FF4">
      <w:pPr>
        <w:pStyle w:val="Bezmezer"/>
        <w:ind w:left="284" w:firstLine="424"/>
        <w:rPr>
          <w:rFonts w:eastAsia="Arial"/>
          <w:b/>
          <w:bCs/>
          <w:color w:val="0070C0"/>
        </w:rPr>
      </w:pPr>
      <w:r w:rsidRPr="00944AA1">
        <w:rPr>
          <w:rFonts w:eastAsia="Arial"/>
          <w:b/>
          <w:bCs/>
          <w:color w:val="0070C0"/>
        </w:rPr>
        <w:t>(14) Je-li po zvýšení podle odstavc</w:t>
      </w:r>
      <w:r w:rsidR="001F30FE">
        <w:rPr>
          <w:rFonts w:eastAsia="Arial"/>
          <w:b/>
          <w:bCs/>
          <w:color w:val="0070C0"/>
        </w:rPr>
        <w:t>ů</w:t>
      </w:r>
      <w:r w:rsidRPr="00944AA1">
        <w:rPr>
          <w:rFonts w:eastAsia="Arial"/>
          <w:b/>
          <w:bCs/>
          <w:color w:val="0070C0"/>
        </w:rPr>
        <w:t xml:space="preserve"> 6 </w:t>
      </w:r>
      <w:r w:rsidR="00155285">
        <w:rPr>
          <w:rFonts w:eastAsia="Arial"/>
          <w:b/>
          <w:bCs/>
          <w:color w:val="0070C0"/>
        </w:rPr>
        <w:t xml:space="preserve">a 7 </w:t>
      </w:r>
      <w:r w:rsidRPr="00944AA1">
        <w:rPr>
          <w:rFonts w:eastAsia="Arial"/>
          <w:b/>
          <w:bCs/>
          <w:color w:val="0070C0"/>
        </w:rPr>
        <w:t>procentní výměra poživatele</w:t>
      </w:r>
    </w:p>
    <w:p w14:paraId="265D4077" w14:textId="77777777" w:rsidR="00944AA1" w:rsidRPr="00944AA1" w:rsidRDefault="00944AA1" w:rsidP="003E45A3">
      <w:pPr>
        <w:pStyle w:val="Bezmezer"/>
        <w:ind w:left="284" w:hanging="426"/>
        <w:jc w:val="both"/>
        <w:rPr>
          <w:rFonts w:eastAsia="Arial"/>
          <w:b/>
          <w:bCs/>
          <w:color w:val="0070C0"/>
        </w:rPr>
      </w:pPr>
    </w:p>
    <w:p w14:paraId="36174BB8" w14:textId="5B04592C" w:rsidR="00944AA1" w:rsidRPr="00944AA1" w:rsidRDefault="00944AA1" w:rsidP="00305FF4">
      <w:pPr>
        <w:pStyle w:val="Bezmezer"/>
        <w:ind w:left="142" w:hanging="284"/>
        <w:jc w:val="both"/>
        <w:rPr>
          <w:rFonts w:eastAsia="Arial"/>
          <w:b/>
          <w:bCs/>
          <w:color w:val="0070C0"/>
        </w:rPr>
      </w:pPr>
      <w:r w:rsidRPr="00944AA1">
        <w:rPr>
          <w:rFonts w:eastAsia="Arial"/>
          <w:b/>
          <w:bCs/>
          <w:color w:val="0070C0"/>
        </w:rPr>
        <w:t>a)</w:t>
      </w:r>
      <w:r w:rsidR="00305FF4">
        <w:rPr>
          <w:rFonts w:eastAsia="Arial"/>
          <w:b/>
          <w:bCs/>
          <w:color w:val="0070C0"/>
        </w:rPr>
        <w:t> s</w:t>
      </w:r>
      <w:r w:rsidRPr="00944AA1">
        <w:rPr>
          <w:rFonts w:eastAsia="Arial"/>
          <w:b/>
          <w:bCs/>
          <w:color w:val="0070C0"/>
        </w:rPr>
        <w:t>tarobního důchodu nižší než částka stanovená podle § 33 odst. 2 věty třetí, zvýší se procentní výměra starobního důchodu ještě tak, aby činila tuto částku,</w:t>
      </w:r>
    </w:p>
    <w:p w14:paraId="163CC4A2" w14:textId="4FCE2A75" w:rsidR="00944AA1" w:rsidRPr="00944AA1" w:rsidRDefault="00944AA1" w:rsidP="00305FF4">
      <w:pPr>
        <w:pStyle w:val="Bezmezer"/>
        <w:ind w:left="142" w:hanging="284"/>
        <w:rPr>
          <w:rFonts w:eastAsia="Arial"/>
          <w:b/>
          <w:bCs/>
          <w:color w:val="0070C0"/>
        </w:rPr>
      </w:pPr>
      <w:r w:rsidRPr="00944AA1">
        <w:rPr>
          <w:rFonts w:eastAsia="Arial"/>
          <w:b/>
          <w:bCs/>
          <w:color w:val="0070C0"/>
        </w:rPr>
        <w:t>b)</w:t>
      </w:r>
      <w:r w:rsidR="00305FF4">
        <w:rPr>
          <w:rFonts w:eastAsia="Arial"/>
          <w:b/>
          <w:bCs/>
          <w:color w:val="0070C0"/>
        </w:rPr>
        <w:t> </w:t>
      </w:r>
      <w:r w:rsidRPr="00944AA1">
        <w:rPr>
          <w:rFonts w:eastAsia="Arial"/>
          <w:b/>
          <w:bCs/>
          <w:color w:val="0070C0"/>
        </w:rPr>
        <w:t>invalidního důchodu nižší než částka stanovená podle § 41 odst. 3 písm. a) až c), zvýší se procentní výměra invalidního důchodu ještě tak, aby činila tuto částku,</w:t>
      </w:r>
    </w:p>
    <w:p w14:paraId="027E64A8" w14:textId="06BE96A6" w:rsidR="00944AA1" w:rsidRPr="00944AA1" w:rsidRDefault="00944AA1" w:rsidP="00305FF4">
      <w:pPr>
        <w:pStyle w:val="Bezmezer"/>
        <w:ind w:left="142" w:hanging="284"/>
        <w:jc w:val="both"/>
        <w:rPr>
          <w:rFonts w:eastAsia="Arial"/>
          <w:b/>
          <w:bCs/>
          <w:color w:val="0070C0"/>
        </w:rPr>
      </w:pPr>
      <w:r w:rsidRPr="00944AA1">
        <w:rPr>
          <w:rFonts w:eastAsia="Arial"/>
          <w:b/>
          <w:bCs/>
          <w:color w:val="0070C0"/>
        </w:rPr>
        <w:t>c)</w:t>
      </w:r>
      <w:r w:rsidR="00305FF4">
        <w:rPr>
          <w:rFonts w:eastAsia="Arial"/>
          <w:b/>
          <w:bCs/>
          <w:color w:val="0070C0"/>
        </w:rPr>
        <w:t> </w:t>
      </w:r>
      <w:r w:rsidRPr="00944AA1">
        <w:rPr>
          <w:rFonts w:eastAsia="Arial"/>
          <w:b/>
          <w:bCs/>
          <w:color w:val="0070C0"/>
        </w:rPr>
        <w:t xml:space="preserve">vdovského nebo vdoveckého důchodu nižší než 50 % částky stanovené podle § 33 </w:t>
      </w:r>
      <w:r w:rsidR="003E45A3">
        <w:rPr>
          <w:rFonts w:eastAsia="Arial"/>
          <w:b/>
          <w:bCs/>
          <w:color w:val="0070C0"/>
        </w:rPr>
        <w:t xml:space="preserve">      </w:t>
      </w:r>
      <w:r w:rsidRPr="00944AA1">
        <w:rPr>
          <w:rFonts w:eastAsia="Arial"/>
          <w:b/>
          <w:bCs/>
          <w:color w:val="0070C0"/>
        </w:rPr>
        <w:t>odst. 2 věty třetí, zvýší se procentní výměra vdovského nebo vdoveckého důchodu ještě tak, aby činila 50 % této částky,</w:t>
      </w:r>
    </w:p>
    <w:p w14:paraId="45E8424B" w14:textId="2DC37499" w:rsidR="00944AA1" w:rsidRPr="00944AA1" w:rsidRDefault="00944AA1" w:rsidP="00305FF4">
      <w:pPr>
        <w:pStyle w:val="Bezmezer"/>
        <w:ind w:left="142" w:hanging="284"/>
        <w:rPr>
          <w:rFonts w:eastAsia="Arial"/>
          <w:b/>
          <w:bCs/>
          <w:color w:val="0070C0"/>
        </w:rPr>
      </w:pPr>
      <w:r w:rsidRPr="00944AA1">
        <w:rPr>
          <w:rFonts w:eastAsia="Arial"/>
          <w:b/>
          <w:bCs/>
          <w:color w:val="0070C0"/>
        </w:rPr>
        <w:t>d)</w:t>
      </w:r>
      <w:r w:rsidR="00305FF4">
        <w:rPr>
          <w:rFonts w:eastAsia="Arial"/>
          <w:b/>
          <w:bCs/>
          <w:color w:val="0070C0"/>
        </w:rPr>
        <w:t> </w:t>
      </w:r>
      <w:r w:rsidRPr="00944AA1">
        <w:rPr>
          <w:rFonts w:eastAsia="Arial"/>
          <w:b/>
          <w:bCs/>
          <w:color w:val="0070C0"/>
        </w:rPr>
        <w:t>sirotčího důchodu nižší než 40 % částky stanovené podle § 33 odst. 2 věty třetí, zvýší se procentní výměra sirotčího důchodu ještě tak, aby činila 40 % této částky;</w:t>
      </w:r>
    </w:p>
    <w:p w14:paraId="7A44191A" w14:textId="77777777" w:rsidR="00944AA1" w:rsidRPr="00944AA1" w:rsidRDefault="00944AA1" w:rsidP="00944AA1">
      <w:pPr>
        <w:pStyle w:val="Bezmezer"/>
        <w:ind w:left="284" w:hanging="426"/>
        <w:rPr>
          <w:rFonts w:eastAsia="Arial"/>
          <w:b/>
          <w:bCs/>
          <w:color w:val="0070C0"/>
        </w:rPr>
      </w:pPr>
    </w:p>
    <w:p w14:paraId="2183F3D5" w14:textId="70AEFE48" w:rsidR="00944AA1" w:rsidRPr="00944AA1" w:rsidRDefault="00944AA1" w:rsidP="00944AA1">
      <w:pPr>
        <w:pStyle w:val="Bezmezer"/>
        <w:rPr>
          <w:rFonts w:eastAsia="Arial"/>
          <w:b/>
          <w:bCs/>
          <w:color w:val="0070C0"/>
        </w:rPr>
      </w:pPr>
      <w:r w:rsidRPr="00944AA1">
        <w:rPr>
          <w:rFonts w:eastAsia="Arial"/>
          <w:b/>
          <w:bCs/>
          <w:color w:val="0070C0"/>
        </w:rPr>
        <w:t xml:space="preserve">vychází se přitom z nejnižších </w:t>
      </w:r>
      <w:r w:rsidR="00605D97" w:rsidRPr="00944AA1">
        <w:rPr>
          <w:rFonts w:eastAsia="Arial"/>
          <w:b/>
          <w:bCs/>
          <w:color w:val="0070C0"/>
        </w:rPr>
        <w:t>částek</w:t>
      </w:r>
      <w:r w:rsidR="00605D97">
        <w:rPr>
          <w:rFonts w:eastAsia="Arial"/>
          <w:b/>
          <w:bCs/>
          <w:color w:val="0070C0"/>
        </w:rPr>
        <w:t xml:space="preserve"> </w:t>
      </w:r>
      <w:r w:rsidR="00155285">
        <w:rPr>
          <w:rFonts w:eastAsia="Arial"/>
          <w:b/>
          <w:bCs/>
          <w:color w:val="0070C0"/>
        </w:rPr>
        <w:t xml:space="preserve">procentních </w:t>
      </w:r>
      <w:r w:rsidRPr="00944AA1">
        <w:rPr>
          <w:rFonts w:eastAsia="Arial"/>
          <w:b/>
          <w:bCs/>
          <w:color w:val="0070C0"/>
        </w:rPr>
        <w:t>výměr důchodů platných pro kalendářní rok, v němž se důchody zvyšují.</w:t>
      </w:r>
    </w:p>
    <w:p w14:paraId="090E1718" w14:textId="77777777" w:rsidR="00792F50" w:rsidRDefault="00792F50" w:rsidP="00792F50">
      <w:pPr>
        <w:pStyle w:val="Bezmezer"/>
        <w:jc w:val="both"/>
      </w:pPr>
    </w:p>
    <w:p w14:paraId="1551F4E2" w14:textId="18DB8D7D" w:rsidR="008F4412" w:rsidRDefault="00CD0B03" w:rsidP="00CD0B03">
      <w:pPr>
        <w:pStyle w:val="Bezmezer"/>
        <w:jc w:val="both"/>
      </w:pPr>
      <w:r>
        <w:tab/>
      </w:r>
      <w:r w:rsidRPr="00944AA1">
        <w:rPr>
          <w:strike/>
        </w:rPr>
        <w:t>(14)</w:t>
      </w:r>
      <w:r>
        <w:t xml:space="preserve"> </w:t>
      </w:r>
      <w:r w:rsidR="00944AA1" w:rsidRPr="00852E5A">
        <w:rPr>
          <w:b/>
          <w:bCs/>
          <w:color w:val="0070C0"/>
        </w:rPr>
        <w:t>(15)</w:t>
      </w:r>
      <w:r w:rsidR="00944AA1" w:rsidRPr="00944AA1">
        <w:rPr>
          <w:color w:val="0070C0"/>
        </w:rPr>
        <w:t xml:space="preserve"> </w:t>
      </w:r>
      <w:r>
        <w:t>Zvýšení důchodů stanoví prováděcí právní předpis do 30. září kalendářního roku, který o jeden rok předchází kalendářnímu roku, do něhož spadá termín zvýšení důchodů.</w:t>
      </w:r>
    </w:p>
    <w:p w14:paraId="39CFA796" w14:textId="77777777" w:rsidR="00C87F0E" w:rsidRDefault="00C87F0E" w:rsidP="00CD0B03">
      <w:pPr>
        <w:pStyle w:val="Bezmezer"/>
        <w:jc w:val="both"/>
      </w:pPr>
    </w:p>
    <w:p w14:paraId="64D99051" w14:textId="25885F20" w:rsidR="00CD0B03" w:rsidRDefault="00CD0B03" w:rsidP="00CD0B03">
      <w:pPr>
        <w:pStyle w:val="Bezmezer"/>
        <w:jc w:val="both"/>
      </w:pPr>
    </w:p>
    <w:p w14:paraId="31AB0D9F" w14:textId="77777777" w:rsidR="00435095" w:rsidRDefault="00435095" w:rsidP="00435095">
      <w:pPr>
        <w:pStyle w:val="Bezmezer"/>
        <w:jc w:val="center"/>
      </w:pPr>
      <w:r>
        <w:t>§ 67a</w:t>
      </w:r>
    </w:p>
    <w:p w14:paraId="270E4049" w14:textId="77777777" w:rsidR="00435095" w:rsidRDefault="00435095" w:rsidP="00435095">
      <w:pPr>
        <w:pStyle w:val="Bezmezer"/>
        <w:jc w:val="both"/>
      </w:pPr>
    </w:p>
    <w:p w14:paraId="0A36579E" w14:textId="4285EE28" w:rsidR="00435095" w:rsidRDefault="00435095" w:rsidP="00435095">
      <w:pPr>
        <w:pStyle w:val="Bezmezer"/>
        <w:ind w:firstLine="708"/>
        <w:jc w:val="both"/>
      </w:pPr>
      <w:r>
        <w:t>(1) Dosáhl-li růst cen v období stanoveném podle odstavce 2 aspoň 5 %, zvýší se procentní výměry vyplácených důchodů. Růst cen se zjišťuje podle § 67 odst. 4.</w:t>
      </w:r>
    </w:p>
    <w:p w14:paraId="68177504" w14:textId="77777777" w:rsidR="00435095" w:rsidRDefault="00435095" w:rsidP="00435095">
      <w:pPr>
        <w:pStyle w:val="Bezmezer"/>
        <w:jc w:val="both"/>
      </w:pPr>
    </w:p>
    <w:p w14:paraId="61CC0D7B" w14:textId="68C4FC7F" w:rsidR="00435095" w:rsidRDefault="00435095" w:rsidP="00435095">
      <w:pPr>
        <w:pStyle w:val="Bezmezer"/>
        <w:ind w:firstLine="708"/>
        <w:jc w:val="both"/>
      </w:pPr>
      <w:r>
        <w:t>(2) Období pro zjišťování růstu cen se stanoví tak, že první měsíc tohoto období se stanoví podle § 67 odst. 3 a posledním měsícem tohoto období je kalendářní měsíc, v němž růst cen dosáhl aspoň 5 %, nejpozději však poslední měsíc stanovený podle § 67 odst. 3.</w:t>
      </w:r>
    </w:p>
    <w:p w14:paraId="49CC59E3" w14:textId="77777777" w:rsidR="00435095" w:rsidRDefault="00435095" w:rsidP="00435095">
      <w:pPr>
        <w:pStyle w:val="Bezmezer"/>
        <w:jc w:val="both"/>
      </w:pPr>
    </w:p>
    <w:p w14:paraId="6C2E13A7" w14:textId="5803BB56" w:rsidR="00435095" w:rsidRDefault="00435095" w:rsidP="00435095">
      <w:pPr>
        <w:pStyle w:val="Bezmezer"/>
        <w:ind w:firstLine="708"/>
        <w:jc w:val="both"/>
      </w:pPr>
      <w:r>
        <w:t>(3) Procentní výměry vyplácených důchodů se zvyšují od splátky důchodu splatné v červenci kalendářního roku, pokud růst cen dosáhl v období stanoveném podle odstavce 2 aspoň 5 % nejpozději v únoru; je-li kalendářním měsícem, v němž růst cen dosáhl aspoň 5 %, březen až červen, zvyšují se procentní výměry vyplácených důchodů od splátky důchodu splatné v pátém kalendářním měsíci následujícím po tomto kalendářním měsíci.</w:t>
      </w:r>
    </w:p>
    <w:p w14:paraId="2236A50A" w14:textId="77777777" w:rsidR="008136A2" w:rsidRDefault="008136A2" w:rsidP="00435095">
      <w:pPr>
        <w:pStyle w:val="Bezmezer"/>
        <w:ind w:firstLine="708"/>
        <w:jc w:val="both"/>
      </w:pPr>
    </w:p>
    <w:p w14:paraId="3EB4E40E" w14:textId="3FA1248B" w:rsidR="00435095" w:rsidRDefault="00435095" w:rsidP="00435095">
      <w:pPr>
        <w:pStyle w:val="Bezmezer"/>
        <w:ind w:firstLine="708"/>
        <w:jc w:val="both"/>
      </w:pPr>
      <w:r>
        <w:t>(4) Procentní výměry vyplácených důchodů se zvýší o tolik procent zaokrouhlených s přesností na jedno desetinné místo nahoru, aby u průměrného starobního důchodu toto zvýšení odpovídalo 30 % růstu cen. Průměrný starobní důchod se stanoví podle § 67 odst. 9.</w:t>
      </w:r>
    </w:p>
    <w:p w14:paraId="6BF8742D" w14:textId="77777777" w:rsidR="00435095" w:rsidRDefault="00435095" w:rsidP="00435095">
      <w:pPr>
        <w:pStyle w:val="Bezmezer"/>
        <w:ind w:firstLine="708"/>
        <w:jc w:val="both"/>
      </w:pPr>
    </w:p>
    <w:p w14:paraId="3C9DC6A0" w14:textId="4951F29B" w:rsidR="00435095" w:rsidRDefault="00435095" w:rsidP="00435095">
      <w:pPr>
        <w:pStyle w:val="Bezmezer"/>
        <w:ind w:firstLine="708"/>
        <w:jc w:val="both"/>
      </w:pPr>
      <w:r>
        <w:t xml:space="preserve">(5) </w:t>
      </w:r>
      <w:r w:rsidR="00A70190" w:rsidRPr="0003776A">
        <w:rPr>
          <w:b/>
          <w:color w:val="00B050"/>
        </w:rPr>
        <w:t>Při zvýšení procentní výměry starobního důchodu podle odstavce 4 se vychází z výše procentní výměry důchodu, která náleží pojištěnci ke dni, od něhož dochází k tomuto zvýšení, po snížení o částku zvýšení procentní výměry podle § 34a nebo podle čl. II zákona č. 323/2021 Sb., která náležela ke dni vzniku nároku na toto zvýšení; toto snížení činí přitom nejvýše 500 Kč za každé dítě, které pojištěnec vychoval.</w:t>
      </w:r>
      <w:r w:rsidR="00A70190" w:rsidRPr="0003776A">
        <w:rPr>
          <w:bCs/>
          <w:color w:val="00B050"/>
        </w:rPr>
        <w:t xml:space="preserve"> </w:t>
      </w:r>
      <w:r>
        <w:t>Zvýšení procentní výměry důchodu se zaokrouhluje na celé koruny nahoru.</w:t>
      </w:r>
    </w:p>
    <w:p w14:paraId="1D983FCD" w14:textId="77777777" w:rsidR="00435095" w:rsidRDefault="00435095" w:rsidP="00435095">
      <w:pPr>
        <w:pStyle w:val="Bezmezer"/>
        <w:jc w:val="both"/>
      </w:pPr>
    </w:p>
    <w:p w14:paraId="0BD9C44A" w14:textId="358DD7B0" w:rsidR="00435095" w:rsidRDefault="00435095" w:rsidP="00435095">
      <w:pPr>
        <w:pStyle w:val="Bezmezer"/>
        <w:ind w:firstLine="708"/>
        <w:jc w:val="both"/>
      </w:pPr>
      <w:r>
        <w:t>(6) Zvýšení procentních výměr důchodů náleží i k důchodům přiznávaným v tom kalendářním roce, do něhož spadá kalendářní měsíc podle odstavce 3.</w:t>
      </w:r>
    </w:p>
    <w:p w14:paraId="0F7B36BD" w14:textId="77777777" w:rsidR="00435095" w:rsidRDefault="00435095" w:rsidP="00435095">
      <w:pPr>
        <w:pStyle w:val="Bezmezer"/>
        <w:jc w:val="both"/>
      </w:pPr>
    </w:p>
    <w:p w14:paraId="3C4C0E65" w14:textId="74D44C2C" w:rsidR="00435095" w:rsidRDefault="00435095" w:rsidP="00435095">
      <w:pPr>
        <w:pStyle w:val="Bezmezer"/>
        <w:ind w:firstLine="708"/>
        <w:jc w:val="both"/>
      </w:pPr>
      <w:r>
        <w:lastRenderedPageBreak/>
        <w:t>(7) Procentní výměry starobních důchodů, na které vznikl nárok podle § 31, se podle odstavců 1 až 6 nezvyšují, pokud poživatel tohoto důchodu nedosáhl důchodového věku v období před 1. lednem kalendářního roku, v němž se vyplácené důchody zvyšují podle odstavců 1 až 6.</w:t>
      </w:r>
    </w:p>
    <w:p w14:paraId="7844E6B6" w14:textId="77777777" w:rsidR="00435095" w:rsidRDefault="00435095" w:rsidP="00435095">
      <w:pPr>
        <w:pStyle w:val="Bezmezer"/>
        <w:jc w:val="both"/>
      </w:pPr>
    </w:p>
    <w:p w14:paraId="7BB6064B" w14:textId="04EFA2CB" w:rsidR="00435095" w:rsidRDefault="00435095" w:rsidP="00435095">
      <w:pPr>
        <w:pStyle w:val="Bezmezer"/>
        <w:ind w:firstLine="708"/>
        <w:jc w:val="both"/>
      </w:pPr>
      <w:r>
        <w:t>(8) Zvýšení důchodů stanoví prováděcí právní předpis do 30 dnů od posledního dne kalendářního měsíce, v němž růst cen dosáhl aspoň 5 %.</w:t>
      </w:r>
    </w:p>
    <w:p w14:paraId="0A168F52" w14:textId="77777777" w:rsidR="00435095" w:rsidRDefault="00435095" w:rsidP="00CD0B03">
      <w:pPr>
        <w:pStyle w:val="Bezmezer"/>
        <w:jc w:val="both"/>
      </w:pPr>
    </w:p>
    <w:p w14:paraId="2DCE4D6F" w14:textId="36528A4D" w:rsidR="00792F50" w:rsidRDefault="00792F50" w:rsidP="00792F50">
      <w:pPr>
        <w:pStyle w:val="Bezmezer"/>
        <w:jc w:val="center"/>
        <w:rPr>
          <w:b/>
          <w:bCs/>
          <w:sz w:val="32"/>
          <w:szCs w:val="32"/>
        </w:rPr>
      </w:pPr>
      <w:bookmarkStart w:id="11" w:name="_Hlk144123782"/>
      <w:r w:rsidRPr="008F4412">
        <w:rPr>
          <w:b/>
          <w:bCs/>
          <w:sz w:val="32"/>
          <w:szCs w:val="32"/>
        </w:rPr>
        <w:t>* * * * * * *</w:t>
      </w:r>
    </w:p>
    <w:p w14:paraId="010ABEE0" w14:textId="77777777" w:rsidR="00DB677F" w:rsidRDefault="00DB677F" w:rsidP="00DB677F">
      <w:pPr>
        <w:pStyle w:val="Bezmezer"/>
        <w:jc w:val="center"/>
      </w:pPr>
      <w:r>
        <w:t>§ 67ab</w:t>
      </w:r>
    </w:p>
    <w:p w14:paraId="2495FFFC" w14:textId="77777777" w:rsidR="00DB677F" w:rsidRDefault="00DB677F" w:rsidP="00DB677F">
      <w:pPr>
        <w:pStyle w:val="Bezmezer"/>
        <w:ind w:firstLine="708"/>
        <w:jc w:val="both"/>
      </w:pPr>
    </w:p>
    <w:p w14:paraId="14495798" w14:textId="036CFD28" w:rsidR="00DB677F" w:rsidRDefault="00DB677F" w:rsidP="00DB677F">
      <w:pPr>
        <w:pStyle w:val="Bezmezer"/>
        <w:numPr>
          <w:ilvl w:val="0"/>
          <w:numId w:val="7"/>
        </w:numPr>
        <w:jc w:val="both"/>
      </w:pPr>
      <w:r>
        <w:t>Procentní výměra vypláceného důchodu se zvyšuje o</w:t>
      </w:r>
    </w:p>
    <w:p w14:paraId="671A9FAF" w14:textId="77777777" w:rsidR="00DB677F" w:rsidRDefault="00DB677F" w:rsidP="00DB677F">
      <w:pPr>
        <w:pStyle w:val="Bezmezer"/>
        <w:ind w:left="1068"/>
        <w:jc w:val="both"/>
      </w:pPr>
    </w:p>
    <w:p w14:paraId="5CB21461" w14:textId="0B50D566" w:rsidR="00DB677F" w:rsidRDefault="00DB677F" w:rsidP="00DB677F">
      <w:pPr>
        <w:pStyle w:val="Bezmezer"/>
        <w:ind w:left="284" w:hanging="284"/>
        <w:jc w:val="both"/>
      </w:pPr>
      <w:r>
        <w:t xml:space="preserve">a) 1 000 Kč měsíčně od </w:t>
      </w:r>
      <w:r w:rsidRPr="00FB59BA">
        <w:rPr>
          <w:strike/>
          <w:color w:val="FFC000"/>
        </w:rPr>
        <w:t>splátky důchodu splatné v kalendářním měsíci</w:t>
      </w:r>
      <w:r w:rsidR="008136A2" w:rsidRPr="00FB59BA">
        <w:rPr>
          <w:color w:val="FFC000"/>
        </w:rPr>
        <w:t xml:space="preserve"> </w:t>
      </w:r>
      <w:r w:rsidR="008136A2" w:rsidRPr="00FB59BA">
        <w:rPr>
          <w:b/>
          <w:bCs/>
          <w:color w:val="FFC000"/>
        </w:rPr>
        <w:t>prvního dne kalendářního měsíce</w:t>
      </w:r>
      <w:r>
        <w:t>, v němž poživatel důchodu dosáhl věku 85 let,</w:t>
      </w:r>
    </w:p>
    <w:p w14:paraId="36C4BA99" w14:textId="77777777" w:rsidR="00DB677F" w:rsidRDefault="00DB677F" w:rsidP="00DB677F">
      <w:pPr>
        <w:pStyle w:val="Bezmezer"/>
        <w:ind w:left="284" w:hanging="284"/>
        <w:jc w:val="both"/>
      </w:pPr>
      <w:r>
        <w:t>b) 2 000 Kč měsíčně ode dne, v němž poživatel důchodu dosáhl věku 100 let.</w:t>
      </w:r>
    </w:p>
    <w:p w14:paraId="33A4B7E0" w14:textId="77777777" w:rsidR="00DB677F" w:rsidRDefault="00DB677F" w:rsidP="00DB677F">
      <w:pPr>
        <w:pStyle w:val="Bezmezer"/>
        <w:jc w:val="both"/>
      </w:pPr>
    </w:p>
    <w:p w14:paraId="17906DFD" w14:textId="54FA0EC7" w:rsidR="00DB677F" w:rsidRDefault="00DB677F" w:rsidP="00DB677F">
      <w:pPr>
        <w:pStyle w:val="Bezmezer"/>
        <w:ind w:firstLine="708"/>
        <w:jc w:val="both"/>
      </w:pPr>
      <w:r>
        <w:t>(2) Jsou-li splněny podmínky nároku na výplatu více důchodů, zvyšuje se podle odstavce 1 procentní výměra starobního důchodu. Dosáhl-li poživatel důchodu věku 85 let v kalendářním měsíci, v němž se zvyšují důchody podle § 67 nebo 67a, náleží zvýšení podle odstavce 1 písm. a) k procentní výměře zvýšené podle § 67 nebo 67a.</w:t>
      </w:r>
    </w:p>
    <w:p w14:paraId="1815BAF1" w14:textId="77777777" w:rsidR="00DB677F" w:rsidRPr="00DB677F" w:rsidRDefault="00DB677F" w:rsidP="00DB677F">
      <w:pPr>
        <w:pStyle w:val="Bezmezer"/>
        <w:ind w:firstLine="708"/>
        <w:jc w:val="both"/>
      </w:pPr>
    </w:p>
    <w:bookmarkEnd w:id="11"/>
    <w:p w14:paraId="56C815D2" w14:textId="77777777" w:rsidR="00DB677F" w:rsidRDefault="00DB677F" w:rsidP="00DB677F">
      <w:pPr>
        <w:pStyle w:val="Bezmezer"/>
        <w:jc w:val="center"/>
        <w:rPr>
          <w:b/>
          <w:bCs/>
          <w:sz w:val="32"/>
          <w:szCs w:val="32"/>
        </w:rPr>
      </w:pPr>
      <w:r w:rsidRPr="008F4412">
        <w:rPr>
          <w:b/>
          <w:bCs/>
          <w:sz w:val="32"/>
          <w:szCs w:val="32"/>
        </w:rPr>
        <w:t>* * * * * * *</w:t>
      </w:r>
    </w:p>
    <w:p w14:paraId="37AB4906" w14:textId="77777777" w:rsidR="00D27696" w:rsidRDefault="00D27696" w:rsidP="00E50A31">
      <w:pPr>
        <w:pStyle w:val="Bezmezer"/>
        <w:jc w:val="both"/>
      </w:pPr>
    </w:p>
    <w:p w14:paraId="3FA7D6EA" w14:textId="77777777" w:rsidR="0060577B" w:rsidRDefault="0060577B" w:rsidP="0060577B">
      <w:pPr>
        <w:pStyle w:val="Bezmezer"/>
        <w:jc w:val="center"/>
      </w:pPr>
      <w:r>
        <w:t>§ 102</w:t>
      </w:r>
    </w:p>
    <w:p w14:paraId="27F13207" w14:textId="77777777" w:rsidR="0060577B" w:rsidRDefault="0060577B" w:rsidP="0060577B">
      <w:pPr>
        <w:pStyle w:val="Bezmezer"/>
        <w:jc w:val="both"/>
      </w:pPr>
    </w:p>
    <w:p w14:paraId="24ECB86F" w14:textId="6B191028" w:rsidR="0060577B" w:rsidRDefault="0060577B" w:rsidP="0060577B">
      <w:pPr>
        <w:pStyle w:val="Bezmezer"/>
        <w:jc w:val="both"/>
      </w:pPr>
      <w:r>
        <w:tab/>
        <w:t>(1) Do 31. prosince 1998 jsou účastni pojištění interní vědečtí aspiranti; pro hodnocení účasti na pojištění interních vědeckých aspirantů jako doby pojištění platí § 11 obdobně.</w:t>
      </w:r>
    </w:p>
    <w:p w14:paraId="45E58639" w14:textId="77777777" w:rsidR="0060577B" w:rsidRDefault="0060577B" w:rsidP="0060577B">
      <w:pPr>
        <w:pStyle w:val="Bezmezer"/>
        <w:jc w:val="both"/>
      </w:pPr>
    </w:p>
    <w:p w14:paraId="286C439B" w14:textId="115B0CC8" w:rsidR="0060577B" w:rsidRDefault="0060577B" w:rsidP="0060577B">
      <w:pPr>
        <w:pStyle w:val="Bezmezer"/>
        <w:jc w:val="both"/>
      </w:pPr>
      <w:r>
        <w:tab/>
        <w:t>(2) Do 30. listopadu 1999 jsou účastni pojištění vojáci v další službě; pro hodnocení účasti na pojištění vojáků v další službě jako doby pojištění platí § 11 obdobně.</w:t>
      </w:r>
    </w:p>
    <w:p w14:paraId="1A4D9F38" w14:textId="77777777" w:rsidR="0060577B" w:rsidRDefault="0060577B" w:rsidP="0060577B">
      <w:pPr>
        <w:pStyle w:val="Bezmezer"/>
        <w:jc w:val="both"/>
      </w:pPr>
    </w:p>
    <w:p w14:paraId="5C6A5D82" w14:textId="2EE1D8B9" w:rsidR="0060577B" w:rsidRDefault="0060577B" w:rsidP="0060577B">
      <w:pPr>
        <w:pStyle w:val="Bezmezer"/>
        <w:jc w:val="both"/>
      </w:pPr>
      <w:r>
        <w:tab/>
        <w:t>(3) Do 31. prosince 2004 jsou účastny pojištění osoby konající civilní službu. Doba účasti na pojištění podle věty první se považuje za náhradní dobu pojištění.</w:t>
      </w:r>
    </w:p>
    <w:p w14:paraId="30B0D0D2" w14:textId="77777777" w:rsidR="0060577B" w:rsidRDefault="0060577B" w:rsidP="0060577B">
      <w:pPr>
        <w:pStyle w:val="Bezmezer"/>
        <w:jc w:val="both"/>
      </w:pPr>
    </w:p>
    <w:p w14:paraId="77923A03" w14:textId="77526BB2" w:rsidR="0060577B" w:rsidRPr="003E45A3" w:rsidRDefault="0060577B" w:rsidP="0060577B">
      <w:pPr>
        <w:pStyle w:val="Bezmezer"/>
        <w:jc w:val="both"/>
        <w:rPr>
          <w:b/>
          <w:bCs/>
          <w:color w:val="0070C0"/>
        </w:rPr>
      </w:pPr>
      <w:r>
        <w:tab/>
        <w:t>(4) Do 31. prosince 2009 jsou účastny pojištění osoby, které se soustavně připravují na budoucí povolání studiem na střední škole nebo vysoké škole v České republice, a to po dobu prvních šesti let tohoto studia po dosažení věku 18 let. Doba účasti na pojištění podle věty první se považuje za náhradní dobu pojištění.</w:t>
      </w:r>
      <w:r w:rsidR="003E45A3">
        <w:t xml:space="preserve"> </w:t>
      </w:r>
      <w:r w:rsidR="003E45A3" w:rsidRPr="003E45A3">
        <w:rPr>
          <w:b/>
          <w:bCs/>
          <w:color w:val="0070C0"/>
          <w:shd w:val="clear" w:color="auto" w:fill="FFFFFF"/>
        </w:rPr>
        <w:t xml:space="preserve">Činí-li součet náhradních dob pojištění uvedených ve větě první a v § 5 odst. 2 písm. i) více než </w:t>
      </w:r>
      <w:r w:rsidR="00FD4AE1">
        <w:rPr>
          <w:b/>
          <w:bCs/>
          <w:color w:val="0070C0"/>
          <w:shd w:val="clear" w:color="auto" w:fill="FFFFFF"/>
        </w:rPr>
        <w:t>6</w:t>
      </w:r>
      <w:r w:rsidR="003E45A3" w:rsidRPr="003E45A3">
        <w:rPr>
          <w:b/>
          <w:bCs/>
          <w:color w:val="0070C0"/>
          <w:shd w:val="clear" w:color="auto" w:fill="FFFFFF"/>
        </w:rPr>
        <w:t xml:space="preserve"> let, omezí se počet těchto náhradních dob pojištění na prvních šest let.</w:t>
      </w:r>
    </w:p>
    <w:p w14:paraId="42B2700A" w14:textId="77777777" w:rsidR="0060577B" w:rsidRDefault="0060577B" w:rsidP="0060577B">
      <w:pPr>
        <w:pStyle w:val="Bezmezer"/>
        <w:jc w:val="both"/>
      </w:pPr>
    </w:p>
    <w:p w14:paraId="3FC8739C" w14:textId="52810294" w:rsidR="0060577B" w:rsidRDefault="0060577B" w:rsidP="0060577B">
      <w:pPr>
        <w:pStyle w:val="Bezmezer"/>
        <w:jc w:val="both"/>
      </w:pPr>
      <w:r>
        <w:tab/>
        <w:t>(5) Do 30. června 2016 jsou účastny pojištění osoby konající vojenskou službu v ozbrojených silách České republiky, které nejsou vojáky z povolání. Doba účasti na pojištění podle věty první se považuje za náhradní dobu pojištění.</w:t>
      </w:r>
    </w:p>
    <w:p w14:paraId="2E1C43F0" w14:textId="77777777" w:rsidR="0060577B" w:rsidRDefault="0060577B" w:rsidP="0060577B">
      <w:pPr>
        <w:pStyle w:val="Bezmezer"/>
        <w:jc w:val="both"/>
      </w:pPr>
    </w:p>
    <w:p w14:paraId="0807FE84" w14:textId="4F03D42C" w:rsidR="0060577B" w:rsidRDefault="0060577B" w:rsidP="0060577B">
      <w:pPr>
        <w:pStyle w:val="Bezmezer"/>
        <w:jc w:val="both"/>
      </w:pPr>
      <w:r>
        <w:tab/>
        <w:t>(6) Od 1. ledna 2022 do dne zániku pěstounské péče jsou účastny pojištění osoby pečující poskytující dítěti nezprostředkovanou pěstounskou péči, je-li těmto osobám vyplácen příspěvek při pěstounské péči podle zákona o sociálně-právní ochraně dětí</w:t>
      </w:r>
      <w:r w:rsidRPr="0060577B">
        <w:rPr>
          <w:vertAlign w:val="superscript"/>
        </w:rPr>
        <w:t>51)</w:t>
      </w:r>
      <w:r>
        <w:t xml:space="preserve">, pokud tyto osoby měly v den 31. prosince 2021 nárok na odměnu pěstouna podle zákona o sociálně-právní </w:t>
      </w:r>
      <w:r>
        <w:lastRenderedPageBreak/>
        <w:t>ochraně dětí</w:t>
      </w:r>
      <w:r w:rsidRPr="0060577B">
        <w:rPr>
          <w:vertAlign w:val="superscript"/>
        </w:rPr>
        <w:t>37a)</w:t>
      </w:r>
      <w:r>
        <w:t>. Doba účasti na pojištění podle věty první se považuje za náhradní dobu pojištění a za vyloučenou dobu podle § 16 odst. 4.</w:t>
      </w:r>
    </w:p>
    <w:p w14:paraId="35BBD570" w14:textId="77777777" w:rsidR="0060577B" w:rsidRDefault="0060577B" w:rsidP="0060577B">
      <w:pPr>
        <w:pStyle w:val="Bezmezer"/>
        <w:jc w:val="both"/>
      </w:pPr>
      <w:r>
        <w:t>------------------------------------------------------------------</w:t>
      </w:r>
    </w:p>
    <w:p w14:paraId="01F7E81B" w14:textId="77777777" w:rsidR="0060577B" w:rsidRDefault="0060577B" w:rsidP="0060577B">
      <w:pPr>
        <w:pStyle w:val="Bezmezer"/>
        <w:ind w:left="284" w:hanging="284"/>
        <w:jc w:val="both"/>
      </w:pPr>
      <w:r>
        <w:t>37a) § 4a písm. b) a c) a § 47i zákona č. 359/1999 Sb., o sociálně-právní ochraně dětí, ve znění pozdějších předpisů.</w:t>
      </w:r>
    </w:p>
    <w:p w14:paraId="21A8F20D" w14:textId="1E90130D" w:rsidR="00AD3170" w:rsidRDefault="0060577B" w:rsidP="0060577B">
      <w:pPr>
        <w:pStyle w:val="Bezmezer"/>
        <w:ind w:left="284" w:hanging="284"/>
        <w:jc w:val="both"/>
      </w:pPr>
      <w:r>
        <w:t>51) § 47ja zákona č. 359/1999 Sb.</w:t>
      </w:r>
    </w:p>
    <w:p w14:paraId="721C53E5" w14:textId="77777777" w:rsidR="003A532D" w:rsidRDefault="003A532D" w:rsidP="00E50A31">
      <w:pPr>
        <w:pStyle w:val="Bezmezer"/>
        <w:jc w:val="both"/>
      </w:pPr>
    </w:p>
    <w:p w14:paraId="0669A33C" w14:textId="77777777" w:rsidR="008E755B" w:rsidRPr="008F4412" w:rsidRDefault="008E755B" w:rsidP="008E755B">
      <w:pPr>
        <w:pStyle w:val="Bezmezer"/>
        <w:jc w:val="center"/>
        <w:rPr>
          <w:b/>
          <w:bCs/>
          <w:sz w:val="32"/>
          <w:szCs w:val="32"/>
        </w:rPr>
      </w:pPr>
      <w:r w:rsidRPr="008F4412">
        <w:rPr>
          <w:b/>
          <w:bCs/>
          <w:sz w:val="32"/>
          <w:szCs w:val="32"/>
        </w:rPr>
        <w:t>* * * * * * *</w:t>
      </w:r>
    </w:p>
    <w:p w14:paraId="34C1D9D1" w14:textId="77777777" w:rsidR="00302416" w:rsidRDefault="00302416" w:rsidP="00302416">
      <w:pPr>
        <w:pStyle w:val="Bezmezer"/>
        <w:jc w:val="center"/>
      </w:pPr>
      <w:r>
        <w:t>§ 107</w:t>
      </w:r>
    </w:p>
    <w:p w14:paraId="7B6EFCB3" w14:textId="77777777" w:rsidR="00302416" w:rsidRDefault="00302416" w:rsidP="00302416">
      <w:pPr>
        <w:pStyle w:val="Bezmezer"/>
        <w:jc w:val="both"/>
      </w:pPr>
    </w:p>
    <w:p w14:paraId="0BCE0411" w14:textId="0136C57E" w:rsidR="00302416" w:rsidRDefault="00302416" w:rsidP="00302416">
      <w:pPr>
        <w:pStyle w:val="Bezmezer"/>
        <w:ind w:firstLine="284"/>
        <w:jc w:val="both"/>
      </w:pPr>
      <w:r>
        <w:t xml:space="preserve">(1) Vláda stanoví nařízením </w:t>
      </w:r>
    </w:p>
    <w:p w14:paraId="2D4312FE" w14:textId="77777777" w:rsidR="007E508F" w:rsidRDefault="007E508F" w:rsidP="00302416">
      <w:pPr>
        <w:pStyle w:val="Bezmezer"/>
        <w:ind w:firstLine="284"/>
        <w:jc w:val="both"/>
      </w:pPr>
    </w:p>
    <w:p w14:paraId="0FDDE887" w14:textId="76EB9C68" w:rsidR="007E508F" w:rsidRPr="00FB59BA" w:rsidRDefault="007E508F" w:rsidP="007E508F">
      <w:pPr>
        <w:pStyle w:val="Bezmezer"/>
        <w:jc w:val="both"/>
        <w:rPr>
          <w:b/>
          <w:bCs/>
          <w:color w:val="C00000"/>
        </w:rPr>
      </w:pPr>
      <w:r w:rsidRPr="007E508F">
        <w:rPr>
          <w:b/>
          <w:bCs/>
        </w:rPr>
        <w:t>a) důchodový věk pojištěnců podle §¨32 odst. 3,</w:t>
      </w:r>
    </w:p>
    <w:p w14:paraId="797EAB2E" w14:textId="2CA6FEB7" w:rsidR="00302416" w:rsidRDefault="00302416" w:rsidP="00302416">
      <w:pPr>
        <w:pStyle w:val="Bezmezer"/>
        <w:ind w:left="284" w:hanging="284"/>
        <w:jc w:val="both"/>
      </w:pPr>
      <w:r w:rsidRPr="007E508F">
        <w:rPr>
          <w:strike/>
        </w:rPr>
        <w:t>a)</w:t>
      </w:r>
      <w:r>
        <w:t xml:space="preserve"> </w:t>
      </w:r>
      <w:r w:rsidR="007E508F" w:rsidRPr="007E508F">
        <w:rPr>
          <w:b/>
          <w:bCs/>
        </w:rPr>
        <w:t>b)</w:t>
      </w:r>
      <w:r w:rsidR="007E508F">
        <w:t xml:space="preserve"> </w:t>
      </w:r>
      <w:r>
        <w:t>výši všeobecného vyměřovacího základu podle § 17 odst. 2 a výši přepočítacího koeficientu podle § 17 odst. 4,</w:t>
      </w:r>
    </w:p>
    <w:p w14:paraId="0B7A0DF5" w14:textId="35311269" w:rsidR="00302416" w:rsidRDefault="00302416" w:rsidP="00302416">
      <w:pPr>
        <w:pStyle w:val="Bezmezer"/>
        <w:ind w:left="284" w:hanging="284"/>
        <w:jc w:val="both"/>
      </w:pPr>
      <w:r w:rsidRPr="007E508F">
        <w:rPr>
          <w:strike/>
        </w:rPr>
        <w:t>b)</w:t>
      </w:r>
      <w:r>
        <w:t xml:space="preserve"> </w:t>
      </w:r>
      <w:r w:rsidR="007E508F" w:rsidRPr="007E508F">
        <w:rPr>
          <w:b/>
          <w:bCs/>
        </w:rPr>
        <w:t>c)</w:t>
      </w:r>
      <w:r w:rsidR="007E508F">
        <w:t xml:space="preserve"> </w:t>
      </w:r>
      <w:r>
        <w:t>výši částek redukčních hranic stanovených podle § 15 pro kalendářní rok,</w:t>
      </w:r>
    </w:p>
    <w:p w14:paraId="6476286C" w14:textId="1EB94A9B" w:rsidR="00302416" w:rsidRDefault="00302416" w:rsidP="00302416">
      <w:pPr>
        <w:pStyle w:val="Bezmezer"/>
        <w:ind w:left="284" w:hanging="284"/>
        <w:jc w:val="both"/>
      </w:pPr>
      <w:r w:rsidRPr="007E508F">
        <w:rPr>
          <w:strike/>
        </w:rPr>
        <w:t>c)</w:t>
      </w:r>
      <w:r>
        <w:t xml:space="preserve"> </w:t>
      </w:r>
      <w:r w:rsidR="007E508F" w:rsidRPr="007E508F">
        <w:rPr>
          <w:b/>
          <w:bCs/>
        </w:rPr>
        <w:t>d)</w:t>
      </w:r>
      <w:r w:rsidR="007E508F">
        <w:t xml:space="preserve"> </w:t>
      </w:r>
      <w:r>
        <w:t>výši základní výměry důchodu stanovenou podle § 33 odst. 1, § 41 odst. 1, § 51 odst. 1, §</w:t>
      </w:r>
      <w:r w:rsidR="00F8068D">
        <w:t> </w:t>
      </w:r>
      <w:r>
        <w:t>53 odst. 1 a § 54 odst. 3 pro kalendářní rok,</w:t>
      </w:r>
    </w:p>
    <w:p w14:paraId="23F9AED2" w14:textId="54507F93" w:rsidR="00302416" w:rsidRPr="00FB59BA" w:rsidRDefault="00302416" w:rsidP="00302416">
      <w:pPr>
        <w:pStyle w:val="Bezmezer"/>
        <w:ind w:left="284" w:hanging="284"/>
        <w:jc w:val="both"/>
        <w:rPr>
          <w:strike/>
          <w:color w:val="C00000"/>
        </w:rPr>
      </w:pPr>
      <w:r w:rsidRPr="00FB59BA">
        <w:rPr>
          <w:strike/>
          <w:color w:val="C00000"/>
        </w:rPr>
        <w:t xml:space="preserve">d) </w:t>
      </w:r>
      <w:r w:rsidR="00E30557" w:rsidRPr="00FB59BA">
        <w:rPr>
          <w:strike/>
          <w:color w:val="C00000"/>
        </w:rPr>
        <w:t xml:space="preserve"> </w:t>
      </w:r>
      <w:r w:rsidRPr="00FB59BA">
        <w:rPr>
          <w:strike/>
          <w:color w:val="C00000"/>
        </w:rPr>
        <w:t>výši částky zvýšení za 1 vychované dítě podle § 34a odst. 2 pro kalendářní rok,</w:t>
      </w:r>
    </w:p>
    <w:p w14:paraId="56B8B0D3" w14:textId="2E18C6E1" w:rsidR="007E508F" w:rsidRPr="007E508F" w:rsidRDefault="007E508F" w:rsidP="00302416">
      <w:pPr>
        <w:pStyle w:val="Bezmezer"/>
        <w:ind w:left="284" w:hanging="284"/>
        <w:jc w:val="both"/>
        <w:rPr>
          <w:b/>
          <w:bCs/>
        </w:rPr>
      </w:pPr>
      <w:r w:rsidRPr="00755E15">
        <w:rPr>
          <w:b/>
          <w:bCs/>
          <w:color w:val="00B0F0"/>
        </w:rPr>
        <w:t>e</w:t>
      </w:r>
      <w:r w:rsidRPr="00E30557">
        <w:rPr>
          <w:b/>
          <w:bCs/>
          <w:color w:val="00B0F0"/>
        </w:rPr>
        <w:t>) nejnižší částku procent</w:t>
      </w:r>
      <w:r w:rsidR="00E30557" w:rsidRPr="00E30557">
        <w:rPr>
          <w:b/>
          <w:bCs/>
          <w:color w:val="00B0F0"/>
        </w:rPr>
        <w:t>n</w:t>
      </w:r>
      <w:r w:rsidRPr="00E30557">
        <w:rPr>
          <w:b/>
          <w:bCs/>
          <w:color w:val="00B0F0"/>
        </w:rPr>
        <w:t>í výměry důchodu stanovenou podle § 33 odst. 2 věty třetí, § 41 odst. 3 a § 67 odst. 14 písm. c) a d)</w:t>
      </w:r>
      <w:r w:rsidR="00E30557" w:rsidRPr="00E30557">
        <w:rPr>
          <w:b/>
          <w:bCs/>
          <w:color w:val="00B0F0"/>
        </w:rPr>
        <w:t xml:space="preserve"> pro kalendářní rok,</w:t>
      </w:r>
    </w:p>
    <w:p w14:paraId="3CB4843B" w14:textId="18ED9CC0" w:rsidR="00302416" w:rsidRDefault="00302416" w:rsidP="00302416">
      <w:pPr>
        <w:pStyle w:val="Bezmezer"/>
        <w:ind w:left="284" w:hanging="284"/>
        <w:jc w:val="both"/>
      </w:pPr>
      <w:r w:rsidRPr="00E30557">
        <w:rPr>
          <w:strike/>
        </w:rPr>
        <w:t>e)</w:t>
      </w:r>
      <w:r>
        <w:t xml:space="preserve"> </w:t>
      </w:r>
      <w:r w:rsidR="00FD4AE1" w:rsidRPr="00FD4AE1">
        <w:rPr>
          <w:b/>
          <w:bCs/>
          <w:strike/>
          <w:color w:val="C00000"/>
        </w:rPr>
        <w:t>d)</w:t>
      </w:r>
      <w:r w:rsidR="00FD4AE1" w:rsidRPr="00FD4AE1">
        <w:rPr>
          <w:strike/>
          <w:color w:val="C00000"/>
        </w:rPr>
        <w:t xml:space="preserve"> </w:t>
      </w:r>
      <w:r w:rsidR="00FD4AE1" w:rsidRPr="00FD4AE1">
        <w:rPr>
          <w:b/>
          <w:bCs/>
          <w:strike/>
        </w:rPr>
        <w:t>e)</w:t>
      </w:r>
      <w:r w:rsidR="007333F0" w:rsidRPr="00FD4AE1">
        <w:rPr>
          <w:strike/>
        </w:rPr>
        <w:t xml:space="preserve"> </w:t>
      </w:r>
      <w:r w:rsidR="007333F0" w:rsidRPr="007333F0">
        <w:rPr>
          <w:b/>
          <w:bCs/>
          <w:color w:val="00B0F0"/>
        </w:rPr>
        <w:t>f)</w:t>
      </w:r>
      <w:r w:rsidR="007333F0" w:rsidRPr="007333F0">
        <w:rPr>
          <w:color w:val="00B0F0"/>
        </w:rPr>
        <w:t xml:space="preserve"> </w:t>
      </w:r>
      <w:r>
        <w:t xml:space="preserve">zvýšení důchodů podle § 67 odst. </w:t>
      </w:r>
      <w:r w:rsidRPr="007333F0">
        <w:rPr>
          <w:strike/>
        </w:rPr>
        <w:t>14</w:t>
      </w:r>
      <w:r w:rsidR="007333F0">
        <w:t xml:space="preserve"> </w:t>
      </w:r>
      <w:r w:rsidR="007333F0" w:rsidRPr="007333F0">
        <w:rPr>
          <w:b/>
          <w:bCs/>
          <w:color w:val="00B0F0"/>
        </w:rPr>
        <w:t>15</w:t>
      </w:r>
      <w:r>
        <w:t>,</w:t>
      </w:r>
    </w:p>
    <w:p w14:paraId="7441B262" w14:textId="7DCDF0B0" w:rsidR="00302416" w:rsidRDefault="00302416" w:rsidP="00302416">
      <w:pPr>
        <w:pStyle w:val="Bezmezer"/>
        <w:ind w:left="284" w:hanging="284"/>
        <w:jc w:val="both"/>
      </w:pPr>
      <w:r w:rsidRPr="00E30557">
        <w:rPr>
          <w:strike/>
        </w:rPr>
        <w:t>f</w:t>
      </w:r>
      <w:r w:rsidRPr="00FD4AE1">
        <w:rPr>
          <w:strike/>
        </w:rPr>
        <w:t xml:space="preserve">) </w:t>
      </w:r>
      <w:r w:rsidR="00FD4AE1" w:rsidRPr="00FD4AE1">
        <w:rPr>
          <w:b/>
          <w:bCs/>
          <w:strike/>
          <w:color w:val="C00000"/>
        </w:rPr>
        <w:t>e</w:t>
      </w:r>
      <w:r w:rsidR="00FD4AE1" w:rsidRPr="00FD4AE1">
        <w:rPr>
          <w:b/>
          <w:bCs/>
          <w:strike/>
        </w:rPr>
        <w:t>)</w:t>
      </w:r>
      <w:r w:rsidR="00FD4AE1" w:rsidRPr="00FD4AE1">
        <w:rPr>
          <w:strike/>
        </w:rPr>
        <w:t xml:space="preserve"> </w:t>
      </w:r>
      <w:r w:rsidR="007333F0" w:rsidRPr="00FD4AE1">
        <w:rPr>
          <w:b/>
          <w:bCs/>
          <w:strike/>
        </w:rPr>
        <w:t>f)</w:t>
      </w:r>
      <w:r w:rsidR="007333F0">
        <w:rPr>
          <w:b/>
          <w:bCs/>
        </w:rPr>
        <w:t xml:space="preserve"> </w:t>
      </w:r>
      <w:r w:rsidR="007333F0" w:rsidRPr="007333F0">
        <w:rPr>
          <w:b/>
          <w:bCs/>
          <w:color w:val="00B0F0"/>
        </w:rPr>
        <w:t xml:space="preserve">g) </w:t>
      </w:r>
      <w:r>
        <w:t>které nemoci se považují za nemoci z povolání a seznam těchto nemocí.</w:t>
      </w:r>
    </w:p>
    <w:p w14:paraId="2673D953" w14:textId="77777777" w:rsidR="00302416" w:rsidRDefault="00302416" w:rsidP="00302416">
      <w:pPr>
        <w:pStyle w:val="Bezmezer"/>
        <w:jc w:val="both"/>
      </w:pPr>
    </w:p>
    <w:p w14:paraId="607559D5" w14:textId="6BE15E1A" w:rsidR="00C0176F" w:rsidRDefault="00302416" w:rsidP="00302416">
      <w:pPr>
        <w:pStyle w:val="Bezmezer"/>
        <w:ind w:firstLine="708"/>
        <w:jc w:val="both"/>
      </w:pPr>
      <w:r>
        <w:t>(2) Vláda může nařízením stanovit, že u pojištěnců, kteří začali před 1. lednem 1993 vykonávat zaměstnání v hornictví, uvedené v § 76a větě první, se důchodový věk s přihlédnutím k délce zaměstnání v hornictví stanoví v nižších věkových hranicích, než jsou věkové hranice stanovené podle tohoto zákona, podmínky pro stanovení těchto nižších věkových hranic, přičemž tyto nižší věkové hranice a podmínky pro jejich stanovení nebudou stanoveny výhodněji, než tomu bylo podle právních předpisů účinných k 31. prosinci 1992, a dále způsob, jak se toto zaměstnání vykonávané po 31. prosinci 1992 prokazuje; zaměstnavatelé, kteří po 31. prosinci 1992 zaměstnávali tyto pojištěnce, jsou přitom povinni výkon tohoto zaměstnání potvrzovat. Vláda dále může stanovit, jakým způsobem se přepočtou starobní důchody pojištěnců uvedených ve větě první, kteří splnili podmínky pro stanovení těchto nižších věkových hranic.</w:t>
      </w:r>
    </w:p>
    <w:p w14:paraId="3FE40E0C" w14:textId="77777777" w:rsidR="00302416" w:rsidRPr="00F15168" w:rsidRDefault="00302416" w:rsidP="00302416">
      <w:pPr>
        <w:pStyle w:val="Bezmezer"/>
        <w:ind w:firstLine="708"/>
        <w:jc w:val="both"/>
      </w:pPr>
    </w:p>
    <w:p w14:paraId="1B1B65B9" w14:textId="04F88C3B" w:rsidR="00C0176F" w:rsidRDefault="00C0176F" w:rsidP="00C0176F">
      <w:pPr>
        <w:pStyle w:val="Bezmezer"/>
        <w:jc w:val="center"/>
        <w:rPr>
          <w:b/>
          <w:bCs/>
          <w:sz w:val="32"/>
          <w:szCs w:val="32"/>
        </w:rPr>
      </w:pPr>
      <w:bookmarkStart w:id="12" w:name="_Hlk144187751"/>
      <w:r w:rsidRPr="008F4412">
        <w:rPr>
          <w:b/>
          <w:bCs/>
          <w:sz w:val="32"/>
          <w:szCs w:val="32"/>
        </w:rPr>
        <w:t>* * * * * * *</w:t>
      </w:r>
    </w:p>
    <w:p w14:paraId="4E286FC0" w14:textId="77777777" w:rsidR="00C9424F" w:rsidRPr="00AF2DAE" w:rsidRDefault="00C9424F" w:rsidP="00C0176F">
      <w:pPr>
        <w:pStyle w:val="Bezmezer"/>
        <w:jc w:val="center"/>
        <w:rPr>
          <w:b/>
          <w:bCs/>
          <w:sz w:val="32"/>
          <w:szCs w:val="32"/>
        </w:rPr>
      </w:pPr>
    </w:p>
    <w:bookmarkEnd w:id="12"/>
    <w:p w14:paraId="473DE5B8" w14:textId="5124EF9B" w:rsidR="009B6576" w:rsidRPr="00AF2DAE" w:rsidRDefault="00AF2DAE" w:rsidP="00AF2DAE">
      <w:pPr>
        <w:jc w:val="right"/>
        <w:rPr>
          <w:strike/>
          <w:color w:val="000000"/>
        </w:rPr>
      </w:pPr>
      <w:r w:rsidRPr="00AF2DAE">
        <w:rPr>
          <w:strike/>
          <w:color w:val="000000"/>
        </w:rPr>
        <w:t>Příloha k zákonu č. 155/1995 Sb.</w:t>
      </w:r>
    </w:p>
    <w:p w14:paraId="779EBC30" w14:textId="77777777" w:rsidR="009B6576" w:rsidRPr="00AF2DAE" w:rsidRDefault="009B6576" w:rsidP="009B6576">
      <w:pPr>
        <w:jc w:val="both"/>
        <w:rPr>
          <w:rFonts w:ascii="Arial" w:hAnsi="Arial" w:cs="Arial"/>
          <w:strike/>
          <w:color w:val="000000"/>
          <w:sz w:val="20"/>
          <w:szCs w:val="20"/>
        </w:rPr>
      </w:pPr>
    </w:p>
    <w:p w14:paraId="27A7C7F3" w14:textId="77777777" w:rsidR="00DC7AAA" w:rsidRPr="00AF2DAE" w:rsidRDefault="00DC7AAA" w:rsidP="00DC7AAA">
      <w:pPr>
        <w:jc w:val="center"/>
        <w:rPr>
          <w:b/>
          <w:strike/>
        </w:rPr>
      </w:pPr>
      <w:r w:rsidRPr="00AF2DAE">
        <w:rPr>
          <w:b/>
          <w:strike/>
        </w:rPr>
        <w:t>Důchodový věk pojištěnců narozených v období let 1936 až 1971</w:t>
      </w:r>
    </w:p>
    <w:tbl>
      <w:tblPr>
        <w:tblStyle w:val="Mkatabulky"/>
        <w:tblW w:w="0" w:type="auto"/>
        <w:tblInd w:w="0" w:type="dxa"/>
        <w:tblLook w:val="04A0" w:firstRow="1" w:lastRow="0" w:firstColumn="1" w:lastColumn="0" w:noHBand="0" w:noVBand="1"/>
      </w:tblPr>
      <w:tblGrid>
        <w:gridCol w:w="1218"/>
        <w:gridCol w:w="1178"/>
        <w:gridCol w:w="1335"/>
        <w:gridCol w:w="1335"/>
        <w:gridCol w:w="1332"/>
        <w:gridCol w:w="1332"/>
        <w:gridCol w:w="1332"/>
      </w:tblGrid>
      <w:tr w:rsidR="00DC7AAA" w:rsidRPr="00AF2DAE" w14:paraId="5A384DFC" w14:textId="77777777" w:rsidTr="00DC7AAA">
        <w:trPr>
          <w:trHeight w:val="113"/>
        </w:trPr>
        <w:tc>
          <w:tcPr>
            <w:tcW w:w="1220" w:type="dxa"/>
            <w:vMerge w:val="restart"/>
            <w:tcBorders>
              <w:top w:val="single" w:sz="4" w:space="0" w:color="auto"/>
              <w:left w:val="single" w:sz="4" w:space="0" w:color="auto"/>
              <w:bottom w:val="single" w:sz="4" w:space="0" w:color="auto"/>
              <w:right w:val="single" w:sz="4" w:space="0" w:color="auto"/>
            </w:tcBorders>
            <w:hideMark/>
          </w:tcPr>
          <w:p w14:paraId="6AAE8107" w14:textId="77777777" w:rsidR="00DC7AAA" w:rsidRPr="00AF2DAE" w:rsidRDefault="00DC7AAA">
            <w:pPr>
              <w:jc w:val="center"/>
              <w:rPr>
                <w:b/>
                <w:bCs/>
                <w:strike/>
              </w:rPr>
            </w:pPr>
            <w:r w:rsidRPr="00AF2DAE">
              <w:rPr>
                <w:b/>
                <w:bCs/>
                <w:strike/>
              </w:rPr>
              <w:t>Rok narození</w:t>
            </w:r>
          </w:p>
        </w:tc>
        <w:tc>
          <w:tcPr>
            <w:tcW w:w="7880" w:type="dxa"/>
            <w:gridSpan w:val="6"/>
            <w:tcBorders>
              <w:top w:val="single" w:sz="4" w:space="0" w:color="auto"/>
              <w:left w:val="single" w:sz="4" w:space="0" w:color="auto"/>
              <w:bottom w:val="single" w:sz="4" w:space="0" w:color="auto"/>
              <w:right w:val="single" w:sz="4" w:space="0" w:color="auto"/>
            </w:tcBorders>
            <w:hideMark/>
          </w:tcPr>
          <w:p w14:paraId="4398DBE2" w14:textId="77777777" w:rsidR="00DC7AAA" w:rsidRPr="00AF2DAE" w:rsidRDefault="00DC7AAA">
            <w:pPr>
              <w:jc w:val="center"/>
              <w:rPr>
                <w:b/>
                <w:bCs/>
                <w:strike/>
              </w:rPr>
            </w:pPr>
            <w:r w:rsidRPr="00AF2DAE">
              <w:rPr>
                <w:b/>
                <w:bCs/>
                <w:strike/>
              </w:rPr>
              <w:t>Důchodový věk činí u</w:t>
            </w:r>
          </w:p>
        </w:tc>
      </w:tr>
      <w:tr w:rsidR="00DC7AAA" w:rsidRPr="00AF2DAE" w14:paraId="4A804523" w14:textId="77777777" w:rsidTr="00DC7AA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49111" w14:textId="77777777" w:rsidR="00DC7AAA" w:rsidRPr="00AF2DAE" w:rsidRDefault="00DC7AAA">
            <w:pPr>
              <w:rPr>
                <w:rFonts w:eastAsia="Arial" w:cs="Times New Roman"/>
                <w:b/>
                <w:bCs/>
                <w:strike/>
              </w:rPr>
            </w:pPr>
          </w:p>
        </w:tc>
        <w:tc>
          <w:tcPr>
            <w:tcW w:w="1180" w:type="dxa"/>
            <w:vMerge w:val="restart"/>
            <w:tcBorders>
              <w:top w:val="single" w:sz="4" w:space="0" w:color="auto"/>
              <w:left w:val="single" w:sz="4" w:space="0" w:color="auto"/>
              <w:bottom w:val="single" w:sz="4" w:space="0" w:color="auto"/>
              <w:right w:val="single" w:sz="4" w:space="0" w:color="auto"/>
            </w:tcBorders>
            <w:hideMark/>
          </w:tcPr>
          <w:p w14:paraId="590E0ED1" w14:textId="77777777" w:rsidR="00DC7AAA" w:rsidRPr="00AF2DAE" w:rsidRDefault="00DC7AAA">
            <w:pPr>
              <w:jc w:val="center"/>
              <w:rPr>
                <w:b/>
                <w:bCs/>
                <w:strike/>
              </w:rPr>
            </w:pPr>
            <w:r w:rsidRPr="00AF2DAE">
              <w:rPr>
                <w:b/>
                <w:bCs/>
                <w:strike/>
              </w:rPr>
              <w:t>Mužů</w:t>
            </w:r>
          </w:p>
        </w:tc>
        <w:tc>
          <w:tcPr>
            <w:tcW w:w="6700" w:type="dxa"/>
            <w:gridSpan w:val="5"/>
            <w:tcBorders>
              <w:top w:val="single" w:sz="4" w:space="0" w:color="auto"/>
              <w:left w:val="single" w:sz="4" w:space="0" w:color="auto"/>
              <w:bottom w:val="single" w:sz="4" w:space="0" w:color="auto"/>
              <w:right w:val="single" w:sz="4" w:space="0" w:color="auto"/>
            </w:tcBorders>
            <w:hideMark/>
          </w:tcPr>
          <w:p w14:paraId="0B5B595F" w14:textId="77777777" w:rsidR="00DC7AAA" w:rsidRPr="00AF2DAE" w:rsidRDefault="00DC7AAA">
            <w:pPr>
              <w:jc w:val="center"/>
              <w:rPr>
                <w:b/>
                <w:bCs/>
                <w:strike/>
              </w:rPr>
            </w:pPr>
            <w:r w:rsidRPr="00AF2DAE">
              <w:rPr>
                <w:b/>
                <w:bCs/>
                <w:strike/>
              </w:rPr>
              <w:t>žen s počtem vychovaných dětí</w:t>
            </w:r>
          </w:p>
        </w:tc>
      </w:tr>
      <w:tr w:rsidR="00DC7AAA" w:rsidRPr="00AF2DAE" w14:paraId="529A6B22" w14:textId="77777777" w:rsidTr="00DC7AA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92F53" w14:textId="77777777" w:rsidR="00DC7AAA" w:rsidRPr="00AF2DAE" w:rsidRDefault="00DC7AAA">
            <w:pPr>
              <w:rPr>
                <w:rFonts w:eastAsia="Arial" w:cs="Times New Roman"/>
                <w:b/>
                <w:bCs/>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9544D" w14:textId="77777777" w:rsidR="00DC7AAA" w:rsidRPr="00AF2DAE" w:rsidRDefault="00DC7AAA">
            <w:pPr>
              <w:rPr>
                <w:rFonts w:eastAsia="Arial" w:cs="Times New Roman"/>
                <w:b/>
                <w:bCs/>
                <w:strike/>
              </w:rPr>
            </w:pPr>
          </w:p>
        </w:tc>
        <w:tc>
          <w:tcPr>
            <w:tcW w:w="1340" w:type="dxa"/>
            <w:tcBorders>
              <w:top w:val="single" w:sz="4" w:space="0" w:color="auto"/>
              <w:left w:val="single" w:sz="4" w:space="0" w:color="auto"/>
              <w:bottom w:val="single" w:sz="4" w:space="0" w:color="auto"/>
              <w:right w:val="single" w:sz="4" w:space="0" w:color="auto"/>
            </w:tcBorders>
            <w:hideMark/>
          </w:tcPr>
          <w:p w14:paraId="3FB3DCF3" w14:textId="77777777" w:rsidR="00DC7AAA" w:rsidRPr="00AF2DAE" w:rsidRDefault="00DC7AAA">
            <w:pPr>
              <w:rPr>
                <w:b/>
                <w:bCs/>
                <w:strike/>
              </w:rPr>
            </w:pPr>
            <w:r w:rsidRPr="00AF2DAE">
              <w:rPr>
                <w:b/>
                <w:bCs/>
                <w:strike/>
              </w:rPr>
              <w:t>0</w:t>
            </w:r>
          </w:p>
        </w:tc>
        <w:tc>
          <w:tcPr>
            <w:tcW w:w="1340" w:type="dxa"/>
            <w:tcBorders>
              <w:top w:val="single" w:sz="4" w:space="0" w:color="auto"/>
              <w:left w:val="single" w:sz="4" w:space="0" w:color="auto"/>
              <w:bottom w:val="single" w:sz="4" w:space="0" w:color="auto"/>
              <w:right w:val="single" w:sz="4" w:space="0" w:color="auto"/>
            </w:tcBorders>
            <w:hideMark/>
          </w:tcPr>
          <w:p w14:paraId="72301AFC" w14:textId="77777777" w:rsidR="00DC7AAA" w:rsidRPr="00AF2DAE" w:rsidRDefault="00DC7AAA">
            <w:pPr>
              <w:rPr>
                <w:b/>
                <w:bCs/>
                <w:strike/>
              </w:rPr>
            </w:pPr>
            <w:r w:rsidRPr="00AF2DAE">
              <w:rPr>
                <w:b/>
                <w:bCs/>
                <w:strike/>
              </w:rPr>
              <w:t>1</w:t>
            </w:r>
          </w:p>
        </w:tc>
        <w:tc>
          <w:tcPr>
            <w:tcW w:w="1340" w:type="dxa"/>
            <w:tcBorders>
              <w:top w:val="single" w:sz="4" w:space="0" w:color="auto"/>
              <w:left w:val="single" w:sz="4" w:space="0" w:color="auto"/>
              <w:bottom w:val="single" w:sz="4" w:space="0" w:color="auto"/>
              <w:right w:val="single" w:sz="4" w:space="0" w:color="auto"/>
            </w:tcBorders>
            <w:hideMark/>
          </w:tcPr>
          <w:p w14:paraId="3A88250A" w14:textId="77777777" w:rsidR="00DC7AAA" w:rsidRPr="00AF2DAE" w:rsidRDefault="00DC7AAA">
            <w:pPr>
              <w:rPr>
                <w:b/>
                <w:bCs/>
                <w:strike/>
              </w:rPr>
            </w:pPr>
            <w:r w:rsidRPr="00AF2DAE">
              <w:rPr>
                <w:b/>
                <w:bCs/>
                <w:strike/>
              </w:rPr>
              <w:t>2</w:t>
            </w:r>
          </w:p>
        </w:tc>
        <w:tc>
          <w:tcPr>
            <w:tcW w:w="1340" w:type="dxa"/>
            <w:tcBorders>
              <w:top w:val="single" w:sz="4" w:space="0" w:color="auto"/>
              <w:left w:val="single" w:sz="4" w:space="0" w:color="auto"/>
              <w:bottom w:val="single" w:sz="4" w:space="0" w:color="auto"/>
              <w:right w:val="single" w:sz="4" w:space="0" w:color="auto"/>
            </w:tcBorders>
            <w:hideMark/>
          </w:tcPr>
          <w:p w14:paraId="1401D544" w14:textId="77777777" w:rsidR="00DC7AAA" w:rsidRPr="00AF2DAE" w:rsidRDefault="00DC7AAA">
            <w:pPr>
              <w:rPr>
                <w:b/>
                <w:bCs/>
                <w:strike/>
              </w:rPr>
            </w:pPr>
            <w:r w:rsidRPr="00AF2DAE">
              <w:rPr>
                <w:b/>
                <w:bCs/>
                <w:strike/>
              </w:rPr>
              <w:t>3 a 4</w:t>
            </w:r>
          </w:p>
        </w:tc>
        <w:tc>
          <w:tcPr>
            <w:tcW w:w="1340" w:type="dxa"/>
            <w:tcBorders>
              <w:top w:val="single" w:sz="4" w:space="0" w:color="auto"/>
              <w:left w:val="single" w:sz="4" w:space="0" w:color="auto"/>
              <w:bottom w:val="single" w:sz="4" w:space="0" w:color="auto"/>
              <w:right w:val="single" w:sz="4" w:space="0" w:color="auto"/>
            </w:tcBorders>
            <w:hideMark/>
          </w:tcPr>
          <w:p w14:paraId="255F4302" w14:textId="77777777" w:rsidR="00DC7AAA" w:rsidRPr="00AF2DAE" w:rsidRDefault="00DC7AAA">
            <w:pPr>
              <w:rPr>
                <w:b/>
                <w:bCs/>
                <w:strike/>
              </w:rPr>
            </w:pPr>
            <w:r w:rsidRPr="00AF2DAE">
              <w:rPr>
                <w:b/>
                <w:bCs/>
                <w:strike/>
              </w:rPr>
              <w:t>5 a více</w:t>
            </w:r>
          </w:p>
        </w:tc>
      </w:tr>
      <w:tr w:rsidR="00DC7AAA" w:rsidRPr="00AF2DAE" w14:paraId="084A425B"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90CD52A" w14:textId="77777777" w:rsidR="00DC7AAA" w:rsidRPr="00AF2DAE" w:rsidRDefault="00DC7AAA">
            <w:pPr>
              <w:rPr>
                <w:strike/>
              </w:rPr>
            </w:pPr>
            <w:r w:rsidRPr="00AF2DAE">
              <w:rPr>
                <w:strike/>
              </w:rPr>
              <w:t>1936</w:t>
            </w:r>
          </w:p>
        </w:tc>
        <w:tc>
          <w:tcPr>
            <w:tcW w:w="1180" w:type="dxa"/>
            <w:tcBorders>
              <w:top w:val="single" w:sz="4" w:space="0" w:color="auto"/>
              <w:left w:val="single" w:sz="4" w:space="0" w:color="auto"/>
              <w:bottom w:val="single" w:sz="4" w:space="0" w:color="auto"/>
              <w:right w:val="single" w:sz="4" w:space="0" w:color="auto"/>
            </w:tcBorders>
            <w:hideMark/>
          </w:tcPr>
          <w:p w14:paraId="4C5A6F9E" w14:textId="77777777" w:rsidR="00DC7AAA" w:rsidRPr="00AF2DAE" w:rsidRDefault="00DC7AAA">
            <w:pPr>
              <w:rPr>
                <w:strike/>
              </w:rPr>
            </w:pPr>
            <w:r w:rsidRPr="00AF2DAE">
              <w:rPr>
                <w:strike/>
              </w:rPr>
              <w:t>60r+2m</w:t>
            </w:r>
          </w:p>
        </w:tc>
        <w:tc>
          <w:tcPr>
            <w:tcW w:w="1340" w:type="dxa"/>
            <w:tcBorders>
              <w:top w:val="single" w:sz="4" w:space="0" w:color="auto"/>
              <w:left w:val="single" w:sz="4" w:space="0" w:color="auto"/>
              <w:bottom w:val="single" w:sz="4" w:space="0" w:color="auto"/>
              <w:right w:val="single" w:sz="4" w:space="0" w:color="auto"/>
            </w:tcBorders>
            <w:hideMark/>
          </w:tcPr>
          <w:p w14:paraId="4478E58D" w14:textId="77777777" w:rsidR="00DC7AAA" w:rsidRPr="00AF2DAE" w:rsidRDefault="00DC7AAA">
            <w:pPr>
              <w:rPr>
                <w:strike/>
              </w:rPr>
            </w:pPr>
            <w:r w:rsidRPr="00AF2DAE">
              <w:rPr>
                <w:strike/>
              </w:rPr>
              <w:t>57r</w:t>
            </w:r>
          </w:p>
        </w:tc>
        <w:tc>
          <w:tcPr>
            <w:tcW w:w="1340" w:type="dxa"/>
            <w:tcBorders>
              <w:top w:val="single" w:sz="4" w:space="0" w:color="auto"/>
              <w:left w:val="single" w:sz="4" w:space="0" w:color="auto"/>
              <w:bottom w:val="single" w:sz="4" w:space="0" w:color="auto"/>
              <w:right w:val="single" w:sz="4" w:space="0" w:color="auto"/>
            </w:tcBorders>
            <w:hideMark/>
          </w:tcPr>
          <w:p w14:paraId="6D0B344D" w14:textId="77777777" w:rsidR="00DC7AAA" w:rsidRPr="00AF2DAE" w:rsidRDefault="00DC7AAA">
            <w:pPr>
              <w:rPr>
                <w:strike/>
              </w:rPr>
            </w:pPr>
            <w:r w:rsidRPr="00AF2DAE">
              <w:rPr>
                <w:strike/>
              </w:rPr>
              <w:t>56r</w:t>
            </w:r>
          </w:p>
        </w:tc>
        <w:tc>
          <w:tcPr>
            <w:tcW w:w="1340" w:type="dxa"/>
            <w:tcBorders>
              <w:top w:val="single" w:sz="4" w:space="0" w:color="auto"/>
              <w:left w:val="single" w:sz="4" w:space="0" w:color="auto"/>
              <w:bottom w:val="single" w:sz="4" w:space="0" w:color="auto"/>
              <w:right w:val="single" w:sz="4" w:space="0" w:color="auto"/>
            </w:tcBorders>
            <w:hideMark/>
          </w:tcPr>
          <w:p w14:paraId="61E26542" w14:textId="77777777" w:rsidR="00DC7AAA" w:rsidRPr="00AF2DAE" w:rsidRDefault="00DC7AAA">
            <w:pPr>
              <w:rPr>
                <w:strike/>
              </w:rPr>
            </w:pPr>
            <w:r w:rsidRPr="00AF2DAE">
              <w:rPr>
                <w:strike/>
              </w:rPr>
              <w:t>55r</w:t>
            </w:r>
          </w:p>
        </w:tc>
        <w:tc>
          <w:tcPr>
            <w:tcW w:w="1340" w:type="dxa"/>
            <w:tcBorders>
              <w:top w:val="single" w:sz="4" w:space="0" w:color="auto"/>
              <w:left w:val="single" w:sz="4" w:space="0" w:color="auto"/>
              <w:bottom w:val="single" w:sz="4" w:space="0" w:color="auto"/>
              <w:right w:val="single" w:sz="4" w:space="0" w:color="auto"/>
            </w:tcBorders>
            <w:hideMark/>
          </w:tcPr>
          <w:p w14:paraId="45537569" w14:textId="77777777" w:rsidR="00DC7AAA" w:rsidRPr="00AF2DAE" w:rsidRDefault="00DC7AAA">
            <w:pPr>
              <w:rPr>
                <w:strike/>
              </w:rPr>
            </w:pPr>
            <w:r w:rsidRPr="00AF2DAE">
              <w:rPr>
                <w:strike/>
              </w:rPr>
              <w:t>54r</w:t>
            </w:r>
          </w:p>
        </w:tc>
        <w:tc>
          <w:tcPr>
            <w:tcW w:w="1340" w:type="dxa"/>
            <w:tcBorders>
              <w:top w:val="single" w:sz="4" w:space="0" w:color="auto"/>
              <w:left w:val="single" w:sz="4" w:space="0" w:color="auto"/>
              <w:bottom w:val="single" w:sz="4" w:space="0" w:color="auto"/>
              <w:right w:val="single" w:sz="4" w:space="0" w:color="auto"/>
            </w:tcBorders>
            <w:hideMark/>
          </w:tcPr>
          <w:p w14:paraId="2DCC0E38" w14:textId="77777777" w:rsidR="00DC7AAA" w:rsidRPr="00AF2DAE" w:rsidRDefault="00DC7AAA">
            <w:pPr>
              <w:rPr>
                <w:strike/>
              </w:rPr>
            </w:pPr>
            <w:r w:rsidRPr="00AF2DAE">
              <w:rPr>
                <w:strike/>
              </w:rPr>
              <w:t>53r</w:t>
            </w:r>
          </w:p>
        </w:tc>
      </w:tr>
      <w:tr w:rsidR="00DC7AAA" w:rsidRPr="00AF2DAE" w14:paraId="380F48C9"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23E03F87" w14:textId="77777777" w:rsidR="00DC7AAA" w:rsidRPr="00AF2DAE" w:rsidRDefault="00DC7AAA">
            <w:pPr>
              <w:rPr>
                <w:strike/>
              </w:rPr>
            </w:pPr>
            <w:r w:rsidRPr="00AF2DAE">
              <w:rPr>
                <w:strike/>
              </w:rPr>
              <w:t>1937</w:t>
            </w:r>
          </w:p>
        </w:tc>
        <w:tc>
          <w:tcPr>
            <w:tcW w:w="1180" w:type="dxa"/>
            <w:tcBorders>
              <w:top w:val="single" w:sz="4" w:space="0" w:color="auto"/>
              <w:left w:val="single" w:sz="4" w:space="0" w:color="auto"/>
              <w:bottom w:val="single" w:sz="4" w:space="0" w:color="auto"/>
              <w:right w:val="single" w:sz="4" w:space="0" w:color="auto"/>
            </w:tcBorders>
            <w:hideMark/>
          </w:tcPr>
          <w:p w14:paraId="6CF1E6CC" w14:textId="77777777" w:rsidR="00DC7AAA" w:rsidRPr="00AF2DAE" w:rsidRDefault="00DC7AAA">
            <w:pPr>
              <w:rPr>
                <w:strike/>
              </w:rPr>
            </w:pPr>
            <w:r w:rsidRPr="00AF2DAE">
              <w:rPr>
                <w:strike/>
              </w:rPr>
              <w:t>60r+4m</w:t>
            </w:r>
          </w:p>
        </w:tc>
        <w:tc>
          <w:tcPr>
            <w:tcW w:w="1340" w:type="dxa"/>
            <w:tcBorders>
              <w:top w:val="single" w:sz="4" w:space="0" w:color="auto"/>
              <w:left w:val="single" w:sz="4" w:space="0" w:color="auto"/>
              <w:bottom w:val="single" w:sz="4" w:space="0" w:color="auto"/>
              <w:right w:val="single" w:sz="4" w:space="0" w:color="auto"/>
            </w:tcBorders>
            <w:hideMark/>
          </w:tcPr>
          <w:p w14:paraId="17300843" w14:textId="77777777" w:rsidR="00DC7AAA" w:rsidRPr="00AF2DAE" w:rsidRDefault="00DC7AAA">
            <w:pPr>
              <w:rPr>
                <w:strike/>
              </w:rPr>
            </w:pPr>
            <w:r w:rsidRPr="00AF2DAE">
              <w:rPr>
                <w:strike/>
              </w:rPr>
              <w:t>57r</w:t>
            </w:r>
          </w:p>
        </w:tc>
        <w:tc>
          <w:tcPr>
            <w:tcW w:w="1340" w:type="dxa"/>
            <w:tcBorders>
              <w:top w:val="single" w:sz="4" w:space="0" w:color="auto"/>
              <w:left w:val="single" w:sz="4" w:space="0" w:color="auto"/>
              <w:bottom w:val="single" w:sz="4" w:space="0" w:color="auto"/>
              <w:right w:val="single" w:sz="4" w:space="0" w:color="auto"/>
            </w:tcBorders>
            <w:hideMark/>
          </w:tcPr>
          <w:p w14:paraId="28B9B866" w14:textId="77777777" w:rsidR="00DC7AAA" w:rsidRPr="00AF2DAE" w:rsidRDefault="00DC7AAA">
            <w:pPr>
              <w:rPr>
                <w:strike/>
              </w:rPr>
            </w:pPr>
            <w:r w:rsidRPr="00AF2DAE">
              <w:rPr>
                <w:strike/>
              </w:rPr>
              <w:t>56r</w:t>
            </w:r>
          </w:p>
        </w:tc>
        <w:tc>
          <w:tcPr>
            <w:tcW w:w="1340" w:type="dxa"/>
            <w:tcBorders>
              <w:top w:val="single" w:sz="4" w:space="0" w:color="auto"/>
              <w:left w:val="single" w:sz="4" w:space="0" w:color="auto"/>
              <w:bottom w:val="single" w:sz="4" w:space="0" w:color="auto"/>
              <w:right w:val="single" w:sz="4" w:space="0" w:color="auto"/>
            </w:tcBorders>
            <w:hideMark/>
          </w:tcPr>
          <w:p w14:paraId="77E3F486" w14:textId="77777777" w:rsidR="00DC7AAA" w:rsidRPr="00AF2DAE" w:rsidRDefault="00DC7AAA">
            <w:pPr>
              <w:rPr>
                <w:strike/>
              </w:rPr>
            </w:pPr>
            <w:r w:rsidRPr="00AF2DAE">
              <w:rPr>
                <w:strike/>
              </w:rPr>
              <w:t>55r</w:t>
            </w:r>
          </w:p>
        </w:tc>
        <w:tc>
          <w:tcPr>
            <w:tcW w:w="1340" w:type="dxa"/>
            <w:tcBorders>
              <w:top w:val="single" w:sz="4" w:space="0" w:color="auto"/>
              <w:left w:val="single" w:sz="4" w:space="0" w:color="auto"/>
              <w:bottom w:val="single" w:sz="4" w:space="0" w:color="auto"/>
              <w:right w:val="single" w:sz="4" w:space="0" w:color="auto"/>
            </w:tcBorders>
            <w:hideMark/>
          </w:tcPr>
          <w:p w14:paraId="7F289FDA" w14:textId="77777777" w:rsidR="00DC7AAA" w:rsidRPr="00AF2DAE" w:rsidRDefault="00DC7AAA">
            <w:pPr>
              <w:rPr>
                <w:strike/>
              </w:rPr>
            </w:pPr>
            <w:r w:rsidRPr="00AF2DAE">
              <w:rPr>
                <w:strike/>
              </w:rPr>
              <w:t>54r</w:t>
            </w:r>
          </w:p>
        </w:tc>
        <w:tc>
          <w:tcPr>
            <w:tcW w:w="1340" w:type="dxa"/>
            <w:tcBorders>
              <w:top w:val="single" w:sz="4" w:space="0" w:color="auto"/>
              <w:left w:val="single" w:sz="4" w:space="0" w:color="auto"/>
              <w:bottom w:val="single" w:sz="4" w:space="0" w:color="auto"/>
              <w:right w:val="single" w:sz="4" w:space="0" w:color="auto"/>
            </w:tcBorders>
            <w:hideMark/>
          </w:tcPr>
          <w:p w14:paraId="5489730B" w14:textId="77777777" w:rsidR="00DC7AAA" w:rsidRPr="00AF2DAE" w:rsidRDefault="00DC7AAA">
            <w:pPr>
              <w:rPr>
                <w:strike/>
              </w:rPr>
            </w:pPr>
            <w:r w:rsidRPr="00AF2DAE">
              <w:rPr>
                <w:strike/>
              </w:rPr>
              <w:t>53r</w:t>
            </w:r>
          </w:p>
        </w:tc>
      </w:tr>
      <w:tr w:rsidR="00DC7AAA" w:rsidRPr="00AF2DAE" w14:paraId="174037C2"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3D680E0D" w14:textId="77777777" w:rsidR="00DC7AAA" w:rsidRPr="00AF2DAE" w:rsidRDefault="00DC7AAA">
            <w:pPr>
              <w:rPr>
                <w:strike/>
              </w:rPr>
            </w:pPr>
            <w:r w:rsidRPr="00AF2DAE">
              <w:rPr>
                <w:strike/>
              </w:rPr>
              <w:t>1938</w:t>
            </w:r>
          </w:p>
        </w:tc>
        <w:tc>
          <w:tcPr>
            <w:tcW w:w="1180" w:type="dxa"/>
            <w:tcBorders>
              <w:top w:val="single" w:sz="4" w:space="0" w:color="auto"/>
              <w:left w:val="single" w:sz="4" w:space="0" w:color="auto"/>
              <w:bottom w:val="single" w:sz="4" w:space="0" w:color="auto"/>
              <w:right w:val="single" w:sz="4" w:space="0" w:color="auto"/>
            </w:tcBorders>
            <w:hideMark/>
          </w:tcPr>
          <w:p w14:paraId="5BEFEA0E" w14:textId="77777777" w:rsidR="00DC7AAA" w:rsidRPr="00AF2DAE" w:rsidRDefault="00DC7AAA">
            <w:pPr>
              <w:rPr>
                <w:strike/>
              </w:rPr>
            </w:pPr>
            <w:r w:rsidRPr="00AF2DAE">
              <w:rPr>
                <w:strike/>
              </w:rPr>
              <w:t>60r+6m</w:t>
            </w:r>
          </w:p>
        </w:tc>
        <w:tc>
          <w:tcPr>
            <w:tcW w:w="1340" w:type="dxa"/>
            <w:tcBorders>
              <w:top w:val="single" w:sz="4" w:space="0" w:color="auto"/>
              <w:left w:val="single" w:sz="4" w:space="0" w:color="auto"/>
              <w:bottom w:val="single" w:sz="4" w:space="0" w:color="auto"/>
              <w:right w:val="single" w:sz="4" w:space="0" w:color="auto"/>
            </w:tcBorders>
            <w:hideMark/>
          </w:tcPr>
          <w:p w14:paraId="1DF2F30E" w14:textId="77777777" w:rsidR="00DC7AAA" w:rsidRPr="00AF2DAE" w:rsidRDefault="00DC7AAA">
            <w:pPr>
              <w:rPr>
                <w:strike/>
              </w:rPr>
            </w:pPr>
            <w:r w:rsidRPr="00AF2DAE">
              <w:rPr>
                <w:strike/>
              </w:rPr>
              <w:t>57r</w:t>
            </w:r>
          </w:p>
        </w:tc>
        <w:tc>
          <w:tcPr>
            <w:tcW w:w="1340" w:type="dxa"/>
            <w:tcBorders>
              <w:top w:val="single" w:sz="4" w:space="0" w:color="auto"/>
              <w:left w:val="single" w:sz="4" w:space="0" w:color="auto"/>
              <w:bottom w:val="single" w:sz="4" w:space="0" w:color="auto"/>
              <w:right w:val="single" w:sz="4" w:space="0" w:color="auto"/>
            </w:tcBorders>
            <w:hideMark/>
          </w:tcPr>
          <w:p w14:paraId="0C631D02" w14:textId="77777777" w:rsidR="00DC7AAA" w:rsidRPr="00AF2DAE" w:rsidRDefault="00DC7AAA">
            <w:pPr>
              <w:rPr>
                <w:strike/>
              </w:rPr>
            </w:pPr>
            <w:r w:rsidRPr="00AF2DAE">
              <w:rPr>
                <w:strike/>
              </w:rPr>
              <w:t>56r</w:t>
            </w:r>
          </w:p>
        </w:tc>
        <w:tc>
          <w:tcPr>
            <w:tcW w:w="1340" w:type="dxa"/>
            <w:tcBorders>
              <w:top w:val="single" w:sz="4" w:space="0" w:color="auto"/>
              <w:left w:val="single" w:sz="4" w:space="0" w:color="auto"/>
              <w:bottom w:val="single" w:sz="4" w:space="0" w:color="auto"/>
              <w:right w:val="single" w:sz="4" w:space="0" w:color="auto"/>
            </w:tcBorders>
            <w:hideMark/>
          </w:tcPr>
          <w:p w14:paraId="515C7CB0" w14:textId="77777777" w:rsidR="00DC7AAA" w:rsidRPr="00AF2DAE" w:rsidRDefault="00DC7AAA">
            <w:pPr>
              <w:rPr>
                <w:strike/>
              </w:rPr>
            </w:pPr>
            <w:r w:rsidRPr="00AF2DAE">
              <w:rPr>
                <w:strike/>
              </w:rPr>
              <w:t>55r</w:t>
            </w:r>
          </w:p>
        </w:tc>
        <w:tc>
          <w:tcPr>
            <w:tcW w:w="1340" w:type="dxa"/>
            <w:tcBorders>
              <w:top w:val="single" w:sz="4" w:space="0" w:color="auto"/>
              <w:left w:val="single" w:sz="4" w:space="0" w:color="auto"/>
              <w:bottom w:val="single" w:sz="4" w:space="0" w:color="auto"/>
              <w:right w:val="single" w:sz="4" w:space="0" w:color="auto"/>
            </w:tcBorders>
            <w:hideMark/>
          </w:tcPr>
          <w:p w14:paraId="64285728" w14:textId="77777777" w:rsidR="00DC7AAA" w:rsidRPr="00AF2DAE" w:rsidRDefault="00DC7AAA">
            <w:pPr>
              <w:rPr>
                <w:strike/>
              </w:rPr>
            </w:pPr>
            <w:r w:rsidRPr="00AF2DAE">
              <w:rPr>
                <w:strike/>
              </w:rPr>
              <w:t>54r</w:t>
            </w:r>
          </w:p>
        </w:tc>
        <w:tc>
          <w:tcPr>
            <w:tcW w:w="1340" w:type="dxa"/>
            <w:tcBorders>
              <w:top w:val="single" w:sz="4" w:space="0" w:color="auto"/>
              <w:left w:val="single" w:sz="4" w:space="0" w:color="auto"/>
              <w:bottom w:val="single" w:sz="4" w:space="0" w:color="auto"/>
              <w:right w:val="single" w:sz="4" w:space="0" w:color="auto"/>
            </w:tcBorders>
            <w:hideMark/>
          </w:tcPr>
          <w:p w14:paraId="7AA496F5" w14:textId="77777777" w:rsidR="00DC7AAA" w:rsidRPr="00AF2DAE" w:rsidRDefault="00DC7AAA">
            <w:pPr>
              <w:rPr>
                <w:strike/>
              </w:rPr>
            </w:pPr>
            <w:r w:rsidRPr="00AF2DAE">
              <w:rPr>
                <w:strike/>
              </w:rPr>
              <w:t>53r</w:t>
            </w:r>
          </w:p>
        </w:tc>
      </w:tr>
      <w:tr w:rsidR="00DC7AAA" w:rsidRPr="00AF2DAE" w14:paraId="2C2424CF"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15A7BF9B" w14:textId="77777777" w:rsidR="00DC7AAA" w:rsidRPr="00AF2DAE" w:rsidRDefault="00DC7AAA">
            <w:pPr>
              <w:rPr>
                <w:strike/>
              </w:rPr>
            </w:pPr>
            <w:r w:rsidRPr="00AF2DAE">
              <w:rPr>
                <w:strike/>
              </w:rPr>
              <w:t>1939</w:t>
            </w:r>
          </w:p>
        </w:tc>
        <w:tc>
          <w:tcPr>
            <w:tcW w:w="1180" w:type="dxa"/>
            <w:tcBorders>
              <w:top w:val="single" w:sz="4" w:space="0" w:color="auto"/>
              <w:left w:val="single" w:sz="4" w:space="0" w:color="auto"/>
              <w:bottom w:val="single" w:sz="4" w:space="0" w:color="auto"/>
              <w:right w:val="single" w:sz="4" w:space="0" w:color="auto"/>
            </w:tcBorders>
            <w:hideMark/>
          </w:tcPr>
          <w:p w14:paraId="5F6E64A4" w14:textId="77777777" w:rsidR="00DC7AAA" w:rsidRPr="00AF2DAE" w:rsidRDefault="00DC7AAA">
            <w:pPr>
              <w:rPr>
                <w:strike/>
              </w:rPr>
            </w:pPr>
            <w:r w:rsidRPr="00AF2DAE">
              <w:rPr>
                <w:strike/>
              </w:rPr>
              <w:t>60r+8m</w:t>
            </w:r>
          </w:p>
        </w:tc>
        <w:tc>
          <w:tcPr>
            <w:tcW w:w="1340" w:type="dxa"/>
            <w:tcBorders>
              <w:top w:val="single" w:sz="4" w:space="0" w:color="auto"/>
              <w:left w:val="single" w:sz="4" w:space="0" w:color="auto"/>
              <w:bottom w:val="single" w:sz="4" w:space="0" w:color="auto"/>
              <w:right w:val="single" w:sz="4" w:space="0" w:color="auto"/>
            </w:tcBorders>
            <w:hideMark/>
          </w:tcPr>
          <w:p w14:paraId="2917BE6C" w14:textId="77777777" w:rsidR="00DC7AAA" w:rsidRPr="00AF2DAE" w:rsidRDefault="00DC7AAA">
            <w:pPr>
              <w:rPr>
                <w:strike/>
              </w:rPr>
            </w:pPr>
            <w:r w:rsidRPr="00AF2DAE">
              <w:rPr>
                <w:strike/>
              </w:rPr>
              <w:t>57r+4m</w:t>
            </w:r>
          </w:p>
        </w:tc>
        <w:tc>
          <w:tcPr>
            <w:tcW w:w="1340" w:type="dxa"/>
            <w:tcBorders>
              <w:top w:val="single" w:sz="4" w:space="0" w:color="auto"/>
              <w:left w:val="single" w:sz="4" w:space="0" w:color="auto"/>
              <w:bottom w:val="single" w:sz="4" w:space="0" w:color="auto"/>
              <w:right w:val="single" w:sz="4" w:space="0" w:color="auto"/>
            </w:tcBorders>
            <w:hideMark/>
          </w:tcPr>
          <w:p w14:paraId="0EF0FCB8" w14:textId="77777777" w:rsidR="00DC7AAA" w:rsidRPr="00AF2DAE" w:rsidRDefault="00DC7AAA">
            <w:pPr>
              <w:rPr>
                <w:strike/>
              </w:rPr>
            </w:pPr>
            <w:r w:rsidRPr="00AF2DAE">
              <w:rPr>
                <w:strike/>
              </w:rPr>
              <w:t>56r</w:t>
            </w:r>
          </w:p>
        </w:tc>
        <w:tc>
          <w:tcPr>
            <w:tcW w:w="1340" w:type="dxa"/>
            <w:tcBorders>
              <w:top w:val="single" w:sz="4" w:space="0" w:color="auto"/>
              <w:left w:val="single" w:sz="4" w:space="0" w:color="auto"/>
              <w:bottom w:val="single" w:sz="4" w:space="0" w:color="auto"/>
              <w:right w:val="single" w:sz="4" w:space="0" w:color="auto"/>
            </w:tcBorders>
            <w:hideMark/>
          </w:tcPr>
          <w:p w14:paraId="4E1BDD42" w14:textId="77777777" w:rsidR="00DC7AAA" w:rsidRPr="00AF2DAE" w:rsidRDefault="00DC7AAA">
            <w:pPr>
              <w:rPr>
                <w:strike/>
              </w:rPr>
            </w:pPr>
            <w:r w:rsidRPr="00AF2DAE">
              <w:rPr>
                <w:strike/>
              </w:rPr>
              <w:t>55r</w:t>
            </w:r>
          </w:p>
        </w:tc>
        <w:tc>
          <w:tcPr>
            <w:tcW w:w="1340" w:type="dxa"/>
            <w:tcBorders>
              <w:top w:val="single" w:sz="4" w:space="0" w:color="auto"/>
              <w:left w:val="single" w:sz="4" w:space="0" w:color="auto"/>
              <w:bottom w:val="single" w:sz="4" w:space="0" w:color="auto"/>
              <w:right w:val="single" w:sz="4" w:space="0" w:color="auto"/>
            </w:tcBorders>
            <w:hideMark/>
          </w:tcPr>
          <w:p w14:paraId="1E041295" w14:textId="77777777" w:rsidR="00DC7AAA" w:rsidRPr="00AF2DAE" w:rsidRDefault="00DC7AAA">
            <w:pPr>
              <w:rPr>
                <w:strike/>
              </w:rPr>
            </w:pPr>
            <w:r w:rsidRPr="00AF2DAE">
              <w:rPr>
                <w:strike/>
              </w:rPr>
              <w:t>54r</w:t>
            </w:r>
          </w:p>
        </w:tc>
        <w:tc>
          <w:tcPr>
            <w:tcW w:w="1340" w:type="dxa"/>
            <w:tcBorders>
              <w:top w:val="single" w:sz="4" w:space="0" w:color="auto"/>
              <w:left w:val="single" w:sz="4" w:space="0" w:color="auto"/>
              <w:bottom w:val="single" w:sz="4" w:space="0" w:color="auto"/>
              <w:right w:val="single" w:sz="4" w:space="0" w:color="auto"/>
            </w:tcBorders>
            <w:hideMark/>
          </w:tcPr>
          <w:p w14:paraId="1D499D4C" w14:textId="77777777" w:rsidR="00DC7AAA" w:rsidRPr="00AF2DAE" w:rsidRDefault="00DC7AAA">
            <w:pPr>
              <w:rPr>
                <w:strike/>
              </w:rPr>
            </w:pPr>
            <w:r w:rsidRPr="00AF2DAE">
              <w:rPr>
                <w:strike/>
              </w:rPr>
              <w:t>53r</w:t>
            </w:r>
          </w:p>
        </w:tc>
      </w:tr>
      <w:tr w:rsidR="00DC7AAA" w:rsidRPr="00AF2DAE" w14:paraId="3425EA82"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1A4D585" w14:textId="77777777" w:rsidR="00DC7AAA" w:rsidRPr="00AF2DAE" w:rsidRDefault="00DC7AAA">
            <w:pPr>
              <w:rPr>
                <w:strike/>
              </w:rPr>
            </w:pPr>
            <w:r w:rsidRPr="00AF2DAE">
              <w:rPr>
                <w:strike/>
              </w:rPr>
              <w:t>1940</w:t>
            </w:r>
          </w:p>
        </w:tc>
        <w:tc>
          <w:tcPr>
            <w:tcW w:w="1180" w:type="dxa"/>
            <w:tcBorders>
              <w:top w:val="single" w:sz="4" w:space="0" w:color="auto"/>
              <w:left w:val="single" w:sz="4" w:space="0" w:color="auto"/>
              <w:bottom w:val="single" w:sz="4" w:space="0" w:color="auto"/>
              <w:right w:val="single" w:sz="4" w:space="0" w:color="auto"/>
            </w:tcBorders>
            <w:hideMark/>
          </w:tcPr>
          <w:p w14:paraId="2BA00B43" w14:textId="77777777" w:rsidR="00DC7AAA" w:rsidRPr="00AF2DAE" w:rsidRDefault="00DC7AAA">
            <w:pPr>
              <w:rPr>
                <w:strike/>
              </w:rPr>
            </w:pPr>
            <w:r w:rsidRPr="00AF2DAE">
              <w:rPr>
                <w:strike/>
              </w:rPr>
              <w:t>60r+10m</w:t>
            </w:r>
          </w:p>
        </w:tc>
        <w:tc>
          <w:tcPr>
            <w:tcW w:w="1340" w:type="dxa"/>
            <w:tcBorders>
              <w:top w:val="single" w:sz="4" w:space="0" w:color="auto"/>
              <w:left w:val="single" w:sz="4" w:space="0" w:color="auto"/>
              <w:bottom w:val="single" w:sz="4" w:space="0" w:color="auto"/>
              <w:right w:val="single" w:sz="4" w:space="0" w:color="auto"/>
            </w:tcBorders>
            <w:hideMark/>
          </w:tcPr>
          <w:p w14:paraId="35DCC8CE" w14:textId="77777777" w:rsidR="00DC7AAA" w:rsidRPr="00AF2DAE" w:rsidRDefault="00DC7AAA">
            <w:pPr>
              <w:rPr>
                <w:strike/>
              </w:rPr>
            </w:pPr>
            <w:r w:rsidRPr="00AF2DAE">
              <w:rPr>
                <w:strike/>
              </w:rPr>
              <w:t>57r+8m</w:t>
            </w:r>
          </w:p>
        </w:tc>
        <w:tc>
          <w:tcPr>
            <w:tcW w:w="1340" w:type="dxa"/>
            <w:tcBorders>
              <w:top w:val="single" w:sz="4" w:space="0" w:color="auto"/>
              <w:left w:val="single" w:sz="4" w:space="0" w:color="auto"/>
              <w:bottom w:val="single" w:sz="4" w:space="0" w:color="auto"/>
              <w:right w:val="single" w:sz="4" w:space="0" w:color="auto"/>
            </w:tcBorders>
            <w:hideMark/>
          </w:tcPr>
          <w:p w14:paraId="72106667" w14:textId="77777777" w:rsidR="00DC7AAA" w:rsidRPr="00AF2DAE" w:rsidRDefault="00DC7AAA">
            <w:pPr>
              <w:rPr>
                <w:strike/>
              </w:rPr>
            </w:pPr>
            <w:r w:rsidRPr="00AF2DAE">
              <w:rPr>
                <w:strike/>
              </w:rPr>
              <w:t>56r+4m</w:t>
            </w:r>
          </w:p>
        </w:tc>
        <w:tc>
          <w:tcPr>
            <w:tcW w:w="1340" w:type="dxa"/>
            <w:tcBorders>
              <w:top w:val="single" w:sz="4" w:space="0" w:color="auto"/>
              <w:left w:val="single" w:sz="4" w:space="0" w:color="auto"/>
              <w:bottom w:val="single" w:sz="4" w:space="0" w:color="auto"/>
              <w:right w:val="single" w:sz="4" w:space="0" w:color="auto"/>
            </w:tcBorders>
            <w:hideMark/>
          </w:tcPr>
          <w:p w14:paraId="7A358496" w14:textId="77777777" w:rsidR="00DC7AAA" w:rsidRPr="00AF2DAE" w:rsidRDefault="00DC7AAA">
            <w:pPr>
              <w:rPr>
                <w:strike/>
              </w:rPr>
            </w:pPr>
            <w:r w:rsidRPr="00AF2DAE">
              <w:rPr>
                <w:strike/>
              </w:rPr>
              <w:t>55r</w:t>
            </w:r>
          </w:p>
        </w:tc>
        <w:tc>
          <w:tcPr>
            <w:tcW w:w="1340" w:type="dxa"/>
            <w:tcBorders>
              <w:top w:val="single" w:sz="4" w:space="0" w:color="auto"/>
              <w:left w:val="single" w:sz="4" w:space="0" w:color="auto"/>
              <w:bottom w:val="single" w:sz="4" w:space="0" w:color="auto"/>
              <w:right w:val="single" w:sz="4" w:space="0" w:color="auto"/>
            </w:tcBorders>
            <w:hideMark/>
          </w:tcPr>
          <w:p w14:paraId="722C6267" w14:textId="77777777" w:rsidR="00DC7AAA" w:rsidRPr="00AF2DAE" w:rsidRDefault="00DC7AAA">
            <w:pPr>
              <w:rPr>
                <w:strike/>
              </w:rPr>
            </w:pPr>
            <w:r w:rsidRPr="00AF2DAE">
              <w:rPr>
                <w:strike/>
              </w:rPr>
              <w:t>54r</w:t>
            </w:r>
          </w:p>
        </w:tc>
        <w:tc>
          <w:tcPr>
            <w:tcW w:w="1340" w:type="dxa"/>
            <w:tcBorders>
              <w:top w:val="single" w:sz="4" w:space="0" w:color="auto"/>
              <w:left w:val="single" w:sz="4" w:space="0" w:color="auto"/>
              <w:bottom w:val="single" w:sz="4" w:space="0" w:color="auto"/>
              <w:right w:val="single" w:sz="4" w:space="0" w:color="auto"/>
            </w:tcBorders>
            <w:hideMark/>
          </w:tcPr>
          <w:p w14:paraId="2BC8099F" w14:textId="77777777" w:rsidR="00DC7AAA" w:rsidRPr="00AF2DAE" w:rsidRDefault="00DC7AAA">
            <w:pPr>
              <w:rPr>
                <w:strike/>
              </w:rPr>
            </w:pPr>
            <w:r w:rsidRPr="00AF2DAE">
              <w:rPr>
                <w:strike/>
              </w:rPr>
              <w:t>53r</w:t>
            </w:r>
          </w:p>
        </w:tc>
      </w:tr>
      <w:tr w:rsidR="00DC7AAA" w:rsidRPr="00AF2DAE" w14:paraId="74F6350E"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2DA25D96" w14:textId="77777777" w:rsidR="00DC7AAA" w:rsidRPr="00AF2DAE" w:rsidRDefault="00DC7AAA">
            <w:pPr>
              <w:rPr>
                <w:strike/>
              </w:rPr>
            </w:pPr>
            <w:r w:rsidRPr="00AF2DAE">
              <w:rPr>
                <w:strike/>
              </w:rPr>
              <w:lastRenderedPageBreak/>
              <w:t>1941</w:t>
            </w:r>
          </w:p>
        </w:tc>
        <w:tc>
          <w:tcPr>
            <w:tcW w:w="1180" w:type="dxa"/>
            <w:tcBorders>
              <w:top w:val="single" w:sz="4" w:space="0" w:color="auto"/>
              <w:left w:val="single" w:sz="4" w:space="0" w:color="auto"/>
              <w:bottom w:val="single" w:sz="4" w:space="0" w:color="auto"/>
              <w:right w:val="single" w:sz="4" w:space="0" w:color="auto"/>
            </w:tcBorders>
            <w:hideMark/>
          </w:tcPr>
          <w:p w14:paraId="48ED0D99" w14:textId="77777777" w:rsidR="00DC7AAA" w:rsidRPr="00AF2DAE" w:rsidRDefault="00DC7AAA">
            <w:pPr>
              <w:rPr>
                <w:strike/>
              </w:rPr>
            </w:pPr>
            <w:r w:rsidRPr="00AF2DAE">
              <w:rPr>
                <w:strike/>
              </w:rPr>
              <w:t>61r</w:t>
            </w:r>
          </w:p>
        </w:tc>
        <w:tc>
          <w:tcPr>
            <w:tcW w:w="1340" w:type="dxa"/>
            <w:tcBorders>
              <w:top w:val="single" w:sz="4" w:space="0" w:color="auto"/>
              <w:left w:val="single" w:sz="4" w:space="0" w:color="auto"/>
              <w:bottom w:val="single" w:sz="4" w:space="0" w:color="auto"/>
              <w:right w:val="single" w:sz="4" w:space="0" w:color="auto"/>
            </w:tcBorders>
            <w:hideMark/>
          </w:tcPr>
          <w:p w14:paraId="492F72B5" w14:textId="77777777" w:rsidR="00DC7AAA" w:rsidRPr="00AF2DAE" w:rsidRDefault="00DC7AAA">
            <w:pPr>
              <w:rPr>
                <w:strike/>
              </w:rPr>
            </w:pPr>
            <w:r w:rsidRPr="00AF2DAE">
              <w:rPr>
                <w:strike/>
              </w:rPr>
              <w:t>58r</w:t>
            </w:r>
          </w:p>
        </w:tc>
        <w:tc>
          <w:tcPr>
            <w:tcW w:w="1340" w:type="dxa"/>
            <w:tcBorders>
              <w:top w:val="single" w:sz="4" w:space="0" w:color="auto"/>
              <w:left w:val="single" w:sz="4" w:space="0" w:color="auto"/>
              <w:bottom w:val="single" w:sz="4" w:space="0" w:color="auto"/>
              <w:right w:val="single" w:sz="4" w:space="0" w:color="auto"/>
            </w:tcBorders>
            <w:hideMark/>
          </w:tcPr>
          <w:p w14:paraId="3C507893" w14:textId="77777777" w:rsidR="00DC7AAA" w:rsidRPr="00AF2DAE" w:rsidRDefault="00DC7AAA">
            <w:pPr>
              <w:rPr>
                <w:strike/>
              </w:rPr>
            </w:pPr>
            <w:r w:rsidRPr="00AF2DAE">
              <w:rPr>
                <w:strike/>
              </w:rPr>
              <w:t>56r+8m</w:t>
            </w:r>
          </w:p>
        </w:tc>
        <w:tc>
          <w:tcPr>
            <w:tcW w:w="1340" w:type="dxa"/>
            <w:tcBorders>
              <w:top w:val="single" w:sz="4" w:space="0" w:color="auto"/>
              <w:left w:val="single" w:sz="4" w:space="0" w:color="auto"/>
              <w:bottom w:val="single" w:sz="4" w:space="0" w:color="auto"/>
              <w:right w:val="single" w:sz="4" w:space="0" w:color="auto"/>
            </w:tcBorders>
            <w:hideMark/>
          </w:tcPr>
          <w:p w14:paraId="762E6BAD" w14:textId="77777777" w:rsidR="00DC7AAA" w:rsidRPr="00AF2DAE" w:rsidRDefault="00DC7AAA">
            <w:pPr>
              <w:rPr>
                <w:strike/>
              </w:rPr>
            </w:pPr>
            <w:r w:rsidRPr="00AF2DAE">
              <w:rPr>
                <w:strike/>
              </w:rPr>
              <w:t>55r+4m</w:t>
            </w:r>
          </w:p>
        </w:tc>
        <w:tc>
          <w:tcPr>
            <w:tcW w:w="1340" w:type="dxa"/>
            <w:tcBorders>
              <w:top w:val="single" w:sz="4" w:space="0" w:color="auto"/>
              <w:left w:val="single" w:sz="4" w:space="0" w:color="auto"/>
              <w:bottom w:val="single" w:sz="4" w:space="0" w:color="auto"/>
              <w:right w:val="single" w:sz="4" w:space="0" w:color="auto"/>
            </w:tcBorders>
            <w:hideMark/>
          </w:tcPr>
          <w:p w14:paraId="6DE5C89A" w14:textId="77777777" w:rsidR="00DC7AAA" w:rsidRPr="00AF2DAE" w:rsidRDefault="00DC7AAA">
            <w:pPr>
              <w:rPr>
                <w:strike/>
              </w:rPr>
            </w:pPr>
            <w:r w:rsidRPr="00AF2DAE">
              <w:rPr>
                <w:strike/>
              </w:rPr>
              <w:t>54r</w:t>
            </w:r>
          </w:p>
        </w:tc>
        <w:tc>
          <w:tcPr>
            <w:tcW w:w="1340" w:type="dxa"/>
            <w:tcBorders>
              <w:top w:val="single" w:sz="4" w:space="0" w:color="auto"/>
              <w:left w:val="single" w:sz="4" w:space="0" w:color="auto"/>
              <w:bottom w:val="single" w:sz="4" w:space="0" w:color="auto"/>
              <w:right w:val="single" w:sz="4" w:space="0" w:color="auto"/>
            </w:tcBorders>
            <w:hideMark/>
          </w:tcPr>
          <w:p w14:paraId="234DA66C" w14:textId="77777777" w:rsidR="00DC7AAA" w:rsidRPr="00AF2DAE" w:rsidRDefault="00DC7AAA">
            <w:pPr>
              <w:rPr>
                <w:strike/>
              </w:rPr>
            </w:pPr>
            <w:r w:rsidRPr="00AF2DAE">
              <w:rPr>
                <w:strike/>
              </w:rPr>
              <w:t>53r</w:t>
            </w:r>
          </w:p>
        </w:tc>
      </w:tr>
      <w:tr w:rsidR="00DC7AAA" w:rsidRPr="00AF2DAE" w14:paraId="344B0729"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245E404A" w14:textId="77777777" w:rsidR="00DC7AAA" w:rsidRPr="00AF2DAE" w:rsidRDefault="00DC7AAA">
            <w:pPr>
              <w:rPr>
                <w:strike/>
              </w:rPr>
            </w:pPr>
            <w:r w:rsidRPr="00AF2DAE">
              <w:rPr>
                <w:strike/>
              </w:rPr>
              <w:t>1942</w:t>
            </w:r>
          </w:p>
        </w:tc>
        <w:tc>
          <w:tcPr>
            <w:tcW w:w="1180" w:type="dxa"/>
            <w:tcBorders>
              <w:top w:val="single" w:sz="4" w:space="0" w:color="auto"/>
              <w:left w:val="single" w:sz="4" w:space="0" w:color="auto"/>
              <w:bottom w:val="single" w:sz="4" w:space="0" w:color="auto"/>
              <w:right w:val="single" w:sz="4" w:space="0" w:color="auto"/>
            </w:tcBorders>
            <w:hideMark/>
          </w:tcPr>
          <w:p w14:paraId="4ED5276E" w14:textId="77777777" w:rsidR="00DC7AAA" w:rsidRPr="00AF2DAE" w:rsidRDefault="00DC7AAA">
            <w:pPr>
              <w:rPr>
                <w:strike/>
              </w:rPr>
            </w:pPr>
            <w:r w:rsidRPr="00AF2DAE">
              <w:rPr>
                <w:strike/>
              </w:rPr>
              <w:t>61r+2m</w:t>
            </w:r>
          </w:p>
        </w:tc>
        <w:tc>
          <w:tcPr>
            <w:tcW w:w="1340" w:type="dxa"/>
            <w:tcBorders>
              <w:top w:val="single" w:sz="4" w:space="0" w:color="auto"/>
              <w:left w:val="single" w:sz="4" w:space="0" w:color="auto"/>
              <w:bottom w:val="single" w:sz="4" w:space="0" w:color="auto"/>
              <w:right w:val="single" w:sz="4" w:space="0" w:color="auto"/>
            </w:tcBorders>
            <w:hideMark/>
          </w:tcPr>
          <w:p w14:paraId="62568AEA" w14:textId="77777777" w:rsidR="00DC7AAA" w:rsidRPr="00AF2DAE" w:rsidRDefault="00DC7AAA">
            <w:pPr>
              <w:rPr>
                <w:strike/>
              </w:rPr>
            </w:pPr>
            <w:r w:rsidRPr="00AF2DAE">
              <w:rPr>
                <w:strike/>
              </w:rPr>
              <w:t>58r+4m</w:t>
            </w:r>
          </w:p>
        </w:tc>
        <w:tc>
          <w:tcPr>
            <w:tcW w:w="1340" w:type="dxa"/>
            <w:tcBorders>
              <w:top w:val="single" w:sz="4" w:space="0" w:color="auto"/>
              <w:left w:val="single" w:sz="4" w:space="0" w:color="auto"/>
              <w:bottom w:val="single" w:sz="4" w:space="0" w:color="auto"/>
              <w:right w:val="single" w:sz="4" w:space="0" w:color="auto"/>
            </w:tcBorders>
            <w:hideMark/>
          </w:tcPr>
          <w:p w14:paraId="2D1C18B0" w14:textId="77777777" w:rsidR="00DC7AAA" w:rsidRPr="00AF2DAE" w:rsidRDefault="00DC7AAA">
            <w:pPr>
              <w:rPr>
                <w:strike/>
              </w:rPr>
            </w:pPr>
            <w:r w:rsidRPr="00AF2DAE">
              <w:rPr>
                <w:strike/>
              </w:rPr>
              <w:t>57r</w:t>
            </w:r>
          </w:p>
        </w:tc>
        <w:tc>
          <w:tcPr>
            <w:tcW w:w="1340" w:type="dxa"/>
            <w:tcBorders>
              <w:top w:val="single" w:sz="4" w:space="0" w:color="auto"/>
              <w:left w:val="single" w:sz="4" w:space="0" w:color="auto"/>
              <w:bottom w:val="single" w:sz="4" w:space="0" w:color="auto"/>
              <w:right w:val="single" w:sz="4" w:space="0" w:color="auto"/>
            </w:tcBorders>
            <w:hideMark/>
          </w:tcPr>
          <w:p w14:paraId="29EBDE12" w14:textId="77777777" w:rsidR="00DC7AAA" w:rsidRPr="00AF2DAE" w:rsidRDefault="00DC7AAA">
            <w:pPr>
              <w:rPr>
                <w:strike/>
              </w:rPr>
            </w:pPr>
            <w:r w:rsidRPr="00AF2DAE">
              <w:rPr>
                <w:strike/>
              </w:rPr>
              <w:t>55r+8m</w:t>
            </w:r>
          </w:p>
        </w:tc>
        <w:tc>
          <w:tcPr>
            <w:tcW w:w="1340" w:type="dxa"/>
            <w:tcBorders>
              <w:top w:val="single" w:sz="4" w:space="0" w:color="auto"/>
              <w:left w:val="single" w:sz="4" w:space="0" w:color="auto"/>
              <w:bottom w:val="single" w:sz="4" w:space="0" w:color="auto"/>
              <w:right w:val="single" w:sz="4" w:space="0" w:color="auto"/>
            </w:tcBorders>
            <w:hideMark/>
          </w:tcPr>
          <w:p w14:paraId="58B332FA" w14:textId="77777777" w:rsidR="00DC7AAA" w:rsidRPr="00AF2DAE" w:rsidRDefault="00DC7AAA">
            <w:pPr>
              <w:rPr>
                <w:strike/>
              </w:rPr>
            </w:pPr>
            <w:r w:rsidRPr="00AF2DAE">
              <w:rPr>
                <w:strike/>
              </w:rPr>
              <w:t>54r+4m</w:t>
            </w:r>
          </w:p>
        </w:tc>
        <w:tc>
          <w:tcPr>
            <w:tcW w:w="1340" w:type="dxa"/>
            <w:tcBorders>
              <w:top w:val="single" w:sz="4" w:space="0" w:color="auto"/>
              <w:left w:val="single" w:sz="4" w:space="0" w:color="auto"/>
              <w:bottom w:val="single" w:sz="4" w:space="0" w:color="auto"/>
              <w:right w:val="single" w:sz="4" w:space="0" w:color="auto"/>
            </w:tcBorders>
            <w:hideMark/>
          </w:tcPr>
          <w:p w14:paraId="6DB783E0" w14:textId="77777777" w:rsidR="00DC7AAA" w:rsidRPr="00AF2DAE" w:rsidRDefault="00DC7AAA">
            <w:pPr>
              <w:rPr>
                <w:strike/>
              </w:rPr>
            </w:pPr>
            <w:r w:rsidRPr="00AF2DAE">
              <w:rPr>
                <w:strike/>
              </w:rPr>
              <w:t>53r</w:t>
            </w:r>
          </w:p>
        </w:tc>
      </w:tr>
      <w:tr w:rsidR="00DC7AAA" w:rsidRPr="00AF2DAE" w14:paraId="22D853F7"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3D5E8131" w14:textId="77777777" w:rsidR="00DC7AAA" w:rsidRPr="00AF2DAE" w:rsidRDefault="00DC7AAA">
            <w:pPr>
              <w:rPr>
                <w:strike/>
              </w:rPr>
            </w:pPr>
            <w:r w:rsidRPr="00AF2DAE">
              <w:rPr>
                <w:strike/>
              </w:rPr>
              <w:t>1943</w:t>
            </w:r>
          </w:p>
        </w:tc>
        <w:tc>
          <w:tcPr>
            <w:tcW w:w="1180" w:type="dxa"/>
            <w:tcBorders>
              <w:top w:val="single" w:sz="4" w:space="0" w:color="auto"/>
              <w:left w:val="single" w:sz="4" w:space="0" w:color="auto"/>
              <w:bottom w:val="single" w:sz="4" w:space="0" w:color="auto"/>
              <w:right w:val="single" w:sz="4" w:space="0" w:color="auto"/>
            </w:tcBorders>
            <w:hideMark/>
          </w:tcPr>
          <w:p w14:paraId="6D8F11B6" w14:textId="77777777" w:rsidR="00DC7AAA" w:rsidRPr="00AF2DAE" w:rsidRDefault="00DC7AAA">
            <w:pPr>
              <w:rPr>
                <w:strike/>
              </w:rPr>
            </w:pPr>
            <w:r w:rsidRPr="00AF2DAE">
              <w:rPr>
                <w:strike/>
              </w:rPr>
              <w:t>61r+4m</w:t>
            </w:r>
          </w:p>
        </w:tc>
        <w:tc>
          <w:tcPr>
            <w:tcW w:w="1340" w:type="dxa"/>
            <w:tcBorders>
              <w:top w:val="single" w:sz="4" w:space="0" w:color="auto"/>
              <w:left w:val="single" w:sz="4" w:space="0" w:color="auto"/>
              <w:bottom w:val="single" w:sz="4" w:space="0" w:color="auto"/>
              <w:right w:val="single" w:sz="4" w:space="0" w:color="auto"/>
            </w:tcBorders>
            <w:hideMark/>
          </w:tcPr>
          <w:p w14:paraId="24A755F3" w14:textId="77777777" w:rsidR="00DC7AAA" w:rsidRPr="00AF2DAE" w:rsidRDefault="00DC7AAA">
            <w:pPr>
              <w:rPr>
                <w:strike/>
              </w:rPr>
            </w:pPr>
            <w:r w:rsidRPr="00AF2DAE">
              <w:rPr>
                <w:strike/>
              </w:rPr>
              <w:t>58r+8m</w:t>
            </w:r>
          </w:p>
        </w:tc>
        <w:tc>
          <w:tcPr>
            <w:tcW w:w="1340" w:type="dxa"/>
            <w:tcBorders>
              <w:top w:val="single" w:sz="4" w:space="0" w:color="auto"/>
              <w:left w:val="single" w:sz="4" w:space="0" w:color="auto"/>
              <w:bottom w:val="single" w:sz="4" w:space="0" w:color="auto"/>
              <w:right w:val="single" w:sz="4" w:space="0" w:color="auto"/>
            </w:tcBorders>
            <w:hideMark/>
          </w:tcPr>
          <w:p w14:paraId="4299153B" w14:textId="77777777" w:rsidR="00DC7AAA" w:rsidRPr="00AF2DAE" w:rsidRDefault="00DC7AAA">
            <w:pPr>
              <w:rPr>
                <w:strike/>
              </w:rPr>
            </w:pPr>
            <w:r w:rsidRPr="00AF2DAE">
              <w:rPr>
                <w:strike/>
              </w:rPr>
              <w:t>57r+4m</w:t>
            </w:r>
          </w:p>
        </w:tc>
        <w:tc>
          <w:tcPr>
            <w:tcW w:w="1340" w:type="dxa"/>
            <w:tcBorders>
              <w:top w:val="single" w:sz="4" w:space="0" w:color="auto"/>
              <w:left w:val="single" w:sz="4" w:space="0" w:color="auto"/>
              <w:bottom w:val="single" w:sz="4" w:space="0" w:color="auto"/>
              <w:right w:val="single" w:sz="4" w:space="0" w:color="auto"/>
            </w:tcBorders>
            <w:hideMark/>
          </w:tcPr>
          <w:p w14:paraId="05D05CFE" w14:textId="77777777" w:rsidR="00DC7AAA" w:rsidRPr="00AF2DAE" w:rsidRDefault="00DC7AAA">
            <w:pPr>
              <w:rPr>
                <w:strike/>
              </w:rPr>
            </w:pPr>
            <w:r w:rsidRPr="00AF2DAE">
              <w:rPr>
                <w:strike/>
              </w:rPr>
              <w:t>56r</w:t>
            </w:r>
          </w:p>
        </w:tc>
        <w:tc>
          <w:tcPr>
            <w:tcW w:w="1340" w:type="dxa"/>
            <w:tcBorders>
              <w:top w:val="single" w:sz="4" w:space="0" w:color="auto"/>
              <w:left w:val="single" w:sz="4" w:space="0" w:color="auto"/>
              <w:bottom w:val="single" w:sz="4" w:space="0" w:color="auto"/>
              <w:right w:val="single" w:sz="4" w:space="0" w:color="auto"/>
            </w:tcBorders>
            <w:hideMark/>
          </w:tcPr>
          <w:p w14:paraId="258C269C" w14:textId="77777777" w:rsidR="00DC7AAA" w:rsidRPr="00AF2DAE" w:rsidRDefault="00DC7AAA">
            <w:pPr>
              <w:rPr>
                <w:strike/>
              </w:rPr>
            </w:pPr>
            <w:r w:rsidRPr="00AF2DAE">
              <w:rPr>
                <w:strike/>
              </w:rPr>
              <w:t>54r+8m</w:t>
            </w:r>
          </w:p>
        </w:tc>
        <w:tc>
          <w:tcPr>
            <w:tcW w:w="1340" w:type="dxa"/>
            <w:tcBorders>
              <w:top w:val="single" w:sz="4" w:space="0" w:color="auto"/>
              <w:left w:val="single" w:sz="4" w:space="0" w:color="auto"/>
              <w:bottom w:val="single" w:sz="4" w:space="0" w:color="auto"/>
              <w:right w:val="single" w:sz="4" w:space="0" w:color="auto"/>
            </w:tcBorders>
            <w:hideMark/>
          </w:tcPr>
          <w:p w14:paraId="0CB1FA34" w14:textId="77777777" w:rsidR="00DC7AAA" w:rsidRPr="00AF2DAE" w:rsidRDefault="00DC7AAA">
            <w:pPr>
              <w:rPr>
                <w:strike/>
              </w:rPr>
            </w:pPr>
            <w:r w:rsidRPr="00AF2DAE">
              <w:rPr>
                <w:strike/>
              </w:rPr>
              <w:t>53r+4m</w:t>
            </w:r>
          </w:p>
        </w:tc>
      </w:tr>
      <w:tr w:rsidR="00DC7AAA" w:rsidRPr="00AF2DAE" w14:paraId="3FFDB5D6"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6019F19C" w14:textId="77777777" w:rsidR="00DC7AAA" w:rsidRPr="00AF2DAE" w:rsidRDefault="00DC7AAA">
            <w:pPr>
              <w:rPr>
                <w:strike/>
              </w:rPr>
            </w:pPr>
            <w:r w:rsidRPr="00AF2DAE">
              <w:rPr>
                <w:strike/>
              </w:rPr>
              <w:t>1944</w:t>
            </w:r>
          </w:p>
        </w:tc>
        <w:tc>
          <w:tcPr>
            <w:tcW w:w="1180" w:type="dxa"/>
            <w:tcBorders>
              <w:top w:val="single" w:sz="4" w:space="0" w:color="auto"/>
              <w:left w:val="single" w:sz="4" w:space="0" w:color="auto"/>
              <w:bottom w:val="single" w:sz="4" w:space="0" w:color="auto"/>
              <w:right w:val="single" w:sz="4" w:space="0" w:color="auto"/>
            </w:tcBorders>
            <w:hideMark/>
          </w:tcPr>
          <w:p w14:paraId="5E56E76E" w14:textId="77777777" w:rsidR="00DC7AAA" w:rsidRPr="00AF2DAE" w:rsidRDefault="00DC7AAA">
            <w:pPr>
              <w:rPr>
                <w:strike/>
              </w:rPr>
            </w:pPr>
            <w:r w:rsidRPr="00AF2DAE">
              <w:rPr>
                <w:strike/>
              </w:rPr>
              <w:t>61r+6m</w:t>
            </w:r>
          </w:p>
        </w:tc>
        <w:tc>
          <w:tcPr>
            <w:tcW w:w="1340" w:type="dxa"/>
            <w:tcBorders>
              <w:top w:val="single" w:sz="4" w:space="0" w:color="auto"/>
              <w:left w:val="single" w:sz="4" w:space="0" w:color="auto"/>
              <w:bottom w:val="single" w:sz="4" w:space="0" w:color="auto"/>
              <w:right w:val="single" w:sz="4" w:space="0" w:color="auto"/>
            </w:tcBorders>
            <w:hideMark/>
          </w:tcPr>
          <w:p w14:paraId="46F9472B" w14:textId="77777777" w:rsidR="00DC7AAA" w:rsidRPr="00AF2DAE" w:rsidRDefault="00DC7AAA">
            <w:pPr>
              <w:rPr>
                <w:strike/>
              </w:rPr>
            </w:pPr>
            <w:r w:rsidRPr="00AF2DAE">
              <w:rPr>
                <w:strike/>
              </w:rPr>
              <w:t>59r</w:t>
            </w:r>
          </w:p>
        </w:tc>
        <w:tc>
          <w:tcPr>
            <w:tcW w:w="1340" w:type="dxa"/>
            <w:tcBorders>
              <w:top w:val="single" w:sz="4" w:space="0" w:color="auto"/>
              <w:left w:val="single" w:sz="4" w:space="0" w:color="auto"/>
              <w:bottom w:val="single" w:sz="4" w:space="0" w:color="auto"/>
              <w:right w:val="single" w:sz="4" w:space="0" w:color="auto"/>
            </w:tcBorders>
            <w:hideMark/>
          </w:tcPr>
          <w:p w14:paraId="642C1F26" w14:textId="77777777" w:rsidR="00DC7AAA" w:rsidRPr="00AF2DAE" w:rsidRDefault="00DC7AAA">
            <w:pPr>
              <w:rPr>
                <w:strike/>
              </w:rPr>
            </w:pPr>
            <w:r w:rsidRPr="00AF2DAE">
              <w:rPr>
                <w:strike/>
              </w:rPr>
              <w:t>57r+8m</w:t>
            </w:r>
          </w:p>
        </w:tc>
        <w:tc>
          <w:tcPr>
            <w:tcW w:w="1340" w:type="dxa"/>
            <w:tcBorders>
              <w:top w:val="single" w:sz="4" w:space="0" w:color="auto"/>
              <w:left w:val="single" w:sz="4" w:space="0" w:color="auto"/>
              <w:bottom w:val="single" w:sz="4" w:space="0" w:color="auto"/>
              <w:right w:val="single" w:sz="4" w:space="0" w:color="auto"/>
            </w:tcBorders>
            <w:hideMark/>
          </w:tcPr>
          <w:p w14:paraId="0BB3EF8A" w14:textId="77777777" w:rsidR="00DC7AAA" w:rsidRPr="00AF2DAE" w:rsidRDefault="00DC7AAA">
            <w:pPr>
              <w:rPr>
                <w:strike/>
              </w:rPr>
            </w:pPr>
            <w:r w:rsidRPr="00AF2DAE">
              <w:rPr>
                <w:strike/>
              </w:rPr>
              <w:t>56r+4m</w:t>
            </w:r>
          </w:p>
        </w:tc>
        <w:tc>
          <w:tcPr>
            <w:tcW w:w="1340" w:type="dxa"/>
            <w:tcBorders>
              <w:top w:val="single" w:sz="4" w:space="0" w:color="auto"/>
              <w:left w:val="single" w:sz="4" w:space="0" w:color="auto"/>
              <w:bottom w:val="single" w:sz="4" w:space="0" w:color="auto"/>
              <w:right w:val="single" w:sz="4" w:space="0" w:color="auto"/>
            </w:tcBorders>
            <w:hideMark/>
          </w:tcPr>
          <w:p w14:paraId="10F948D8" w14:textId="77777777" w:rsidR="00DC7AAA" w:rsidRPr="00AF2DAE" w:rsidRDefault="00DC7AAA">
            <w:pPr>
              <w:rPr>
                <w:strike/>
              </w:rPr>
            </w:pPr>
            <w:r w:rsidRPr="00AF2DAE">
              <w:rPr>
                <w:strike/>
              </w:rPr>
              <w:t>55r</w:t>
            </w:r>
          </w:p>
        </w:tc>
        <w:tc>
          <w:tcPr>
            <w:tcW w:w="1340" w:type="dxa"/>
            <w:tcBorders>
              <w:top w:val="single" w:sz="4" w:space="0" w:color="auto"/>
              <w:left w:val="single" w:sz="4" w:space="0" w:color="auto"/>
              <w:bottom w:val="single" w:sz="4" w:space="0" w:color="auto"/>
              <w:right w:val="single" w:sz="4" w:space="0" w:color="auto"/>
            </w:tcBorders>
            <w:hideMark/>
          </w:tcPr>
          <w:p w14:paraId="466C336D" w14:textId="77777777" w:rsidR="00DC7AAA" w:rsidRPr="00AF2DAE" w:rsidRDefault="00DC7AAA">
            <w:pPr>
              <w:rPr>
                <w:strike/>
              </w:rPr>
            </w:pPr>
            <w:r w:rsidRPr="00AF2DAE">
              <w:rPr>
                <w:strike/>
              </w:rPr>
              <w:t>53r+8m</w:t>
            </w:r>
          </w:p>
        </w:tc>
      </w:tr>
      <w:tr w:rsidR="00DC7AAA" w:rsidRPr="00AF2DAE" w14:paraId="6B7418D5"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335B966" w14:textId="77777777" w:rsidR="00DC7AAA" w:rsidRPr="00AF2DAE" w:rsidRDefault="00DC7AAA">
            <w:pPr>
              <w:rPr>
                <w:strike/>
              </w:rPr>
            </w:pPr>
            <w:r w:rsidRPr="00AF2DAE">
              <w:rPr>
                <w:strike/>
              </w:rPr>
              <w:t>1945</w:t>
            </w:r>
          </w:p>
        </w:tc>
        <w:tc>
          <w:tcPr>
            <w:tcW w:w="1180" w:type="dxa"/>
            <w:tcBorders>
              <w:top w:val="single" w:sz="4" w:space="0" w:color="auto"/>
              <w:left w:val="single" w:sz="4" w:space="0" w:color="auto"/>
              <w:bottom w:val="single" w:sz="4" w:space="0" w:color="auto"/>
              <w:right w:val="single" w:sz="4" w:space="0" w:color="auto"/>
            </w:tcBorders>
            <w:hideMark/>
          </w:tcPr>
          <w:p w14:paraId="3F162BB0" w14:textId="77777777" w:rsidR="00DC7AAA" w:rsidRPr="00AF2DAE" w:rsidRDefault="00DC7AAA">
            <w:pPr>
              <w:rPr>
                <w:strike/>
              </w:rPr>
            </w:pPr>
            <w:r w:rsidRPr="00AF2DAE">
              <w:rPr>
                <w:strike/>
              </w:rPr>
              <w:t>61r+8m</w:t>
            </w:r>
          </w:p>
        </w:tc>
        <w:tc>
          <w:tcPr>
            <w:tcW w:w="1340" w:type="dxa"/>
            <w:tcBorders>
              <w:top w:val="single" w:sz="4" w:space="0" w:color="auto"/>
              <w:left w:val="single" w:sz="4" w:space="0" w:color="auto"/>
              <w:bottom w:val="single" w:sz="4" w:space="0" w:color="auto"/>
              <w:right w:val="single" w:sz="4" w:space="0" w:color="auto"/>
            </w:tcBorders>
            <w:hideMark/>
          </w:tcPr>
          <w:p w14:paraId="5096CA2B" w14:textId="77777777" w:rsidR="00DC7AAA" w:rsidRPr="00AF2DAE" w:rsidRDefault="00DC7AAA">
            <w:pPr>
              <w:rPr>
                <w:strike/>
              </w:rPr>
            </w:pPr>
            <w:r w:rsidRPr="00AF2DAE">
              <w:rPr>
                <w:strike/>
              </w:rPr>
              <w:t>59r+4m</w:t>
            </w:r>
          </w:p>
        </w:tc>
        <w:tc>
          <w:tcPr>
            <w:tcW w:w="1340" w:type="dxa"/>
            <w:tcBorders>
              <w:top w:val="single" w:sz="4" w:space="0" w:color="auto"/>
              <w:left w:val="single" w:sz="4" w:space="0" w:color="auto"/>
              <w:bottom w:val="single" w:sz="4" w:space="0" w:color="auto"/>
              <w:right w:val="single" w:sz="4" w:space="0" w:color="auto"/>
            </w:tcBorders>
            <w:hideMark/>
          </w:tcPr>
          <w:p w14:paraId="43D6AC30" w14:textId="77777777" w:rsidR="00DC7AAA" w:rsidRPr="00AF2DAE" w:rsidRDefault="00DC7AAA">
            <w:pPr>
              <w:rPr>
                <w:strike/>
              </w:rPr>
            </w:pPr>
            <w:r w:rsidRPr="00AF2DAE">
              <w:rPr>
                <w:strike/>
              </w:rPr>
              <w:t>58r</w:t>
            </w:r>
          </w:p>
        </w:tc>
        <w:tc>
          <w:tcPr>
            <w:tcW w:w="1340" w:type="dxa"/>
            <w:tcBorders>
              <w:top w:val="single" w:sz="4" w:space="0" w:color="auto"/>
              <w:left w:val="single" w:sz="4" w:space="0" w:color="auto"/>
              <w:bottom w:val="single" w:sz="4" w:space="0" w:color="auto"/>
              <w:right w:val="single" w:sz="4" w:space="0" w:color="auto"/>
            </w:tcBorders>
            <w:hideMark/>
          </w:tcPr>
          <w:p w14:paraId="1D987BBD" w14:textId="77777777" w:rsidR="00DC7AAA" w:rsidRPr="00AF2DAE" w:rsidRDefault="00DC7AAA">
            <w:pPr>
              <w:rPr>
                <w:strike/>
              </w:rPr>
            </w:pPr>
            <w:r w:rsidRPr="00AF2DAE">
              <w:rPr>
                <w:strike/>
              </w:rPr>
              <w:t>56r+8m</w:t>
            </w:r>
          </w:p>
        </w:tc>
        <w:tc>
          <w:tcPr>
            <w:tcW w:w="1340" w:type="dxa"/>
            <w:tcBorders>
              <w:top w:val="single" w:sz="4" w:space="0" w:color="auto"/>
              <w:left w:val="single" w:sz="4" w:space="0" w:color="auto"/>
              <w:bottom w:val="single" w:sz="4" w:space="0" w:color="auto"/>
              <w:right w:val="single" w:sz="4" w:space="0" w:color="auto"/>
            </w:tcBorders>
            <w:hideMark/>
          </w:tcPr>
          <w:p w14:paraId="7DCFD461" w14:textId="77777777" w:rsidR="00DC7AAA" w:rsidRPr="00AF2DAE" w:rsidRDefault="00DC7AAA">
            <w:pPr>
              <w:rPr>
                <w:strike/>
              </w:rPr>
            </w:pPr>
            <w:r w:rsidRPr="00AF2DAE">
              <w:rPr>
                <w:strike/>
              </w:rPr>
              <w:t>55r+4m</w:t>
            </w:r>
          </w:p>
        </w:tc>
        <w:tc>
          <w:tcPr>
            <w:tcW w:w="1340" w:type="dxa"/>
            <w:tcBorders>
              <w:top w:val="single" w:sz="4" w:space="0" w:color="auto"/>
              <w:left w:val="single" w:sz="4" w:space="0" w:color="auto"/>
              <w:bottom w:val="single" w:sz="4" w:space="0" w:color="auto"/>
              <w:right w:val="single" w:sz="4" w:space="0" w:color="auto"/>
            </w:tcBorders>
            <w:hideMark/>
          </w:tcPr>
          <w:p w14:paraId="29137B76" w14:textId="77777777" w:rsidR="00DC7AAA" w:rsidRPr="00AF2DAE" w:rsidRDefault="00DC7AAA">
            <w:pPr>
              <w:rPr>
                <w:strike/>
              </w:rPr>
            </w:pPr>
            <w:r w:rsidRPr="00AF2DAE">
              <w:rPr>
                <w:strike/>
              </w:rPr>
              <w:t>54r</w:t>
            </w:r>
          </w:p>
        </w:tc>
      </w:tr>
      <w:tr w:rsidR="00DC7AAA" w:rsidRPr="00AF2DAE" w14:paraId="1AB730DD"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5FE9A1B5" w14:textId="77777777" w:rsidR="00DC7AAA" w:rsidRPr="00AF2DAE" w:rsidRDefault="00DC7AAA">
            <w:pPr>
              <w:rPr>
                <w:strike/>
              </w:rPr>
            </w:pPr>
            <w:r w:rsidRPr="00AF2DAE">
              <w:rPr>
                <w:strike/>
              </w:rPr>
              <w:t>1946</w:t>
            </w:r>
          </w:p>
        </w:tc>
        <w:tc>
          <w:tcPr>
            <w:tcW w:w="1180" w:type="dxa"/>
            <w:tcBorders>
              <w:top w:val="single" w:sz="4" w:space="0" w:color="auto"/>
              <w:left w:val="single" w:sz="4" w:space="0" w:color="auto"/>
              <w:bottom w:val="single" w:sz="4" w:space="0" w:color="auto"/>
              <w:right w:val="single" w:sz="4" w:space="0" w:color="auto"/>
            </w:tcBorders>
            <w:hideMark/>
          </w:tcPr>
          <w:p w14:paraId="20ED8030" w14:textId="77777777" w:rsidR="00DC7AAA" w:rsidRPr="00AF2DAE" w:rsidRDefault="00DC7AAA">
            <w:pPr>
              <w:rPr>
                <w:strike/>
              </w:rPr>
            </w:pPr>
            <w:r w:rsidRPr="00AF2DAE">
              <w:rPr>
                <w:strike/>
              </w:rPr>
              <w:t>61r+10m</w:t>
            </w:r>
          </w:p>
        </w:tc>
        <w:tc>
          <w:tcPr>
            <w:tcW w:w="1340" w:type="dxa"/>
            <w:tcBorders>
              <w:top w:val="single" w:sz="4" w:space="0" w:color="auto"/>
              <w:left w:val="single" w:sz="4" w:space="0" w:color="auto"/>
              <w:bottom w:val="single" w:sz="4" w:space="0" w:color="auto"/>
              <w:right w:val="single" w:sz="4" w:space="0" w:color="auto"/>
            </w:tcBorders>
            <w:hideMark/>
          </w:tcPr>
          <w:p w14:paraId="525B6656" w14:textId="77777777" w:rsidR="00DC7AAA" w:rsidRPr="00AF2DAE" w:rsidRDefault="00DC7AAA">
            <w:pPr>
              <w:rPr>
                <w:strike/>
              </w:rPr>
            </w:pPr>
            <w:r w:rsidRPr="00AF2DAE">
              <w:rPr>
                <w:strike/>
              </w:rPr>
              <w:t>59r+8m</w:t>
            </w:r>
          </w:p>
        </w:tc>
        <w:tc>
          <w:tcPr>
            <w:tcW w:w="1340" w:type="dxa"/>
            <w:tcBorders>
              <w:top w:val="single" w:sz="4" w:space="0" w:color="auto"/>
              <w:left w:val="single" w:sz="4" w:space="0" w:color="auto"/>
              <w:bottom w:val="single" w:sz="4" w:space="0" w:color="auto"/>
              <w:right w:val="single" w:sz="4" w:space="0" w:color="auto"/>
            </w:tcBorders>
            <w:hideMark/>
          </w:tcPr>
          <w:p w14:paraId="1771D43A" w14:textId="77777777" w:rsidR="00DC7AAA" w:rsidRPr="00AF2DAE" w:rsidRDefault="00DC7AAA">
            <w:pPr>
              <w:rPr>
                <w:strike/>
              </w:rPr>
            </w:pPr>
            <w:r w:rsidRPr="00AF2DAE">
              <w:rPr>
                <w:strike/>
              </w:rPr>
              <w:t>58r+4m</w:t>
            </w:r>
          </w:p>
        </w:tc>
        <w:tc>
          <w:tcPr>
            <w:tcW w:w="1340" w:type="dxa"/>
            <w:tcBorders>
              <w:top w:val="single" w:sz="4" w:space="0" w:color="auto"/>
              <w:left w:val="single" w:sz="4" w:space="0" w:color="auto"/>
              <w:bottom w:val="single" w:sz="4" w:space="0" w:color="auto"/>
              <w:right w:val="single" w:sz="4" w:space="0" w:color="auto"/>
            </w:tcBorders>
            <w:hideMark/>
          </w:tcPr>
          <w:p w14:paraId="04E76687" w14:textId="77777777" w:rsidR="00DC7AAA" w:rsidRPr="00AF2DAE" w:rsidRDefault="00DC7AAA">
            <w:pPr>
              <w:rPr>
                <w:strike/>
              </w:rPr>
            </w:pPr>
            <w:r w:rsidRPr="00AF2DAE">
              <w:rPr>
                <w:strike/>
              </w:rPr>
              <w:t>57r</w:t>
            </w:r>
          </w:p>
        </w:tc>
        <w:tc>
          <w:tcPr>
            <w:tcW w:w="1340" w:type="dxa"/>
            <w:tcBorders>
              <w:top w:val="single" w:sz="4" w:space="0" w:color="auto"/>
              <w:left w:val="single" w:sz="4" w:space="0" w:color="auto"/>
              <w:bottom w:val="single" w:sz="4" w:space="0" w:color="auto"/>
              <w:right w:val="single" w:sz="4" w:space="0" w:color="auto"/>
            </w:tcBorders>
            <w:hideMark/>
          </w:tcPr>
          <w:p w14:paraId="3C54F806" w14:textId="77777777" w:rsidR="00DC7AAA" w:rsidRPr="00AF2DAE" w:rsidRDefault="00DC7AAA">
            <w:pPr>
              <w:rPr>
                <w:strike/>
              </w:rPr>
            </w:pPr>
            <w:r w:rsidRPr="00AF2DAE">
              <w:rPr>
                <w:strike/>
              </w:rPr>
              <w:t>55r+8m</w:t>
            </w:r>
          </w:p>
        </w:tc>
        <w:tc>
          <w:tcPr>
            <w:tcW w:w="1340" w:type="dxa"/>
            <w:tcBorders>
              <w:top w:val="single" w:sz="4" w:space="0" w:color="auto"/>
              <w:left w:val="single" w:sz="4" w:space="0" w:color="auto"/>
              <w:bottom w:val="single" w:sz="4" w:space="0" w:color="auto"/>
              <w:right w:val="single" w:sz="4" w:space="0" w:color="auto"/>
            </w:tcBorders>
            <w:hideMark/>
          </w:tcPr>
          <w:p w14:paraId="22BBD3C0" w14:textId="77777777" w:rsidR="00DC7AAA" w:rsidRPr="00AF2DAE" w:rsidRDefault="00DC7AAA">
            <w:pPr>
              <w:rPr>
                <w:strike/>
              </w:rPr>
            </w:pPr>
            <w:r w:rsidRPr="00AF2DAE">
              <w:rPr>
                <w:strike/>
              </w:rPr>
              <w:t>54r+4m</w:t>
            </w:r>
          </w:p>
        </w:tc>
      </w:tr>
      <w:tr w:rsidR="00DC7AAA" w:rsidRPr="00AF2DAE" w14:paraId="7D876FC0"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0DA4609" w14:textId="77777777" w:rsidR="00DC7AAA" w:rsidRPr="00AF2DAE" w:rsidRDefault="00DC7AAA">
            <w:pPr>
              <w:rPr>
                <w:strike/>
              </w:rPr>
            </w:pPr>
            <w:r w:rsidRPr="00AF2DAE">
              <w:rPr>
                <w:strike/>
              </w:rPr>
              <w:t>1947</w:t>
            </w:r>
          </w:p>
        </w:tc>
        <w:tc>
          <w:tcPr>
            <w:tcW w:w="1180" w:type="dxa"/>
            <w:tcBorders>
              <w:top w:val="single" w:sz="4" w:space="0" w:color="auto"/>
              <w:left w:val="single" w:sz="4" w:space="0" w:color="auto"/>
              <w:bottom w:val="single" w:sz="4" w:space="0" w:color="auto"/>
              <w:right w:val="single" w:sz="4" w:space="0" w:color="auto"/>
            </w:tcBorders>
            <w:hideMark/>
          </w:tcPr>
          <w:p w14:paraId="50BD8024" w14:textId="77777777" w:rsidR="00DC7AAA" w:rsidRPr="00AF2DAE" w:rsidRDefault="00DC7AAA">
            <w:pPr>
              <w:rPr>
                <w:strike/>
              </w:rPr>
            </w:pPr>
            <w:r w:rsidRPr="00AF2DAE">
              <w:rPr>
                <w:strike/>
              </w:rPr>
              <w:t>62r</w:t>
            </w:r>
          </w:p>
        </w:tc>
        <w:tc>
          <w:tcPr>
            <w:tcW w:w="1340" w:type="dxa"/>
            <w:tcBorders>
              <w:top w:val="single" w:sz="4" w:space="0" w:color="auto"/>
              <w:left w:val="single" w:sz="4" w:space="0" w:color="auto"/>
              <w:bottom w:val="single" w:sz="4" w:space="0" w:color="auto"/>
              <w:right w:val="single" w:sz="4" w:space="0" w:color="auto"/>
            </w:tcBorders>
            <w:hideMark/>
          </w:tcPr>
          <w:p w14:paraId="10E9B9C0" w14:textId="77777777" w:rsidR="00DC7AAA" w:rsidRPr="00AF2DAE" w:rsidRDefault="00DC7AAA">
            <w:pPr>
              <w:rPr>
                <w:strike/>
              </w:rPr>
            </w:pPr>
            <w:r w:rsidRPr="00AF2DAE">
              <w:rPr>
                <w:strike/>
              </w:rPr>
              <w:t>60r</w:t>
            </w:r>
          </w:p>
        </w:tc>
        <w:tc>
          <w:tcPr>
            <w:tcW w:w="1340" w:type="dxa"/>
            <w:tcBorders>
              <w:top w:val="single" w:sz="4" w:space="0" w:color="auto"/>
              <w:left w:val="single" w:sz="4" w:space="0" w:color="auto"/>
              <w:bottom w:val="single" w:sz="4" w:space="0" w:color="auto"/>
              <w:right w:val="single" w:sz="4" w:space="0" w:color="auto"/>
            </w:tcBorders>
            <w:hideMark/>
          </w:tcPr>
          <w:p w14:paraId="7187C36E" w14:textId="77777777" w:rsidR="00DC7AAA" w:rsidRPr="00AF2DAE" w:rsidRDefault="00DC7AAA">
            <w:pPr>
              <w:rPr>
                <w:strike/>
              </w:rPr>
            </w:pPr>
            <w:r w:rsidRPr="00AF2DAE">
              <w:rPr>
                <w:strike/>
              </w:rPr>
              <w:t>58r+8m</w:t>
            </w:r>
          </w:p>
        </w:tc>
        <w:tc>
          <w:tcPr>
            <w:tcW w:w="1340" w:type="dxa"/>
            <w:tcBorders>
              <w:top w:val="single" w:sz="4" w:space="0" w:color="auto"/>
              <w:left w:val="single" w:sz="4" w:space="0" w:color="auto"/>
              <w:bottom w:val="single" w:sz="4" w:space="0" w:color="auto"/>
              <w:right w:val="single" w:sz="4" w:space="0" w:color="auto"/>
            </w:tcBorders>
            <w:hideMark/>
          </w:tcPr>
          <w:p w14:paraId="00613426" w14:textId="77777777" w:rsidR="00DC7AAA" w:rsidRPr="00AF2DAE" w:rsidRDefault="00DC7AAA">
            <w:pPr>
              <w:rPr>
                <w:strike/>
              </w:rPr>
            </w:pPr>
            <w:r w:rsidRPr="00AF2DAE">
              <w:rPr>
                <w:strike/>
              </w:rPr>
              <w:t>57r+4m</w:t>
            </w:r>
          </w:p>
        </w:tc>
        <w:tc>
          <w:tcPr>
            <w:tcW w:w="1340" w:type="dxa"/>
            <w:tcBorders>
              <w:top w:val="single" w:sz="4" w:space="0" w:color="auto"/>
              <w:left w:val="single" w:sz="4" w:space="0" w:color="auto"/>
              <w:bottom w:val="single" w:sz="4" w:space="0" w:color="auto"/>
              <w:right w:val="single" w:sz="4" w:space="0" w:color="auto"/>
            </w:tcBorders>
            <w:hideMark/>
          </w:tcPr>
          <w:p w14:paraId="2C1A398C" w14:textId="77777777" w:rsidR="00DC7AAA" w:rsidRPr="00AF2DAE" w:rsidRDefault="00DC7AAA">
            <w:pPr>
              <w:rPr>
                <w:strike/>
              </w:rPr>
            </w:pPr>
            <w:r w:rsidRPr="00AF2DAE">
              <w:rPr>
                <w:strike/>
              </w:rPr>
              <w:t>56r</w:t>
            </w:r>
          </w:p>
        </w:tc>
        <w:tc>
          <w:tcPr>
            <w:tcW w:w="1340" w:type="dxa"/>
            <w:tcBorders>
              <w:top w:val="single" w:sz="4" w:space="0" w:color="auto"/>
              <w:left w:val="single" w:sz="4" w:space="0" w:color="auto"/>
              <w:bottom w:val="single" w:sz="4" w:space="0" w:color="auto"/>
              <w:right w:val="single" w:sz="4" w:space="0" w:color="auto"/>
            </w:tcBorders>
            <w:hideMark/>
          </w:tcPr>
          <w:p w14:paraId="051E7BFE" w14:textId="77777777" w:rsidR="00DC7AAA" w:rsidRPr="00AF2DAE" w:rsidRDefault="00DC7AAA">
            <w:pPr>
              <w:rPr>
                <w:strike/>
              </w:rPr>
            </w:pPr>
            <w:r w:rsidRPr="00AF2DAE">
              <w:rPr>
                <w:strike/>
              </w:rPr>
              <w:t>54r+8m</w:t>
            </w:r>
          </w:p>
        </w:tc>
      </w:tr>
      <w:tr w:rsidR="00DC7AAA" w:rsidRPr="00AF2DAE" w14:paraId="7571931B"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4FD70698" w14:textId="77777777" w:rsidR="00DC7AAA" w:rsidRPr="00AF2DAE" w:rsidRDefault="00DC7AAA">
            <w:pPr>
              <w:rPr>
                <w:strike/>
              </w:rPr>
            </w:pPr>
            <w:r w:rsidRPr="00AF2DAE">
              <w:rPr>
                <w:strike/>
              </w:rPr>
              <w:t>1948</w:t>
            </w:r>
          </w:p>
        </w:tc>
        <w:tc>
          <w:tcPr>
            <w:tcW w:w="1180" w:type="dxa"/>
            <w:tcBorders>
              <w:top w:val="single" w:sz="4" w:space="0" w:color="auto"/>
              <w:left w:val="single" w:sz="4" w:space="0" w:color="auto"/>
              <w:bottom w:val="single" w:sz="4" w:space="0" w:color="auto"/>
              <w:right w:val="single" w:sz="4" w:space="0" w:color="auto"/>
            </w:tcBorders>
            <w:hideMark/>
          </w:tcPr>
          <w:p w14:paraId="0724DA27" w14:textId="77777777" w:rsidR="00DC7AAA" w:rsidRPr="00AF2DAE" w:rsidRDefault="00DC7AAA">
            <w:pPr>
              <w:rPr>
                <w:strike/>
              </w:rPr>
            </w:pPr>
            <w:r w:rsidRPr="00AF2DAE">
              <w:rPr>
                <w:strike/>
              </w:rPr>
              <w:t>62r+2m</w:t>
            </w:r>
          </w:p>
        </w:tc>
        <w:tc>
          <w:tcPr>
            <w:tcW w:w="1340" w:type="dxa"/>
            <w:tcBorders>
              <w:top w:val="single" w:sz="4" w:space="0" w:color="auto"/>
              <w:left w:val="single" w:sz="4" w:space="0" w:color="auto"/>
              <w:bottom w:val="single" w:sz="4" w:space="0" w:color="auto"/>
              <w:right w:val="single" w:sz="4" w:space="0" w:color="auto"/>
            </w:tcBorders>
            <w:hideMark/>
          </w:tcPr>
          <w:p w14:paraId="2BD1B0FB" w14:textId="77777777" w:rsidR="00DC7AAA" w:rsidRPr="00AF2DAE" w:rsidRDefault="00DC7AAA">
            <w:pPr>
              <w:rPr>
                <w:strike/>
              </w:rPr>
            </w:pPr>
            <w:r w:rsidRPr="00AF2DAE">
              <w:rPr>
                <w:strike/>
              </w:rPr>
              <w:t>60r+4m</w:t>
            </w:r>
          </w:p>
        </w:tc>
        <w:tc>
          <w:tcPr>
            <w:tcW w:w="1340" w:type="dxa"/>
            <w:tcBorders>
              <w:top w:val="single" w:sz="4" w:space="0" w:color="auto"/>
              <w:left w:val="single" w:sz="4" w:space="0" w:color="auto"/>
              <w:bottom w:val="single" w:sz="4" w:space="0" w:color="auto"/>
              <w:right w:val="single" w:sz="4" w:space="0" w:color="auto"/>
            </w:tcBorders>
            <w:hideMark/>
          </w:tcPr>
          <w:p w14:paraId="267F6A79" w14:textId="77777777" w:rsidR="00DC7AAA" w:rsidRPr="00AF2DAE" w:rsidRDefault="00DC7AAA">
            <w:pPr>
              <w:rPr>
                <w:strike/>
              </w:rPr>
            </w:pPr>
            <w:r w:rsidRPr="00AF2DAE">
              <w:rPr>
                <w:strike/>
              </w:rPr>
              <w:t>59r</w:t>
            </w:r>
          </w:p>
        </w:tc>
        <w:tc>
          <w:tcPr>
            <w:tcW w:w="1340" w:type="dxa"/>
            <w:tcBorders>
              <w:top w:val="single" w:sz="4" w:space="0" w:color="auto"/>
              <w:left w:val="single" w:sz="4" w:space="0" w:color="auto"/>
              <w:bottom w:val="single" w:sz="4" w:space="0" w:color="auto"/>
              <w:right w:val="single" w:sz="4" w:space="0" w:color="auto"/>
            </w:tcBorders>
            <w:hideMark/>
          </w:tcPr>
          <w:p w14:paraId="01245CE8" w14:textId="77777777" w:rsidR="00DC7AAA" w:rsidRPr="00AF2DAE" w:rsidRDefault="00DC7AAA">
            <w:pPr>
              <w:rPr>
                <w:strike/>
              </w:rPr>
            </w:pPr>
            <w:r w:rsidRPr="00AF2DAE">
              <w:rPr>
                <w:strike/>
              </w:rPr>
              <w:t>57r+8m</w:t>
            </w:r>
          </w:p>
        </w:tc>
        <w:tc>
          <w:tcPr>
            <w:tcW w:w="1340" w:type="dxa"/>
            <w:tcBorders>
              <w:top w:val="single" w:sz="4" w:space="0" w:color="auto"/>
              <w:left w:val="single" w:sz="4" w:space="0" w:color="auto"/>
              <w:bottom w:val="single" w:sz="4" w:space="0" w:color="auto"/>
              <w:right w:val="single" w:sz="4" w:space="0" w:color="auto"/>
            </w:tcBorders>
            <w:hideMark/>
          </w:tcPr>
          <w:p w14:paraId="6B0CE58E" w14:textId="77777777" w:rsidR="00DC7AAA" w:rsidRPr="00AF2DAE" w:rsidRDefault="00DC7AAA">
            <w:pPr>
              <w:rPr>
                <w:strike/>
              </w:rPr>
            </w:pPr>
            <w:r w:rsidRPr="00AF2DAE">
              <w:rPr>
                <w:strike/>
              </w:rPr>
              <w:t>56r+4m</w:t>
            </w:r>
          </w:p>
        </w:tc>
        <w:tc>
          <w:tcPr>
            <w:tcW w:w="1340" w:type="dxa"/>
            <w:tcBorders>
              <w:top w:val="single" w:sz="4" w:space="0" w:color="auto"/>
              <w:left w:val="single" w:sz="4" w:space="0" w:color="auto"/>
              <w:bottom w:val="single" w:sz="4" w:space="0" w:color="auto"/>
              <w:right w:val="single" w:sz="4" w:space="0" w:color="auto"/>
            </w:tcBorders>
            <w:hideMark/>
          </w:tcPr>
          <w:p w14:paraId="68CF580B" w14:textId="77777777" w:rsidR="00DC7AAA" w:rsidRPr="00AF2DAE" w:rsidRDefault="00DC7AAA">
            <w:pPr>
              <w:rPr>
                <w:strike/>
              </w:rPr>
            </w:pPr>
            <w:r w:rsidRPr="00AF2DAE">
              <w:rPr>
                <w:strike/>
              </w:rPr>
              <w:t>55r</w:t>
            </w:r>
          </w:p>
        </w:tc>
      </w:tr>
      <w:tr w:rsidR="00DC7AAA" w:rsidRPr="00AF2DAE" w14:paraId="3529F0BB"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21256F57" w14:textId="77777777" w:rsidR="00DC7AAA" w:rsidRPr="00AF2DAE" w:rsidRDefault="00DC7AAA">
            <w:pPr>
              <w:rPr>
                <w:strike/>
              </w:rPr>
            </w:pPr>
            <w:r w:rsidRPr="00AF2DAE">
              <w:rPr>
                <w:strike/>
              </w:rPr>
              <w:t>1949</w:t>
            </w:r>
          </w:p>
        </w:tc>
        <w:tc>
          <w:tcPr>
            <w:tcW w:w="1180" w:type="dxa"/>
            <w:tcBorders>
              <w:top w:val="single" w:sz="4" w:space="0" w:color="auto"/>
              <w:left w:val="single" w:sz="4" w:space="0" w:color="auto"/>
              <w:bottom w:val="single" w:sz="4" w:space="0" w:color="auto"/>
              <w:right w:val="single" w:sz="4" w:space="0" w:color="auto"/>
            </w:tcBorders>
            <w:hideMark/>
          </w:tcPr>
          <w:p w14:paraId="342D3240" w14:textId="77777777" w:rsidR="00DC7AAA" w:rsidRPr="00AF2DAE" w:rsidRDefault="00DC7AAA">
            <w:pPr>
              <w:rPr>
                <w:strike/>
              </w:rPr>
            </w:pPr>
            <w:r w:rsidRPr="00AF2DAE">
              <w:rPr>
                <w:strike/>
              </w:rPr>
              <w:t>62r+4m</w:t>
            </w:r>
          </w:p>
        </w:tc>
        <w:tc>
          <w:tcPr>
            <w:tcW w:w="1340" w:type="dxa"/>
            <w:tcBorders>
              <w:top w:val="single" w:sz="4" w:space="0" w:color="auto"/>
              <w:left w:val="single" w:sz="4" w:space="0" w:color="auto"/>
              <w:bottom w:val="single" w:sz="4" w:space="0" w:color="auto"/>
              <w:right w:val="single" w:sz="4" w:space="0" w:color="auto"/>
            </w:tcBorders>
            <w:hideMark/>
          </w:tcPr>
          <w:p w14:paraId="44ED8C54" w14:textId="77777777" w:rsidR="00DC7AAA" w:rsidRPr="00AF2DAE" w:rsidRDefault="00DC7AAA">
            <w:pPr>
              <w:rPr>
                <w:strike/>
              </w:rPr>
            </w:pPr>
            <w:r w:rsidRPr="00AF2DAE">
              <w:rPr>
                <w:strike/>
              </w:rPr>
              <w:t>60r+8m</w:t>
            </w:r>
          </w:p>
        </w:tc>
        <w:tc>
          <w:tcPr>
            <w:tcW w:w="1340" w:type="dxa"/>
            <w:tcBorders>
              <w:top w:val="single" w:sz="4" w:space="0" w:color="auto"/>
              <w:left w:val="single" w:sz="4" w:space="0" w:color="auto"/>
              <w:bottom w:val="single" w:sz="4" w:space="0" w:color="auto"/>
              <w:right w:val="single" w:sz="4" w:space="0" w:color="auto"/>
            </w:tcBorders>
            <w:hideMark/>
          </w:tcPr>
          <w:p w14:paraId="682D4C81" w14:textId="77777777" w:rsidR="00DC7AAA" w:rsidRPr="00AF2DAE" w:rsidRDefault="00DC7AAA">
            <w:pPr>
              <w:rPr>
                <w:strike/>
              </w:rPr>
            </w:pPr>
            <w:r w:rsidRPr="00AF2DAE">
              <w:rPr>
                <w:strike/>
              </w:rPr>
              <w:t>59r+4m</w:t>
            </w:r>
          </w:p>
        </w:tc>
        <w:tc>
          <w:tcPr>
            <w:tcW w:w="1340" w:type="dxa"/>
            <w:tcBorders>
              <w:top w:val="single" w:sz="4" w:space="0" w:color="auto"/>
              <w:left w:val="single" w:sz="4" w:space="0" w:color="auto"/>
              <w:bottom w:val="single" w:sz="4" w:space="0" w:color="auto"/>
              <w:right w:val="single" w:sz="4" w:space="0" w:color="auto"/>
            </w:tcBorders>
            <w:hideMark/>
          </w:tcPr>
          <w:p w14:paraId="2CDCD079" w14:textId="77777777" w:rsidR="00DC7AAA" w:rsidRPr="00AF2DAE" w:rsidRDefault="00DC7AAA">
            <w:pPr>
              <w:rPr>
                <w:strike/>
              </w:rPr>
            </w:pPr>
            <w:r w:rsidRPr="00AF2DAE">
              <w:rPr>
                <w:strike/>
              </w:rPr>
              <w:t>58r</w:t>
            </w:r>
          </w:p>
        </w:tc>
        <w:tc>
          <w:tcPr>
            <w:tcW w:w="1340" w:type="dxa"/>
            <w:tcBorders>
              <w:top w:val="single" w:sz="4" w:space="0" w:color="auto"/>
              <w:left w:val="single" w:sz="4" w:space="0" w:color="auto"/>
              <w:bottom w:val="single" w:sz="4" w:space="0" w:color="auto"/>
              <w:right w:val="single" w:sz="4" w:space="0" w:color="auto"/>
            </w:tcBorders>
            <w:hideMark/>
          </w:tcPr>
          <w:p w14:paraId="2E36831B" w14:textId="77777777" w:rsidR="00DC7AAA" w:rsidRPr="00AF2DAE" w:rsidRDefault="00DC7AAA">
            <w:pPr>
              <w:rPr>
                <w:strike/>
              </w:rPr>
            </w:pPr>
            <w:r w:rsidRPr="00AF2DAE">
              <w:rPr>
                <w:strike/>
              </w:rPr>
              <w:t>56r+8m</w:t>
            </w:r>
          </w:p>
        </w:tc>
        <w:tc>
          <w:tcPr>
            <w:tcW w:w="1340" w:type="dxa"/>
            <w:tcBorders>
              <w:top w:val="single" w:sz="4" w:space="0" w:color="auto"/>
              <w:left w:val="single" w:sz="4" w:space="0" w:color="auto"/>
              <w:bottom w:val="single" w:sz="4" w:space="0" w:color="auto"/>
              <w:right w:val="single" w:sz="4" w:space="0" w:color="auto"/>
            </w:tcBorders>
            <w:hideMark/>
          </w:tcPr>
          <w:p w14:paraId="7C5071C8" w14:textId="77777777" w:rsidR="00DC7AAA" w:rsidRPr="00AF2DAE" w:rsidRDefault="00DC7AAA">
            <w:pPr>
              <w:rPr>
                <w:strike/>
              </w:rPr>
            </w:pPr>
            <w:r w:rsidRPr="00AF2DAE">
              <w:rPr>
                <w:strike/>
              </w:rPr>
              <w:t>55r+4m</w:t>
            </w:r>
          </w:p>
        </w:tc>
      </w:tr>
      <w:tr w:rsidR="00DC7AAA" w:rsidRPr="00AF2DAE" w14:paraId="62E7079C"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2504FF24" w14:textId="77777777" w:rsidR="00DC7AAA" w:rsidRPr="00AF2DAE" w:rsidRDefault="00DC7AAA">
            <w:pPr>
              <w:rPr>
                <w:strike/>
              </w:rPr>
            </w:pPr>
            <w:r w:rsidRPr="00AF2DAE">
              <w:rPr>
                <w:strike/>
              </w:rPr>
              <w:t>1950</w:t>
            </w:r>
          </w:p>
        </w:tc>
        <w:tc>
          <w:tcPr>
            <w:tcW w:w="1180" w:type="dxa"/>
            <w:tcBorders>
              <w:top w:val="single" w:sz="4" w:space="0" w:color="auto"/>
              <w:left w:val="single" w:sz="4" w:space="0" w:color="auto"/>
              <w:bottom w:val="single" w:sz="4" w:space="0" w:color="auto"/>
              <w:right w:val="single" w:sz="4" w:space="0" w:color="auto"/>
            </w:tcBorders>
            <w:hideMark/>
          </w:tcPr>
          <w:p w14:paraId="4BBCCD50" w14:textId="77777777" w:rsidR="00DC7AAA" w:rsidRPr="00AF2DAE" w:rsidRDefault="00DC7AAA">
            <w:pPr>
              <w:rPr>
                <w:strike/>
              </w:rPr>
            </w:pPr>
            <w:r w:rsidRPr="00AF2DAE">
              <w:rPr>
                <w:strike/>
              </w:rPr>
              <w:t>62r+6m</w:t>
            </w:r>
          </w:p>
        </w:tc>
        <w:tc>
          <w:tcPr>
            <w:tcW w:w="1340" w:type="dxa"/>
            <w:tcBorders>
              <w:top w:val="single" w:sz="4" w:space="0" w:color="auto"/>
              <w:left w:val="single" w:sz="4" w:space="0" w:color="auto"/>
              <w:bottom w:val="single" w:sz="4" w:space="0" w:color="auto"/>
              <w:right w:val="single" w:sz="4" w:space="0" w:color="auto"/>
            </w:tcBorders>
            <w:hideMark/>
          </w:tcPr>
          <w:p w14:paraId="251D499C" w14:textId="77777777" w:rsidR="00DC7AAA" w:rsidRPr="00AF2DAE" w:rsidRDefault="00DC7AAA">
            <w:pPr>
              <w:rPr>
                <w:strike/>
              </w:rPr>
            </w:pPr>
            <w:r w:rsidRPr="00AF2DAE">
              <w:rPr>
                <w:strike/>
              </w:rPr>
              <w:t>61r</w:t>
            </w:r>
          </w:p>
        </w:tc>
        <w:tc>
          <w:tcPr>
            <w:tcW w:w="1340" w:type="dxa"/>
            <w:tcBorders>
              <w:top w:val="single" w:sz="4" w:space="0" w:color="auto"/>
              <w:left w:val="single" w:sz="4" w:space="0" w:color="auto"/>
              <w:bottom w:val="single" w:sz="4" w:space="0" w:color="auto"/>
              <w:right w:val="single" w:sz="4" w:space="0" w:color="auto"/>
            </w:tcBorders>
            <w:hideMark/>
          </w:tcPr>
          <w:p w14:paraId="6F9DAD73" w14:textId="77777777" w:rsidR="00DC7AAA" w:rsidRPr="00AF2DAE" w:rsidRDefault="00DC7AAA">
            <w:pPr>
              <w:rPr>
                <w:strike/>
              </w:rPr>
            </w:pPr>
            <w:r w:rsidRPr="00AF2DAE">
              <w:rPr>
                <w:strike/>
              </w:rPr>
              <w:t>59r+8m</w:t>
            </w:r>
          </w:p>
        </w:tc>
        <w:tc>
          <w:tcPr>
            <w:tcW w:w="1340" w:type="dxa"/>
            <w:tcBorders>
              <w:top w:val="single" w:sz="4" w:space="0" w:color="auto"/>
              <w:left w:val="single" w:sz="4" w:space="0" w:color="auto"/>
              <w:bottom w:val="single" w:sz="4" w:space="0" w:color="auto"/>
              <w:right w:val="single" w:sz="4" w:space="0" w:color="auto"/>
            </w:tcBorders>
            <w:hideMark/>
          </w:tcPr>
          <w:p w14:paraId="0F14156F" w14:textId="77777777" w:rsidR="00DC7AAA" w:rsidRPr="00AF2DAE" w:rsidRDefault="00DC7AAA">
            <w:pPr>
              <w:rPr>
                <w:strike/>
              </w:rPr>
            </w:pPr>
            <w:r w:rsidRPr="00AF2DAE">
              <w:rPr>
                <w:strike/>
              </w:rPr>
              <w:t>58r+4m</w:t>
            </w:r>
          </w:p>
        </w:tc>
        <w:tc>
          <w:tcPr>
            <w:tcW w:w="1340" w:type="dxa"/>
            <w:tcBorders>
              <w:top w:val="single" w:sz="4" w:space="0" w:color="auto"/>
              <w:left w:val="single" w:sz="4" w:space="0" w:color="auto"/>
              <w:bottom w:val="single" w:sz="4" w:space="0" w:color="auto"/>
              <w:right w:val="single" w:sz="4" w:space="0" w:color="auto"/>
            </w:tcBorders>
            <w:hideMark/>
          </w:tcPr>
          <w:p w14:paraId="1086F228" w14:textId="77777777" w:rsidR="00DC7AAA" w:rsidRPr="00AF2DAE" w:rsidRDefault="00DC7AAA">
            <w:pPr>
              <w:rPr>
                <w:strike/>
              </w:rPr>
            </w:pPr>
            <w:r w:rsidRPr="00AF2DAE">
              <w:rPr>
                <w:strike/>
              </w:rPr>
              <w:t>57r</w:t>
            </w:r>
          </w:p>
        </w:tc>
        <w:tc>
          <w:tcPr>
            <w:tcW w:w="1340" w:type="dxa"/>
            <w:tcBorders>
              <w:top w:val="single" w:sz="4" w:space="0" w:color="auto"/>
              <w:left w:val="single" w:sz="4" w:space="0" w:color="auto"/>
              <w:bottom w:val="single" w:sz="4" w:space="0" w:color="auto"/>
              <w:right w:val="single" w:sz="4" w:space="0" w:color="auto"/>
            </w:tcBorders>
            <w:hideMark/>
          </w:tcPr>
          <w:p w14:paraId="2404B02A" w14:textId="77777777" w:rsidR="00DC7AAA" w:rsidRPr="00AF2DAE" w:rsidRDefault="00DC7AAA">
            <w:pPr>
              <w:rPr>
                <w:strike/>
              </w:rPr>
            </w:pPr>
            <w:r w:rsidRPr="00AF2DAE">
              <w:rPr>
                <w:strike/>
              </w:rPr>
              <w:t>55r+8m</w:t>
            </w:r>
          </w:p>
        </w:tc>
      </w:tr>
      <w:tr w:rsidR="00DC7AAA" w:rsidRPr="00AF2DAE" w14:paraId="568B8D89"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541BC908" w14:textId="77777777" w:rsidR="00DC7AAA" w:rsidRPr="00AF2DAE" w:rsidRDefault="00DC7AAA">
            <w:pPr>
              <w:rPr>
                <w:strike/>
              </w:rPr>
            </w:pPr>
            <w:r w:rsidRPr="00AF2DAE">
              <w:rPr>
                <w:strike/>
              </w:rPr>
              <w:t>1951</w:t>
            </w:r>
          </w:p>
        </w:tc>
        <w:tc>
          <w:tcPr>
            <w:tcW w:w="1180" w:type="dxa"/>
            <w:tcBorders>
              <w:top w:val="single" w:sz="4" w:space="0" w:color="auto"/>
              <w:left w:val="single" w:sz="4" w:space="0" w:color="auto"/>
              <w:bottom w:val="single" w:sz="4" w:space="0" w:color="auto"/>
              <w:right w:val="single" w:sz="4" w:space="0" w:color="auto"/>
            </w:tcBorders>
            <w:hideMark/>
          </w:tcPr>
          <w:p w14:paraId="48FC1E2F" w14:textId="77777777" w:rsidR="00DC7AAA" w:rsidRPr="00AF2DAE" w:rsidRDefault="00DC7AAA">
            <w:pPr>
              <w:rPr>
                <w:strike/>
              </w:rPr>
            </w:pPr>
            <w:r w:rsidRPr="00AF2DAE">
              <w:rPr>
                <w:strike/>
              </w:rPr>
              <w:t>62r+8m</w:t>
            </w:r>
          </w:p>
        </w:tc>
        <w:tc>
          <w:tcPr>
            <w:tcW w:w="1340" w:type="dxa"/>
            <w:tcBorders>
              <w:top w:val="single" w:sz="4" w:space="0" w:color="auto"/>
              <w:left w:val="single" w:sz="4" w:space="0" w:color="auto"/>
              <w:bottom w:val="single" w:sz="4" w:space="0" w:color="auto"/>
              <w:right w:val="single" w:sz="4" w:space="0" w:color="auto"/>
            </w:tcBorders>
            <w:hideMark/>
          </w:tcPr>
          <w:p w14:paraId="0B1EC898" w14:textId="77777777" w:rsidR="00DC7AAA" w:rsidRPr="00AF2DAE" w:rsidRDefault="00DC7AAA">
            <w:pPr>
              <w:rPr>
                <w:strike/>
              </w:rPr>
            </w:pPr>
            <w:r w:rsidRPr="00AF2DAE">
              <w:rPr>
                <w:strike/>
              </w:rPr>
              <w:t>61r+4m</w:t>
            </w:r>
          </w:p>
        </w:tc>
        <w:tc>
          <w:tcPr>
            <w:tcW w:w="1340" w:type="dxa"/>
            <w:tcBorders>
              <w:top w:val="single" w:sz="4" w:space="0" w:color="auto"/>
              <w:left w:val="single" w:sz="4" w:space="0" w:color="auto"/>
              <w:bottom w:val="single" w:sz="4" w:space="0" w:color="auto"/>
              <w:right w:val="single" w:sz="4" w:space="0" w:color="auto"/>
            </w:tcBorders>
            <w:hideMark/>
          </w:tcPr>
          <w:p w14:paraId="370228B1" w14:textId="77777777" w:rsidR="00DC7AAA" w:rsidRPr="00AF2DAE" w:rsidRDefault="00DC7AAA">
            <w:pPr>
              <w:rPr>
                <w:strike/>
              </w:rPr>
            </w:pPr>
            <w:r w:rsidRPr="00AF2DAE">
              <w:rPr>
                <w:strike/>
              </w:rPr>
              <w:t>60r</w:t>
            </w:r>
          </w:p>
        </w:tc>
        <w:tc>
          <w:tcPr>
            <w:tcW w:w="1340" w:type="dxa"/>
            <w:tcBorders>
              <w:top w:val="single" w:sz="4" w:space="0" w:color="auto"/>
              <w:left w:val="single" w:sz="4" w:space="0" w:color="auto"/>
              <w:bottom w:val="single" w:sz="4" w:space="0" w:color="auto"/>
              <w:right w:val="single" w:sz="4" w:space="0" w:color="auto"/>
            </w:tcBorders>
            <w:hideMark/>
          </w:tcPr>
          <w:p w14:paraId="68DFCDFD" w14:textId="77777777" w:rsidR="00DC7AAA" w:rsidRPr="00AF2DAE" w:rsidRDefault="00DC7AAA">
            <w:pPr>
              <w:rPr>
                <w:strike/>
              </w:rPr>
            </w:pPr>
            <w:r w:rsidRPr="00AF2DAE">
              <w:rPr>
                <w:strike/>
              </w:rPr>
              <w:t>58r+8m</w:t>
            </w:r>
          </w:p>
        </w:tc>
        <w:tc>
          <w:tcPr>
            <w:tcW w:w="1340" w:type="dxa"/>
            <w:tcBorders>
              <w:top w:val="single" w:sz="4" w:space="0" w:color="auto"/>
              <w:left w:val="single" w:sz="4" w:space="0" w:color="auto"/>
              <w:bottom w:val="single" w:sz="4" w:space="0" w:color="auto"/>
              <w:right w:val="single" w:sz="4" w:space="0" w:color="auto"/>
            </w:tcBorders>
            <w:hideMark/>
          </w:tcPr>
          <w:p w14:paraId="6CEE4BE2" w14:textId="77777777" w:rsidR="00DC7AAA" w:rsidRPr="00AF2DAE" w:rsidRDefault="00DC7AAA">
            <w:pPr>
              <w:rPr>
                <w:strike/>
              </w:rPr>
            </w:pPr>
            <w:r w:rsidRPr="00AF2DAE">
              <w:rPr>
                <w:strike/>
              </w:rPr>
              <w:t>57r+4m</w:t>
            </w:r>
          </w:p>
        </w:tc>
        <w:tc>
          <w:tcPr>
            <w:tcW w:w="1340" w:type="dxa"/>
            <w:tcBorders>
              <w:top w:val="single" w:sz="4" w:space="0" w:color="auto"/>
              <w:left w:val="single" w:sz="4" w:space="0" w:color="auto"/>
              <w:bottom w:val="single" w:sz="4" w:space="0" w:color="auto"/>
              <w:right w:val="single" w:sz="4" w:space="0" w:color="auto"/>
            </w:tcBorders>
            <w:hideMark/>
          </w:tcPr>
          <w:p w14:paraId="0CE2094D" w14:textId="77777777" w:rsidR="00DC7AAA" w:rsidRPr="00AF2DAE" w:rsidRDefault="00DC7AAA">
            <w:pPr>
              <w:rPr>
                <w:strike/>
              </w:rPr>
            </w:pPr>
            <w:r w:rsidRPr="00AF2DAE">
              <w:rPr>
                <w:strike/>
              </w:rPr>
              <w:t>56r</w:t>
            </w:r>
          </w:p>
        </w:tc>
      </w:tr>
      <w:tr w:rsidR="00DC7AAA" w:rsidRPr="00AF2DAE" w14:paraId="6E88B0D3"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42C1B44F" w14:textId="77777777" w:rsidR="00DC7AAA" w:rsidRPr="00AF2DAE" w:rsidRDefault="00DC7AAA">
            <w:pPr>
              <w:rPr>
                <w:strike/>
              </w:rPr>
            </w:pPr>
            <w:r w:rsidRPr="00AF2DAE">
              <w:rPr>
                <w:strike/>
              </w:rPr>
              <w:t>1952</w:t>
            </w:r>
          </w:p>
        </w:tc>
        <w:tc>
          <w:tcPr>
            <w:tcW w:w="1180" w:type="dxa"/>
            <w:tcBorders>
              <w:top w:val="single" w:sz="4" w:space="0" w:color="auto"/>
              <w:left w:val="single" w:sz="4" w:space="0" w:color="auto"/>
              <w:bottom w:val="single" w:sz="4" w:space="0" w:color="auto"/>
              <w:right w:val="single" w:sz="4" w:space="0" w:color="auto"/>
            </w:tcBorders>
            <w:hideMark/>
          </w:tcPr>
          <w:p w14:paraId="1C2F17FD" w14:textId="77777777" w:rsidR="00DC7AAA" w:rsidRPr="00AF2DAE" w:rsidRDefault="00DC7AAA">
            <w:pPr>
              <w:rPr>
                <w:strike/>
              </w:rPr>
            </w:pPr>
            <w:r w:rsidRPr="00AF2DAE">
              <w:rPr>
                <w:strike/>
              </w:rPr>
              <w:t>62r+10m</w:t>
            </w:r>
          </w:p>
        </w:tc>
        <w:tc>
          <w:tcPr>
            <w:tcW w:w="1340" w:type="dxa"/>
            <w:tcBorders>
              <w:top w:val="single" w:sz="4" w:space="0" w:color="auto"/>
              <w:left w:val="single" w:sz="4" w:space="0" w:color="auto"/>
              <w:bottom w:val="single" w:sz="4" w:space="0" w:color="auto"/>
              <w:right w:val="single" w:sz="4" w:space="0" w:color="auto"/>
            </w:tcBorders>
            <w:hideMark/>
          </w:tcPr>
          <w:p w14:paraId="55B7FDDB" w14:textId="77777777" w:rsidR="00DC7AAA" w:rsidRPr="00AF2DAE" w:rsidRDefault="00DC7AAA">
            <w:pPr>
              <w:rPr>
                <w:strike/>
              </w:rPr>
            </w:pPr>
            <w:r w:rsidRPr="00AF2DAE">
              <w:rPr>
                <w:strike/>
              </w:rPr>
              <w:t>61r+8m</w:t>
            </w:r>
          </w:p>
        </w:tc>
        <w:tc>
          <w:tcPr>
            <w:tcW w:w="1340" w:type="dxa"/>
            <w:tcBorders>
              <w:top w:val="single" w:sz="4" w:space="0" w:color="auto"/>
              <w:left w:val="single" w:sz="4" w:space="0" w:color="auto"/>
              <w:bottom w:val="single" w:sz="4" w:space="0" w:color="auto"/>
              <w:right w:val="single" w:sz="4" w:space="0" w:color="auto"/>
            </w:tcBorders>
            <w:hideMark/>
          </w:tcPr>
          <w:p w14:paraId="0E929633" w14:textId="77777777" w:rsidR="00DC7AAA" w:rsidRPr="00AF2DAE" w:rsidRDefault="00DC7AAA">
            <w:pPr>
              <w:rPr>
                <w:strike/>
              </w:rPr>
            </w:pPr>
            <w:r w:rsidRPr="00AF2DAE">
              <w:rPr>
                <w:strike/>
              </w:rPr>
              <w:t>60r+4m</w:t>
            </w:r>
          </w:p>
        </w:tc>
        <w:tc>
          <w:tcPr>
            <w:tcW w:w="1340" w:type="dxa"/>
            <w:tcBorders>
              <w:top w:val="single" w:sz="4" w:space="0" w:color="auto"/>
              <w:left w:val="single" w:sz="4" w:space="0" w:color="auto"/>
              <w:bottom w:val="single" w:sz="4" w:space="0" w:color="auto"/>
              <w:right w:val="single" w:sz="4" w:space="0" w:color="auto"/>
            </w:tcBorders>
            <w:hideMark/>
          </w:tcPr>
          <w:p w14:paraId="2898DBA0" w14:textId="77777777" w:rsidR="00DC7AAA" w:rsidRPr="00AF2DAE" w:rsidRDefault="00DC7AAA">
            <w:pPr>
              <w:rPr>
                <w:strike/>
              </w:rPr>
            </w:pPr>
            <w:r w:rsidRPr="00AF2DAE">
              <w:rPr>
                <w:strike/>
              </w:rPr>
              <w:t>59r</w:t>
            </w:r>
          </w:p>
        </w:tc>
        <w:tc>
          <w:tcPr>
            <w:tcW w:w="1340" w:type="dxa"/>
            <w:tcBorders>
              <w:top w:val="single" w:sz="4" w:space="0" w:color="auto"/>
              <w:left w:val="single" w:sz="4" w:space="0" w:color="auto"/>
              <w:bottom w:val="single" w:sz="4" w:space="0" w:color="auto"/>
              <w:right w:val="single" w:sz="4" w:space="0" w:color="auto"/>
            </w:tcBorders>
            <w:hideMark/>
          </w:tcPr>
          <w:p w14:paraId="0B2E4C57" w14:textId="77777777" w:rsidR="00DC7AAA" w:rsidRPr="00AF2DAE" w:rsidRDefault="00DC7AAA">
            <w:pPr>
              <w:rPr>
                <w:strike/>
              </w:rPr>
            </w:pPr>
            <w:r w:rsidRPr="00AF2DAE">
              <w:rPr>
                <w:strike/>
              </w:rPr>
              <w:t>57r+8m</w:t>
            </w:r>
          </w:p>
        </w:tc>
        <w:tc>
          <w:tcPr>
            <w:tcW w:w="1340" w:type="dxa"/>
            <w:tcBorders>
              <w:top w:val="single" w:sz="4" w:space="0" w:color="auto"/>
              <w:left w:val="single" w:sz="4" w:space="0" w:color="auto"/>
              <w:bottom w:val="single" w:sz="4" w:space="0" w:color="auto"/>
              <w:right w:val="single" w:sz="4" w:space="0" w:color="auto"/>
            </w:tcBorders>
            <w:hideMark/>
          </w:tcPr>
          <w:p w14:paraId="0A335676" w14:textId="77777777" w:rsidR="00DC7AAA" w:rsidRPr="00AF2DAE" w:rsidRDefault="00DC7AAA">
            <w:pPr>
              <w:rPr>
                <w:strike/>
              </w:rPr>
            </w:pPr>
            <w:r w:rsidRPr="00AF2DAE">
              <w:rPr>
                <w:strike/>
              </w:rPr>
              <w:t>56r+4m</w:t>
            </w:r>
          </w:p>
        </w:tc>
      </w:tr>
      <w:tr w:rsidR="00DC7AAA" w:rsidRPr="00AF2DAE" w14:paraId="05D8D79A"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CF48531" w14:textId="77777777" w:rsidR="00DC7AAA" w:rsidRPr="00AF2DAE" w:rsidRDefault="00DC7AAA">
            <w:pPr>
              <w:rPr>
                <w:strike/>
              </w:rPr>
            </w:pPr>
            <w:r w:rsidRPr="00AF2DAE">
              <w:rPr>
                <w:strike/>
              </w:rPr>
              <w:t>1953</w:t>
            </w:r>
          </w:p>
        </w:tc>
        <w:tc>
          <w:tcPr>
            <w:tcW w:w="1180" w:type="dxa"/>
            <w:tcBorders>
              <w:top w:val="single" w:sz="4" w:space="0" w:color="auto"/>
              <w:left w:val="single" w:sz="4" w:space="0" w:color="auto"/>
              <w:bottom w:val="single" w:sz="4" w:space="0" w:color="auto"/>
              <w:right w:val="single" w:sz="4" w:space="0" w:color="auto"/>
            </w:tcBorders>
            <w:hideMark/>
          </w:tcPr>
          <w:p w14:paraId="1BA66A11" w14:textId="77777777" w:rsidR="00DC7AAA" w:rsidRPr="00AF2DAE" w:rsidRDefault="00DC7AAA">
            <w:pPr>
              <w:rPr>
                <w:strike/>
              </w:rPr>
            </w:pPr>
            <w:r w:rsidRPr="00AF2DAE">
              <w:rPr>
                <w:strike/>
              </w:rPr>
              <w:t>63r</w:t>
            </w:r>
          </w:p>
        </w:tc>
        <w:tc>
          <w:tcPr>
            <w:tcW w:w="1340" w:type="dxa"/>
            <w:tcBorders>
              <w:top w:val="single" w:sz="4" w:space="0" w:color="auto"/>
              <w:left w:val="single" w:sz="4" w:space="0" w:color="auto"/>
              <w:bottom w:val="single" w:sz="4" w:space="0" w:color="auto"/>
              <w:right w:val="single" w:sz="4" w:space="0" w:color="auto"/>
            </w:tcBorders>
            <w:hideMark/>
          </w:tcPr>
          <w:p w14:paraId="5A3FC9AB" w14:textId="77777777" w:rsidR="00DC7AAA" w:rsidRPr="00AF2DAE" w:rsidRDefault="00DC7AAA">
            <w:pPr>
              <w:rPr>
                <w:strike/>
              </w:rPr>
            </w:pPr>
            <w:r w:rsidRPr="00AF2DAE">
              <w:rPr>
                <w:strike/>
              </w:rPr>
              <w:t>62r</w:t>
            </w:r>
          </w:p>
        </w:tc>
        <w:tc>
          <w:tcPr>
            <w:tcW w:w="1340" w:type="dxa"/>
            <w:tcBorders>
              <w:top w:val="single" w:sz="4" w:space="0" w:color="auto"/>
              <w:left w:val="single" w:sz="4" w:space="0" w:color="auto"/>
              <w:bottom w:val="single" w:sz="4" w:space="0" w:color="auto"/>
              <w:right w:val="single" w:sz="4" w:space="0" w:color="auto"/>
            </w:tcBorders>
            <w:hideMark/>
          </w:tcPr>
          <w:p w14:paraId="5C288780" w14:textId="77777777" w:rsidR="00DC7AAA" w:rsidRPr="00AF2DAE" w:rsidRDefault="00DC7AAA">
            <w:pPr>
              <w:rPr>
                <w:strike/>
              </w:rPr>
            </w:pPr>
            <w:r w:rsidRPr="00AF2DAE">
              <w:rPr>
                <w:strike/>
              </w:rPr>
              <w:t>60r+8m</w:t>
            </w:r>
          </w:p>
        </w:tc>
        <w:tc>
          <w:tcPr>
            <w:tcW w:w="1340" w:type="dxa"/>
            <w:tcBorders>
              <w:top w:val="single" w:sz="4" w:space="0" w:color="auto"/>
              <w:left w:val="single" w:sz="4" w:space="0" w:color="auto"/>
              <w:bottom w:val="single" w:sz="4" w:space="0" w:color="auto"/>
              <w:right w:val="single" w:sz="4" w:space="0" w:color="auto"/>
            </w:tcBorders>
            <w:hideMark/>
          </w:tcPr>
          <w:p w14:paraId="19E3264C" w14:textId="77777777" w:rsidR="00DC7AAA" w:rsidRPr="00AF2DAE" w:rsidRDefault="00DC7AAA">
            <w:pPr>
              <w:rPr>
                <w:strike/>
              </w:rPr>
            </w:pPr>
            <w:r w:rsidRPr="00AF2DAE">
              <w:rPr>
                <w:strike/>
              </w:rPr>
              <w:t>59r+4m</w:t>
            </w:r>
          </w:p>
        </w:tc>
        <w:tc>
          <w:tcPr>
            <w:tcW w:w="1340" w:type="dxa"/>
            <w:tcBorders>
              <w:top w:val="single" w:sz="4" w:space="0" w:color="auto"/>
              <w:left w:val="single" w:sz="4" w:space="0" w:color="auto"/>
              <w:bottom w:val="single" w:sz="4" w:space="0" w:color="auto"/>
              <w:right w:val="single" w:sz="4" w:space="0" w:color="auto"/>
            </w:tcBorders>
            <w:hideMark/>
          </w:tcPr>
          <w:p w14:paraId="3A41018F" w14:textId="77777777" w:rsidR="00DC7AAA" w:rsidRPr="00AF2DAE" w:rsidRDefault="00DC7AAA">
            <w:pPr>
              <w:rPr>
                <w:strike/>
              </w:rPr>
            </w:pPr>
            <w:r w:rsidRPr="00AF2DAE">
              <w:rPr>
                <w:strike/>
              </w:rPr>
              <w:t>58r</w:t>
            </w:r>
          </w:p>
        </w:tc>
        <w:tc>
          <w:tcPr>
            <w:tcW w:w="1340" w:type="dxa"/>
            <w:tcBorders>
              <w:top w:val="single" w:sz="4" w:space="0" w:color="auto"/>
              <w:left w:val="single" w:sz="4" w:space="0" w:color="auto"/>
              <w:bottom w:val="single" w:sz="4" w:space="0" w:color="auto"/>
              <w:right w:val="single" w:sz="4" w:space="0" w:color="auto"/>
            </w:tcBorders>
            <w:hideMark/>
          </w:tcPr>
          <w:p w14:paraId="6AE59D85" w14:textId="77777777" w:rsidR="00DC7AAA" w:rsidRPr="00AF2DAE" w:rsidRDefault="00DC7AAA">
            <w:pPr>
              <w:rPr>
                <w:strike/>
              </w:rPr>
            </w:pPr>
            <w:r w:rsidRPr="00AF2DAE">
              <w:rPr>
                <w:strike/>
              </w:rPr>
              <w:t>56r+8m</w:t>
            </w:r>
          </w:p>
        </w:tc>
      </w:tr>
      <w:tr w:rsidR="00DC7AAA" w:rsidRPr="00AF2DAE" w14:paraId="150CEE1F"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6AD3F227" w14:textId="77777777" w:rsidR="00DC7AAA" w:rsidRPr="00AF2DAE" w:rsidRDefault="00DC7AAA">
            <w:pPr>
              <w:rPr>
                <w:strike/>
              </w:rPr>
            </w:pPr>
            <w:r w:rsidRPr="00AF2DAE">
              <w:rPr>
                <w:strike/>
              </w:rPr>
              <w:t>1954</w:t>
            </w:r>
          </w:p>
        </w:tc>
        <w:tc>
          <w:tcPr>
            <w:tcW w:w="1180" w:type="dxa"/>
            <w:tcBorders>
              <w:top w:val="single" w:sz="4" w:space="0" w:color="auto"/>
              <w:left w:val="single" w:sz="4" w:space="0" w:color="auto"/>
              <w:bottom w:val="single" w:sz="4" w:space="0" w:color="auto"/>
              <w:right w:val="single" w:sz="4" w:space="0" w:color="auto"/>
            </w:tcBorders>
            <w:hideMark/>
          </w:tcPr>
          <w:p w14:paraId="5FFDBFBF" w14:textId="77777777" w:rsidR="00DC7AAA" w:rsidRPr="00AF2DAE" w:rsidRDefault="00DC7AAA">
            <w:pPr>
              <w:rPr>
                <w:strike/>
              </w:rPr>
            </w:pPr>
            <w:r w:rsidRPr="00AF2DAE">
              <w:rPr>
                <w:strike/>
              </w:rPr>
              <w:t>63r+2m</w:t>
            </w:r>
          </w:p>
        </w:tc>
        <w:tc>
          <w:tcPr>
            <w:tcW w:w="1340" w:type="dxa"/>
            <w:tcBorders>
              <w:top w:val="single" w:sz="4" w:space="0" w:color="auto"/>
              <w:left w:val="single" w:sz="4" w:space="0" w:color="auto"/>
              <w:bottom w:val="single" w:sz="4" w:space="0" w:color="auto"/>
              <w:right w:val="single" w:sz="4" w:space="0" w:color="auto"/>
            </w:tcBorders>
            <w:hideMark/>
          </w:tcPr>
          <w:p w14:paraId="24B1ECB6" w14:textId="77777777" w:rsidR="00DC7AAA" w:rsidRPr="00AF2DAE" w:rsidRDefault="00DC7AAA">
            <w:pPr>
              <w:rPr>
                <w:strike/>
              </w:rPr>
            </w:pPr>
            <w:r w:rsidRPr="00AF2DAE">
              <w:rPr>
                <w:strike/>
              </w:rPr>
              <w:t>62r+4m</w:t>
            </w:r>
          </w:p>
        </w:tc>
        <w:tc>
          <w:tcPr>
            <w:tcW w:w="1340" w:type="dxa"/>
            <w:tcBorders>
              <w:top w:val="single" w:sz="4" w:space="0" w:color="auto"/>
              <w:left w:val="single" w:sz="4" w:space="0" w:color="auto"/>
              <w:bottom w:val="single" w:sz="4" w:space="0" w:color="auto"/>
              <w:right w:val="single" w:sz="4" w:space="0" w:color="auto"/>
            </w:tcBorders>
            <w:hideMark/>
          </w:tcPr>
          <w:p w14:paraId="58D2D24A" w14:textId="77777777" w:rsidR="00DC7AAA" w:rsidRPr="00AF2DAE" w:rsidRDefault="00DC7AAA">
            <w:pPr>
              <w:rPr>
                <w:strike/>
              </w:rPr>
            </w:pPr>
            <w:r w:rsidRPr="00AF2DAE">
              <w:rPr>
                <w:strike/>
              </w:rPr>
              <w:t>61r</w:t>
            </w:r>
          </w:p>
        </w:tc>
        <w:tc>
          <w:tcPr>
            <w:tcW w:w="1340" w:type="dxa"/>
            <w:tcBorders>
              <w:top w:val="single" w:sz="4" w:space="0" w:color="auto"/>
              <w:left w:val="single" w:sz="4" w:space="0" w:color="auto"/>
              <w:bottom w:val="single" w:sz="4" w:space="0" w:color="auto"/>
              <w:right w:val="single" w:sz="4" w:space="0" w:color="auto"/>
            </w:tcBorders>
            <w:hideMark/>
          </w:tcPr>
          <w:p w14:paraId="2ADA485C" w14:textId="77777777" w:rsidR="00DC7AAA" w:rsidRPr="00AF2DAE" w:rsidRDefault="00DC7AAA">
            <w:pPr>
              <w:rPr>
                <w:strike/>
              </w:rPr>
            </w:pPr>
            <w:r w:rsidRPr="00AF2DAE">
              <w:rPr>
                <w:strike/>
              </w:rPr>
              <w:t>59r+8m</w:t>
            </w:r>
          </w:p>
        </w:tc>
        <w:tc>
          <w:tcPr>
            <w:tcW w:w="1340" w:type="dxa"/>
            <w:tcBorders>
              <w:top w:val="single" w:sz="4" w:space="0" w:color="auto"/>
              <w:left w:val="single" w:sz="4" w:space="0" w:color="auto"/>
              <w:bottom w:val="single" w:sz="4" w:space="0" w:color="auto"/>
              <w:right w:val="single" w:sz="4" w:space="0" w:color="auto"/>
            </w:tcBorders>
            <w:hideMark/>
          </w:tcPr>
          <w:p w14:paraId="1316C558" w14:textId="77777777" w:rsidR="00DC7AAA" w:rsidRPr="00AF2DAE" w:rsidRDefault="00DC7AAA">
            <w:pPr>
              <w:rPr>
                <w:strike/>
              </w:rPr>
            </w:pPr>
            <w:r w:rsidRPr="00AF2DAE">
              <w:rPr>
                <w:strike/>
              </w:rPr>
              <w:t>58r+4m</w:t>
            </w:r>
          </w:p>
        </w:tc>
        <w:tc>
          <w:tcPr>
            <w:tcW w:w="1340" w:type="dxa"/>
            <w:tcBorders>
              <w:top w:val="single" w:sz="4" w:space="0" w:color="auto"/>
              <w:left w:val="single" w:sz="4" w:space="0" w:color="auto"/>
              <w:bottom w:val="single" w:sz="4" w:space="0" w:color="auto"/>
              <w:right w:val="single" w:sz="4" w:space="0" w:color="auto"/>
            </w:tcBorders>
            <w:hideMark/>
          </w:tcPr>
          <w:p w14:paraId="6B9D853A" w14:textId="77777777" w:rsidR="00DC7AAA" w:rsidRPr="00AF2DAE" w:rsidRDefault="00DC7AAA">
            <w:pPr>
              <w:rPr>
                <w:strike/>
              </w:rPr>
            </w:pPr>
            <w:r w:rsidRPr="00AF2DAE">
              <w:rPr>
                <w:strike/>
              </w:rPr>
              <w:t>57r</w:t>
            </w:r>
          </w:p>
        </w:tc>
      </w:tr>
      <w:tr w:rsidR="00DC7AAA" w:rsidRPr="00AF2DAE" w14:paraId="65FC24C0"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2C17CC0B" w14:textId="77777777" w:rsidR="00DC7AAA" w:rsidRPr="00AF2DAE" w:rsidRDefault="00DC7AAA">
            <w:pPr>
              <w:rPr>
                <w:strike/>
              </w:rPr>
            </w:pPr>
            <w:r w:rsidRPr="00AF2DAE">
              <w:rPr>
                <w:strike/>
              </w:rPr>
              <w:t>1955</w:t>
            </w:r>
          </w:p>
        </w:tc>
        <w:tc>
          <w:tcPr>
            <w:tcW w:w="1180" w:type="dxa"/>
            <w:tcBorders>
              <w:top w:val="single" w:sz="4" w:space="0" w:color="auto"/>
              <w:left w:val="single" w:sz="4" w:space="0" w:color="auto"/>
              <w:bottom w:val="single" w:sz="4" w:space="0" w:color="auto"/>
              <w:right w:val="single" w:sz="4" w:space="0" w:color="auto"/>
            </w:tcBorders>
            <w:hideMark/>
          </w:tcPr>
          <w:p w14:paraId="27FB7EFD" w14:textId="77777777" w:rsidR="00DC7AAA" w:rsidRPr="00AF2DAE" w:rsidRDefault="00DC7AAA">
            <w:pPr>
              <w:rPr>
                <w:strike/>
              </w:rPr>
            </w:pPr>
            <w:r w:rsidRPr="00AF2DAE">
              <w:rPr>
                <w:strike/>
              </w:rPr>
              <w:t>63r+4m</w:t>
            </w:r>
          </w:p>
        </w:tc>
        <w:tc>
          <w:tcPr>
            <w:tcW w:w="1340" w:type="dxa"/>
            <w:tcBorders>
              <w:top w:val="single" w:sz="4" w:space="0" w:color="auto"/>
              <w:left w:val="single" w:sz="4" w:space="0" w:color="auto"/>
              <w:bottom w:val="single" w:sz="4" w:space="0" w:color="auto"/>
              <w:right w:val="single" w:sz="4" w:space="0" w:color="auto"/>
            </w:tcBorders>
            <w:hideMark/>
          </w:tcPr>
          <w:p w14:paraId="76438434" w14:textId="77777777" w:rsidR="00DC7AAA" w:rsidRPr="00AF2DAE" w:rsidRDefault="00DC7AAA">
            <w:pPr>
              <w:rPr>
                <w:strike/>
              </w:rPr>
            </w:pPr>
            <w:r w:rsidRPr="00AF2DAE">
              <w:rPr>
                <w:strike/>
              </w:rPr>
              <w:t>62r+8m</w:t>
            </w:r>
          </w:p>
        </w:tc>
        <w:tc>
          <w:tcPr>
            <w:tcW w:w="1340" w:type="dxa"/>
            <w:tcBorders>
              <w:top w:val="single" w:sz="4" w:space="0" w:color="auto"/>
              <w:left w:val="single" w:sz="4" w:space="0" w:color="auto"/>
              <w:bottom w:val="single" w:sz="4" w:space="0" w:color="auto"/>
              <w:right w:val="single" w:sz="4" w:space="0" w:color="auto"/>
            </w:tcBorders>
            <w:hideMark/>
          </w:tcPr>
          <w:p w14:paraId="1733A5FF" w14:textId="77777777" w:rsidR="00DC7AAA" w:rsidRPr="00AF2DAE" w:rsidRDefault="00DC7AAA">
            <w:pPr>
              <w:rPr>
                <w:strike/>
              </w:rPr>
            </w:pPr>
            <w:r w:rsidRPr="00AF2DAE">
              <w:rPr>
                <w:strike/>
              </w:rPr>
              <w:t>61r+4m</w:t>
            </w:r>
          </w:p>
        </w:tc>
        <w:tc>
          <w:tcPr>
            <w:tcW w:w="1340" w:type="dxa"/>
            <w:tcBorders>
              <w:top w:val="single" w:sz="4" w:space="0" w:color="auto"/>
              <w:left w:val="single" w:sz="4" w:space="0" w:color="auto"/>
              <w:bottom w:val="single" w:sz="4" w:space="0" w:color="auto"/>
              <w:right w:val="single" w:sz="4" w:space="0" w:color="auto"/>
            </w:tcBorders>
            <w:hideMark/>
          </w:tcPr>
          <w:p w14:paraId="3373D8B7" w14:textId="77777777" w:rsidR="00DC7AAA" w:rsidRPr="00AF2DAE" w:rsidRDefault="00DC7AAA">
            <w:pPr>
              <w:rPr>
                <w:strike/>
              </w:rPr>
            </w:pPr>
            <w:r w:rsidRPr="00AF2DAE">
              <w:rPr>
                <w:strike/>
              </w:rPr>
              <w:t>60r</w:t>
            </w:r>
          </w:p>
        </w:tc>
        <w:tc>
          <w:tcPr>
            <w:tcW w:w="1340" w:type="dxa"/>
            <w:tcBorders>
              <w:top w:val="single" w:sz="4" w:space="0" w:color="auto"/>
              <w:left w:val="single" w:sz="4" w:space="0" w:color="auto"/>
              <w:bottom w:val="single" w:sz="4" w:space="0" w:color="auto"/>
              <w:right w:val="single" w:sz="4" w:space="0" w:color="auto"/>
            </w:tcBorders>
            <w:hideMark/>
          </w:tcPr>
          <w:p w14:paraId="7E4DBD58" w14:textId="77777777" w:rsidR="00DC7AAA" w:rsidRPr="00AF2DAE" w:rsidRDefault="00DC7AAA">
            <w:pPr>
              <w:rPr>
                <w:strike/>
              </w:rPr>
            </w:pPr>
            <w:r w:rsidRPr="00AF2DAE">
              <w:rPr>
                <w:strike/>
              </w:rPr>
              <w:t>58r+8m</w:t>
            </w:r>
          </w:p>
        </w:tc>
        <w:tc>
          <w:tcPr>
            <w:tcW w:w="1340" w:type="dxa"/>
            <w:tcBorders>
              <w:top w:val="single" w:sz="4" w:space="0" w:color="auto"/>
              <w:left w:val="single" w:sz="4" w:space="0" w:color="auto"/>
              <w:bottom w:val="single" w:sz="4" w:space="0" w:color="auto"/>
              <w:right w:val="single" w:sz="4" w:space="0" w:color="auto"/>
            </w:tcBorders>
            <w:hideMark/>
          </w:tcPr>
          <w:p w14:paraId="0765C325" w14:textId="77777777" w:rsidR="00DC7AAA" w:rsidRPr="00AF2DAE" w:rsidRDefault="00DC7AAA">
            <w:pPr>
              <w:rPr>
                <w:strike/>
              </w:rPr>
            </w:pPr>
            <w:r w:rsidRPr="00AF2DAE">
              <w:rPr>
                <w:strike/>
              </w:rPr>
              <w:t>57r+4m</w:t>
            </w:r>
          </w:p>
        </w:tc>
      </w:tr>
      <w:tr w:rsidR="00DC7AAA" w:rsidRPr="00AF2DAE" w14:paraId="2FA2710F"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151AD070" w14:textId="77777777" w:rsidR="00DC7AAA" w:rsidRPr="00AF2DAE" w:rsidRDefault="00DC7AAA">
            <w:pPr>
              <w:rPr>
                <w:strike/>
              </w:rPr>
            </w:pPr>
            <w:r w:rsidRPr="00AF2DAE">
              <w:rPr>
                <w:strike/>
              </w:rPr>
              <w:t>1956</w:t>
            </w:r>
          </w:p>
        </w:tc>
        <w:tc>
          <w:tcPr>
            <w:tcW w:w="1180" w:type="dxa"/>
            <w:tcBorders>
              <w:top w:val="single" w:sz="4" w:space="0" w:color="auto"/>
              <w:left w:val="single" w:sz="4" w:space="0" w:color="auto"/>
              <w:bottom w:val="single" w:sz="4" w:space="0" w:color="auto"/>
              <w:right w:val="single" w:sz="4" w:space="0" w:color="auto"/>
            </w:tcBorders>
            <w:hideMark/>
          </w:tcPr>
          <w:p w14:paraId="40BB27BD" w14:textId="77777777" w:rsidR="00DC7AAA" w:rsidRPr="00AF2DAE" w:rsidRDefault="00DC7AAA">
            <w:pPr>
              <w:rPr>
                <w:strike/>
              </w:rPr>
            </w:pPr>
            <w:r w:rsidRPr="00AF2DAE">
              <w:rPr>
                <w:strike/>
              </w:rPr>
              <w:t>63r+6m</w:t>
            </w:r>
          </w:p>
        </w:tc>
        <w:tc>
          <w:tcPr>
            <w:tcW w:w="1340" w:type="dxa"/>
            <w:tcBorders>
              <w:top w:val="single" w:sz="4" w:space="0" w:color="auto"/>
              <w:left w:val="single" w:sz="4" w:space="0" w:color="auto"/>
              <w:bottom w:val="single" w:sz="4" w:space="0" w:color="auto"/>
              <w:right w:val="single" w:sz="4" w:space="0" w:color="auto"/>
            </w:tcBorders>
            <w:hideMark/>
          </w:tcPr>
          <w:p w14:paraId="66F04956" w14:textId="77777777" w:rsidR="00DC7AAA" w:rsidRPr="00AF2DAE" w:rsidRDefault="00DC7AAA">
            <w:pPr>
              <w:rPr>
                <w:strike/>
              </w:rPr>
            </w:pPr>
            <w:r w:rsidRPr="00AF2DAE">
              <w:rPr>
                <w:strike/>
              </w:rPr>
              <w:t>63r+2m</w:t>
            </w:r>
          </w:p>
        </w:tc>
        <w:tc>
          <w:tcPr>
            <w:tcW w:w="1340" w:type="dxa"/>
            <w:tcBorders>
              <w:top w:val="single" w:sz="4" w:space="0" w:color="auto"/>
              <w:left w:val="single" w:sz="4" w:space="0" w:color="auto"/>
              <w:bottom w:val="single" w:sz="4" w:space="0" w:color="auto"/>
              <w:right w:val="single" w:sz="4" w:space="0" w:color="auto"/>
            </w:tcBorders>
            <w:hideMark/>
          </w:tcPr>
          <w:p w14:paraId="2B3A539E" w14:textId="77777777" w:rsidR="00DC7AAA" w:rsidRPr="00AF2DAE" w:rsidRDefault="00DC7AAA">
            <w:pPr>
              <w:rPr>
                <w:strike/>
              </w:rPr>
            </w:pPr>
            <w:r w:rsidRPr="00AF2DAE">
              <w:rPr>
                <w:strike/>
              </w:rPr>
              <w:t>61r+8m</w:t>
            </w:r>
          </w:p>
        </w:tc>
        <w:tc>
          <w:tcPr>
            <w:tcW w:w="1340" w:type="dxa"/>
            <w:tcBorders>
              <w:top w:val="single" w:sz="4" w:space="0" w:color="auto"/>
              <w:left w:val="single" w:sz="4" w:space="0" w:color="auto"/>
              <w:bottom w:val="single" w:sz="4" w:space="0" w:color="auto"/>
              <w:right w:val="single" w:sz="4" w:space="0" w:color="auto"/>
            </w:tcBorders>
            <w:hideMark/>
          </w:tcPr>
          <w:p w14:paraId="77A69309" w14:textId="77777777" w:rsidR="00DC7AAA" w:rsidRPr="00AF2DAE" w:rsidRDefault="00DC7AAA">
            <w:pPr>
              <w:rPr>
                <w:strike/>
              </w:rPr>
            </w:pPr>
            <w:r w:rsidRPr="00AF2DAE">
              <w:rPr>
                <w:strike/>
              </w:rPr>
              <w:t>60r+4m</w:t>
            </w:r>
          </w:p>
        </w:tc>
        <w:tc>
          <w:tcPr>
            <w:tcW w:w="1340" w:type="dxa"/>
            <w:tcBorders>
              <w:top w:val="single" w:sz="4" w:space="0" w:color="auto"/>
              <w:left w:val="single" w:sz="4" w:space="0" w:color="auto"/>
              <w:bottom w:val="single" w:sz="4" w:space="0" w:color="auto"/>
              <w:right w:val="single" w:sz="4" w:space="0" w:color="auto"/>
            </w:tcBorders>
            <w:hideMark/>
          </w:tcPr>
          <w:p w14:paraId="4C63BAC7" w14:textId="77777777" w:rsidR="00DC7AAA" w:rsidRPr="00AF2DAE" w:rsidRDefault="00DC7AAA">
            <w:pPr>
              <w:rPr>
                <w:strike/>
              </w:rPr>
            </w:pPr>
            <w:r w:rsidRPr="00AF2DAE">
              <w:rPr>
                <w:strike/>
              </w:rPr>
              <w:t>59r</w:t>
            </w:r>
          </w:p>
        </w:tc>
        <w:tc>
          <w:tcPr>
            <w:tcW w:w="1340" w:type="dxa"/>
            <w:tcBorders>
              <w:top w:val="single" w:sz="4" w:space="0" w:color="auto"/>
              <w:left w:val="single" w:sz="4" w:space="0" w:color="auto"/>
              <w:bottom w:val="single" w:sz="4" w:space="0" w:color="auto"/>
              <w:right w:val="single" w:sz="4" w:space="0" w:color="auto"/>
            </w:tcBorders>
            <w:hideMark/>
          </w:tcPr>
          <w:p w14:paraId="29013D89" w14:textId="77777777" w:rsidR="00DC7AAA" w:rsidRPr="00AF2DAE" w:rsidRDefault="00DC7AAA">
            <w:pPr>
              <w:rPr>
                <w:strike/>
              </w:rPr>
            </w:pPr>
            <w:r w:rsidRPr="00AF2DAE">
              <w:rPr>
                <w:strike/>
              </w:rPr>
              <w:t>57r+8m</w:t>
            </w:r>
          </w:p>
        </w:tc>
      </w:tr>
      <w:tr w:rsidR="00DC7AAA" w:rsidRPr="00AF2DAE" w14:paraId="28B5777A"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5D82073" w14:textId="77777777" w:rsidR="00DC7AAA" w:rsidRPr="00AF2DAE" w:rsidRDefault="00DC7AAA">
            <w:pPr>
              <w:rPr>
                <w:strike/>
              </w:rPr>
            </w:pPr>
            <w:r w:rsidRPr="00AF2DAE">
              <w:rPr>
                <w:strike/>
              </w:rPr>
              <w:t>1957</w:t>
            </w:r>
          </w:p>
        </w:tc>
        <w:tc>
          <w:tcPr>
            <w:tcW w:w="1180" w:type="dxa"/>
            <w:tcBorders>
              <w:top w:val="single" w:sz="4" w:space="0" w:color="auto"/>
              <w:left w:val="single" w:sz="4" w:space="0" w:color="auto"/>
              <w:bottom w:val="single" w:sz="4" w:space="0" w:color="auto"/>
              <w:right w:val="single" w:sz="4" w:space="0" w:color="auto"/>
            </w:tcBorders>
            <w:hideMark/>
          </w:tcPr>
          <w:p w14:paraId="4F6180A4" w14:textId="77777777" w:rsidR="00DC7AAA" w:rsidRPr="00AF2DAE" w:rsidRDefault="00DC7AAA">
            <w:pPr>
              <w:rPr>
                <w:strike/>
              </w:rPr>
            </w:pPr>
            <w:r w:rsidRPr="00AF2DAE">
              <w:rPr>
                <w:strike/>
              </w:rPr>
              <w:t>63r+8m</w:t>
            </w:r>
          </w:p>
        </w:tc>
        <w:tc>
          <w:tcPr>
            <w:tcW w:w="1340" w:type="dxa"/>
            <w:tcBorders>
              <w:top w:val="single" w:sz="4" w:space="0" w:color="auto"/>
              <w:left w:val="single" w:sz="4" w:space="0" w:color="auto"/>
              <w:bottom w:val="single" w:sz="4" w:space="0" w:color="auto"/>
              <w:right w:val="single" w:sz="4" w:space="0" w:color="auto"/>
            </w:tcBorders>
            <w:hideMark/>
          </w:tcPr>
          <w:p w14:paraId="6A90FB80" w14:textId="77777777" w:rsidR="00DC7AAA" w:rsidRPr="00AF2DAE" w:rsidRDefault="00DC7AAA">
            <w:pPr>
              <w:rPr>
                <w:strike/>
              </w:rPr>
            </w:pPr>
            <w:r w:rsidRPr="00AF2DAE">
              <w:rPr>
                <w:strike/>
              </w:rPr>
              <w:t>63r+8m</w:t>
            </w:r>
          </w:p>
        </w:tc>
        <w:tc>
          <w:tcPr>
            <w:tcW w:w="1340" w:type="dxa"/>
            <w:tcBorders>
              <w:top w:val="single" w:sz="4" w:space="0" w:color="auto"/>
              <w:left w:val="single" w:sz="4" w:space="0" w:color="auto"/>
              <w:bottom w:val="single" w:sz="4" w:space="0" w:color="auto"/>
              <w:right w:val="single" w:sz="4" w:space="0" w:color="auto"/>
            </w:tcBorders>
            <w:hideMark/>
          </w:tcPr>
          <w:p w14:paraId="570D5B3B" w14:textId="77777777" w:rsidR="00DC7AAA" w:rsidRPr="00AF2DAE" w:rsidRDefault="00DC7AAA">
            <w:pPr>
              <w:rPr>
                <w:strike/>
              </w:rPr>
            </w:pPr>
            <w:r w:rsidRPr="00AF2DAE">
              <w:rPr>
                <w:strike/>
              </w:rPr>
              <w:t>62r+2m</w:t>
            </w:r>
          </w:p>
        </w:tc>
        <w:tc>
          <w:tcPr>
            <w:tcW w:w="1340" w:type="dxa"/>
            <w:tcBorders>
              <w:top w:val="single" w:sz="4" w:space="0" w:color="auto"/>
              <w:left w:val="single" w:sz="4" w:space="0" w:color="auto"/>
              <w:bottom w:val="single" w:sz="4" w:space="0" w:color="auto"/>
              <w:right w:val="single" w:sz="4" w:space="0" w:color="auto"/>
            </w:tcBorders>
            <w:hideMark/>
          </w:tcPr>
          <w:p w14:paraId="3671B855" w14:textId="77777777" w:rsidR="00DC7AAA" w:rsidRPr="00AF2DAE" w:rsidRDefault="00DC7AAA">
            <w:pPr>
              <w:rPr>
                <w:strike/>
              </w:rPr>
            </w:pPr>
            <w:r w:rsidRPr="00AF2DAE">
              <w:rPr>
                <w:strike/>
              </w:rPr>
              <w:t>60r+8m</w:t>
            </w:r>
          </w:p>
        </w:tc>
        <w:tc>
          <w:tcPr>
            <w:tcW w:w="1340" w:type="dxa"/>
            <w:tcBorders>
              <w:top w:val="single" w:sz="4" w:space="0" w:color="auto"/>
              <w:left w:val="single" w:sz="4" w:space="0" w:color="auto"/>
              <w:bottom w:val="single" w:sz="4" w:space="0" w:color="auto"/>
              <w:right w:val="single" w:sz="4" w:space="0" w:color="auto"/>
            </w:tcBorders>
            <w:hideMark/>
          </w:tcPr>
          <w:p w14:paraId="43B95CCF" w14:textId="77777777" w:rsidR="00DC7AAA" w:rsidRPr="00AF2DAE" w:rsidRDefault="00DC7AAA">
            <w:pPr>
              <w:rPr>
                <w:strike/>
              </w:rPr>
            </w:pPr>
            <w:r w:rsidRPr="00AF2DAE">
              <w:rPr>
                <w:strike/>
              </w:rPr>
              <w:t>59r+4m</w:t>
            </w:r>
          </w:p>
        </w:tc>
        <w:tc>
          <w:tcPr>
            <w:tcW w:w="1340" w:type="dxa"/>
            <w:tcBorders>
              <w:top w:val="single" w:sz="4" w:space="0" w:color="auto"/>
              <w:left w:val="single" w:sz="4" w:space="0" w:color="auto"/>
              <w:bottom w:val="single" w:sz="4" w:space="0" w:color="auto"/>
              <w:right w:val="single" w:sz="4" w:space="0" w:color="auto"/>
            </w:tcBorders>
            <w:hideMark/>
          </w:tcPr>
          <w:p w14:paraId="392A596D" w14:textId="77777777" w:rsidR="00DC7AAA" w:rsidRPr="00AF2DAE" w:rsidRDefault="00DC7AAA">
            <w:pPr>
              <w:rPr>
                <w:strike/>
              </w:rPr>
            </w:pPr>
            <w:r w:rsidRPr="00AF2DAE">
              <w:rPr>
                <w:strike/>
              </w:rPr>
              <w:t>58r</w:t>
            </w:r>
          </w:p>
        </w:tc>
      </w:tr>
      <w:tr w:rsidR="00DC7AAA" w:rsidRPr="00AF2DAE" w14:paraId="541A43D7"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54B544BB" w14:textId="77777777" w:rsidR="00DC7AAA" w:rsidRPr="00AF2DAE" w:rsidRDefault="00DC7AAA">
            <w:pPr>
              <w:rPr>
                <w:strike/>
              </w:rPr>
            </w:pPr>
            <w:r w:rsidRPr="00AF2DAE">
              <w:rPr>
                <w:strike/>
              </w:rPr>
              <w:t>1958</w:t>
            </w:r>
          </w:p>
        </w:tc>
        <w:tc>
          <w:tcPr>
            <w:tcW w:w="1180" w:type="dxa"/>
            <w:tcBorders>
              <w:top w:val="single" w:sz="4" w:space="0" w:color="auto"/>
              <w:left w:val="single" w:sz="4" w:space="0" w:color="auto"/>
              <w:bottom w:val="single" w:sz="4" w:space="0" w:color="auto"/>
              <w:right w:val="single" w:sz="4" w:space="0" w:color="auto"/>
            </w:tcBorders>
            <w:hideMark/>
          </w:tcPr>
          <w:p w14:paraId="491AA9BA" w14:textId="77777777" w:rsidR="00DC7AAA" w:rsidRPr="00AF2DAE" w:rsidRDefault="00DC7AAA">
            <w:pPr>
              <w:rPr>
                <w:strike/>
              </w:rPr>
            </w:pPr>
            <w:r w:rsidRPr="00AF2DAE">
              <w:rPr>
                <w:strike/>
              </w:rPr>
              <w:t>63r+10m</w:t>
            </w:r>
          </w:p>
        </w:tc>
        <w:tc>
          <w:tcPr>
            <w:tcW w:w="1340" w:type="dxa"/>
            <w:tcBorders>
              <w:top w:val="single" w:sz="4" w:space="0" w:color="auto"/>
              <w:left w:val="single" w:sz="4" w:space="0" w:color="auto"/>
              <w:bottom w:val="single" w:sz="4" w:space="0" w:color="auto"/>
              <w:right w:val="single" w:sz="4" w:space="0" w:color="auto"/>
            </w:tcBorders>
            <w:hideMark/>
          </w:tcPr>
          <w:p w14:paraId="1EEE1EB6" w14:textId="77777777" w:rsidR="00DC7AAA" w:rsidRPr="00AF2DAE" w:rsidRDefault="00DC7AAA">
            <w:pPr>
              <w:rPr>
                <w:strike/>
              </w:rPr>
            </w:pPr>
            <w:r w:rsidRPr="00AF2DAE">
              <w:rPr>
                <w:strike/>
              </w:rPr>
              <w:t>63r+10m</w:t>
            </w:r>
          </w:p>
        </w:tc>
        <w:tc>
          <w:tcPr>
            <w:tcW w:w="1340" w:type="dxa"/>
            <w:tcBorders>
              <w:top w:val="single" w:sz="4" w:space="0" w:color="auto"/>
              <w:left w:val="single" w:sz="4" w:space="0" w:color="auto"/>
              <w:bottom w:val="single" w:sz="4" w:space="0" w:color="auto"/>
              <w:right w:val="single" w:sz="4" w:space="0" w:color="auto"/>
            </w:tcBorders>
            <w:hideMark/>
          </w:tcPr>
          <w:p w14:paraId="301CF34D" w14:textId="77777777" w:rsidR="00DC7AAA" w:rsidRPr="00AF2DAE" w:rsidRDefault="00DC7AAA">
            <w:pPr>
              <w:rPr>
                <w:strike/>
              </w:rPr>
            </w:pPr>
            <w:r w:rsidRPr="00AF2DAE">
              <w:rPr>
                <w:strike/>
              </w:rPr>
              <w:t>62r+8m</w:t>
            </w:r>
          </w:p>
        </w:tc>
        <w:tc>
          <w:tcPr>
            <w:tcW w:w="1340" w:type="dxa"/>
            <w:tcBorders>
              <w:top w:val="single" w:sz="4" w:space="0" w:color="auto"/>
              <w:left w:val="single" w:sz="4" w:space="0" w:color="auto"/>
              <w:bottom w:val="single" w:sz="4" w:space="0" w:color="auto"/>
              <w:right w:val="single" w:sz="4" w:space="0" w:color="auto"/>
            </w:tcBorders>
            <w:hideMark/>
          </w:tcPr>
          <w:p w14:paraId="61AE99E0" w14:textId="77777777" w:rsidR="00DC7AAA" w:rsidRPr="00AF2DAE" w:rsidRDefault="00DC7AAA">
            <w:pPr>
              <w:rPr>
                <w:strike/>
              </w:rPr>
            </w:pPr>
            <w:r w:rsidRPr="00AF2DAE">
              <w:rPr>
                <w:strike/>
              </w:rPr>
              <w:t>61r+2m</w:t>
            </w:r>
          </w:p>
        </w:tc>
        <w:tc>
          <w:tcPr>
            <w:tcW w:w="1340" w:type="dxa"/>
            <w:tcBorders>
              <w:top w:val="single" w:sz="4" w:space="0" w:color="auto"/>
              <w:left w:val="single" w:sz="4" w:space="0" w:color="auto"/>
              <w:bottom w:val="single" w:sz="4" w:space="0" w:color="auto"/>
              <w:right w:val="single" w:sz="4" w:space="0" w:color="auto"/>
            </w:tcBorders>
            <w:hideMark/>
          </w:tcPr>
          <w:p w14:paraId="02521C77" w14:textId="77777777" w:rsidR="00DC7AAA" w:rsidRPr="00AF2DAE" w:rsidRDefault="00DC7AAA">
            <w:pPr>
              <w:rPr>
                <w:strike/>
              </w:rPr>
            </w:pPr>
            <w:r w:rsidRPr="00AF2DAE">
              <w:rPr>
                <w:strike/>
              </w:rPr>
              <w:t>59r+8m</w:t>
            </w:r>
          </w:p>
        </w:tc>
        <w:tc>
          <w:tcPr>
            <w:tcW w:w="1340" w:type="dxa"/>
            <w:tcBorders>
              <w:top w:val="single" w:sz="4" w:space="0" w:color="auto"/>
              <w:left w:val="single" w:sz="4" w:space="0" w:color="auto"/>
              <w:bottom w:val="single" w:sz="4" w:space="0" w:color="auto"/>
              <w:right w:val="single" w:sz="4" w:space="0" w:color="auto"/>
            </w:tcBorders>
            <w:hideMark/>
          </w:tcPr>
          <w:p w14:paraId="231ABEE6" w14:textId="77777777" w:rsidR="00DC7AAA" w:rsidRPr="00AF2DAE" w:rsidRDefault="00DC7AAA">
            <w:pPr>
              <w:rPr>
                <w:strike/>
              </w:rPr>
            </w:pPr>
            <w:r w:rsidRPr="00AF2DAE">
              <w:rPr>
                <w:strike/>
              </w:rPr>
              <w:t>58r+4m</w:t>
            </w:r>
          </w:p>
        </w:tc>
      </w:tr>
      <w:tr w:rsidR="00DC7AAA" w:rsidRPr="00AF2DAE" w14:paraId="568C091A"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EA96820" w14:textId="77777777" w:rsidR="00DC7AAA" w:rsidRPr="00AF2DAE" w:rsidRDefault="00DC7AAA">
            <w:pPr>
              <w:rPr>
                <w:strike/>
              </w:rPr>
            </w:pPr>
            <w:r w:rsidRPr="00AF2DAE">
              <w:rPr>
                <w:strike/>
              </w:rPr>
              <w:t>1959</w:t>
            </w:r>
          </w:p>
        </w:tc>
        <w:tc>
          <w:tcPr>
            <w:tcW w:w="1180" w:type="dxa"/>
            <w:tcBorders>
              <w:top w:val="single" w:sz="4" w:space="0" w:color="auto"/>
              <w:left w:val="single" w:sz="4" w:space="0" w:color="auto"/>
              <w:bottom w:val="single" w:sz="4" w:space="0" w:color="auto"/>
              <w:right w:val="single" w:sz="4" w:space="0" w:color="auto"/>
            </w:tcBorders>
            <w:hideMark/>
          </w:tcPr>
          <w:p w14:paraId="140C3F03" w14:textId="77777777" w:rsidR="00DC7AAA" w:rsidRPr="00AF2DAE" w:rsidRDefault="00DC7AAA">
            <w:pPr>
              <w:rPr>
                <w:strike/>
              </w:rPr>
            </w:pPr>
            <w:r w:rsidRPr="00AF2DAE">
              <w:rPr>
                <w:strike/>
              </w:rPr>
              <w:t>64r</w:t>
            </w:r>
          </w:p>
        </w:tc>
        <w:tc>
          <w:tcPr>
            <w:tcW w:w="1340" w:type="dxa"/>
            <w:tcBorders>
              <w:top w:val="single" w:sz="4" w:space="0" w:color="auto"/>
              <w:left w:val="single" w:sz="4" w:space="0" w:color="auto"/>
              <w:bottom w:val="single" w:sz="4" w:space="0" w:color="auto"/>
              <w:right w:val="single" w:sz="4" w:space="0" w:color="auto"/>
            </w:tcBorders>
            <w:hideMark/>
          </w:tcPr>
          <w:p w14:paraId="34DA1016" w14:textId="77777777" w:rsidR="00DC7AAA" w:rsidRPr="00AF2DAE" w:rsidRDefault="00DC7AAA">
            <w:pPr>
              <w:rPr>
                <w:strike/>
              </w:rPr>
            </w:pPr>
            <w:r w:rsidRPr="00AF2DAE">
              <w:rPr>
                <w:strike/>
              </w:rPr>
              <w:t>64r</w:t>
            </w:r>
          </w:p>
        </w:tc>
        <w:tc>
          <w:tcPr>
            <w:tcW w:w="1340" w:type="dxa"/>
            <w:tcBorders>
              <w:top w:val="single" w:sz="4" w:space="0" w:color="auto"/>
              <w:left w:val="single" w:sz="4" w:space="0" w:color="auto"/>
              <w:bottom w:val="single" w:sz="4" w:space="0" w:color="auto"/>
              <w:right w:val="single" w:sz="4" w:space="0" w:color="auto"/>
            </w:tcBorders>
            <w:hideMark/>
          </w:tcPr>
          <w:p w14:paraId="2CA7E619" w14:textId="77777777" w:rsidR="00DC7AAA" w:rsidRPr="00AF2DAE" w:rsidRDefault="00DC7AAA">
            <w:pPr>
              <w:rPr>
                <w:strike/>
              </w:rPr>
            </w:pPr>
            <w:r w:rsidRPr="00AF2DAE">
              <w:rPr>
                <w:strike/>
              </w:rPr>
              <w:t>63r+2m</w:t>
            </w:r>
          </w:p>
        </w:tc>
        <w:tc>
          <w:tcPr>
            <w:tcW w:w="1340" w:type="dxa"/>
            <w:tcBorders>
              <w:top w:val="single" w:sz="4" w:space="0" w:color="auto"/>
              <w:left w:val="single" w:sz="4" w:space="0" w:color="auto"/>
              <w:bottom w:val="single" w:sz="4" w:space="0" w:color="auto"/>
              <w:right w:val="single" w:sz="4" w:space="0" w:color="auto"/>
            </w:tcBorders>
            <w:hideMark/>
          </w:tcPr>
          <w:p w14:paraId="40331936" w14:textId="77777777" w:rsidR="00DC7AAA" w:rsidRPr="00AF2DAE" w:rsidRDefault="00DC7AAA">
            <w:pPr>
              <w:rPr>
                <w:strike/>
              </w:rPr>
            </w:pPr>
            <w:r w:rsidRPr="00AF2DAE">
              <w:rPr>
                <w:strike/>
              </w:rPr>
              <w:t>61r+8m</w:t>
            </w:r>
          </w:p>
        </w:tc>
        <w:tc>
          <w:tcPr>
            <w:tcW w:w="1340" w:type="dxa"/>
            <w:tcBorders>
              <w:top w:val="single" w:sz="4" w:space="0" w:color="auto"/>
              <w:left w:val="single" w:sz="4" w:space="0" w:color="auto"/>
              <w:bottom w:val="single" w:sz="4" w:space="0" w:color="auto"/>
              <w:right w:val="single" w:sz="4" w:space="0" w:color="auto"/>
            </w:tcBorders>
            <w:hideMark/>
          </w:tcPr>
          <w:p w14:paraId="035AF514" w14:textId="77777777" w:rsidR="00DC7AAA" w:rsidRPr="00AF2DAE" w:rsidRDefault="00DC7AAA">
            <w:pPr>
              <w:rPr>
                <w:strike/>
              </w:rPr>
            </w:pPr>
            <w:r w:rsidRPr="00AF2DAE">
              <w:rPr>
                <w:strike/>
              </w:rPr>
              <w:t>60r+2m</w:t>
            </w:r>
          </w:p>
        </w:tc>
        <w:tc>
          <w:tcPr>
            <w:tcW w:w="1340" w:type="dxa"/>
            <w:tcBorders>
              <w:top w:val="single" w:sz="4" w:space="0" w:color="auto"/>
              <w:left w:val="single" w:sz="4" w:space="0" w:color="auto"/>
              <w:bottom w:val="single" w:sz="4" w:space="0" w:color="auto"/>
              <w:right w:val="single" w:sz="4" w:space="0" w:color="auto"/>
            </w:tcBorders>
            <w:hideMark/>
          </w:tcPr>
          <w:p w14:paraId="5378A62E" w14:textId="77777777" w:rsidR="00DC7AAA" w:rsidRPr="00AF2DAE" w:rsidRDefault="00DC7AAA">
            <w:pPr>
              <w:rPr>
                <w:strike/>
              </w:rPr>
            </w:pPr>
            <w:r w:rsidRPr="00AF2DAE">
              <w:rPr>
                <w:strike/>
              </w:rPr>
              <w:t>58r+8m</w:t>
            </w:r>
          </w:p>
        </w:tc>
      </w:tr>
      <w:tr w:rsidR="00DC7AAA" w:rsidRPr="00AF2DAE" w14:paraId="2504414A"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554614D8" w14:textId="77777777" w:rsidR="00DC7AAA" w:rsidRPr="00AF2DAE" w:rsidRDefault="00DC7AAA">
            <w:pPr>
              <w:rPr>
                <w:strike/>
              </w:rPr>
            </w:pPr>
            <w:r w:rsidRPr="00AF2DAE">
              <w:rPr>
                <w:strike/>
              </w:rPr>
              <w:t>1960</w:t>
            </w:r>
          </w:p>
        </w:tc>
        <w:tc>
          <w:tcPr>
            <w:tcW w:w="1180" w:type="dxa"/>
            <w:tcBorders>
              <w:top w:val="single" w:sz="4" w:space="0" w:color="auto"/>
              <w:left w:val="single" w:sz="4" w:space="0" w:color="auto"/>
              <w:bottom w:val="single" w:sz="4" w:space="0" w:color="auto"/>
              <w:right w:val="single" w:sz="4" w:space="0" w:color="auto"/>
            </w:tcBorders>
            <w:hideMark/>
          </w:tcPr>
          <w:p w14:paraId="7C9A799B" w14:textId="77777777" w:rsidR="00DC7AAA" w:rsidRPr="00AF2DAE" w:rsidRDefault="00DC7AAA">
            <w:pPr>
              <w:rPr>
                <w:strike/>
              </w:rPr>
            </w:pPr>
            <w:r w:rsidRPr="00AF2DAE">
              <w:rPr>
                <w:strike/>
              </w:rPr>
              <w:t>64r+2m</w:t>
            </w:r>
          </w:p>
        </w:tc>
        <w:tc>
          <w:tcPr>
            <w:tcW w:w="1340" w:type="dxa"/>
            <w:tcBorders>
              <w:top w:val="single" w:sz="4" w:space="0" w:color="auto"/>
              <w:left w:val="single" w:sz="4" w:space="0" w:color="auto"/>
              <w:bottom w:val="single" w:sz="4" w:space="0" w:color="auto"/>
              <w:right w:val="single" w:sz="4" w:space="0" w:color="auto"/>
            </w:tcBorders>
            <w:hideMark/>
          </w:tcPr>
          <w:p w14:paraId="4D383907" w14:textId="77777777" w:rsidR="00DC7AAA" w:rsidRPr="00AF2DAE" w:rsidRDefault="00DC7AAA">
            <w:pPr>
              <w:rPr>
                <w:strike/>
              </w:rPr>
            </w:pPr>
            <w:r w:rsidRPr="00AF2DAE">
              <w:rPr>
                <w:strike/>
              </w:rPr>
              <w:t>64r+2m</w:t>
            </w:r>
          </w:p>
        </w:tc>
        <w:tc>
          <w:tcPr>
            <w:tcW w:w="1340" w:type="dxa"/>
            <w:tcBorders>
              <w:top w:val="single" w:sz="4" w:space="0" w:color="auto"/>
              <w:left w:val="single" w:sz="4" w:space="0" w:color="auto"/>
              <w:bottom w:val="single" w:sz="4" w:space="0" w:color="auto"/>
              <w:right w:val="single" w:sz="4" w:space="0" w:color="auto"/>
            </w:tcBorders>
            <w:hideMark/>
          </w:tcPr>
          <w:p w14:paraId="00F095FE" w14:textId="77777777" w:rsidR="00DC7AAA" w:rsidRPr="00AF2DAE" w:rsidRDefault="00DC7AAA">
            <w:pPr>
              <w:rPr>
                <w:strike/>
              </w:rPr>
            </w:pPr>
            <w:r w:rsidRPr="00AF2DAE">
              <w:rPr>
                <w:strike/>
              </w:rPr>
              <w:t>63r+8m</w:t>
            </w:r>
          </w:p>
        </w:tc>
        <w:tc>
          <w:tcPr>
            <w:tcW w:w="1340" w:type="dxa"/>
            <w:tcBorders>
              <w:top w:val="single" w:sz="4" w:space="0" w:color="auto"/>
              <w:left w:val="single" w:sz="4" w:space="0" w:color="auto"/>
              <w:bottom w:val="single" w:sz="4" w:space="0" w:color="auto"/>
              <w:right w:val="single" w:sz="4" w:space="0" w:color="auto"/>
            </w:tcBorders>
            <w:hideMark/>
          </w:tcPr>
          <w:p w14:paraId="28B6D996" w14:textId="77777777" w:rsidR="00DC7AAA" w:rsidRPr="00AF2DAE" w:rsidRDefault="00DC7AAA">
            <w:pPr>
              <w:rPr>
                <w:strike/>
              </w:rPr>
            </w:pPr>
            <w:r w:rsidRPr="00AF2DAE">
              <w:rPr>
                <w:strike/>
              </w:rPr>
              <w:t>62r+2m</w:t>
            </w:r>
          </w:p>
        </w:tc>
        <w:tc>
          <w:tcPr>
            <w:tcW w:w="1340" w:type="dxa"/>
            <w:tcBorders>
              <w:top w:val="single" w:sz="4" w:space="0" w:color="auto"/>
              <w:left w:val="single" w:sz="4" w:space="0" w:color="auto"/>
              <w:bottom w:val="single" w:sz="4" w:space="0" w:color="auto"/>
              <w:right w:val="single" w:sz="4" w:space="0" w:color="auto"/>
            </w:tcBorders>
            <w:hideMark/>
          </w:tcPr>
          <w:p w14:paraId="09C61EB2" w14:textId="77777777" w:rsidR="00DC7AAA" w:rsidRPr="00AF2DAE" w:rsidRDefault="00DC7AAA">
            <w:pPr>
              <w:rPr>
                <w:strike/>
              </w:rPr>
            </w:pPr>
            <w:r w:rsidRPr="00AF2DAE">
              <w:rPr>
                <w:strike/>
              </w:rPr>
              <w:t>60r+8m</w:t>
            </w:r>
          </w:p>
        </w:tc>
        <w:tc>
          <w:tcPr>
            <w:tcW w:w="1340" w:type="dxa"/>
            <w:tcBorders>
              <w:top w:val="single" w:sz="4" w:space="0" w:color="auto"/>
              <w:left w:val="single" w:sz="4" w:space="0" w:color="auto"/>
              <w:bottom w:val="single" w:sz="4" w:space="0" w:color="auto"/>
              <w:right w:val="single" w:sz="4" w:space="0" w:color="auto"/>
            </w:tcBorders>
            <w:hideMark/>
          </w:tcPr>
          <w:p w14:paraId="1094516B" w14:textId="77777777" w:rsidR="00DC7AAA" w:rsidRPr="00AF2DAE" w:rsidRDefault="00DC7AAA">
            <w:pPr>
              <w:rPr>
                <w:strike/>
              </w:rPr>
            </w:pPr>
            <w:r w:rsidRPr="00AF2DAE">
              <w:rPr>
                <w:strike/>
              </w:rPr>
              <w:t>59r+2m</w:t>
            </w:r>
          </w:p>
        </w:tc>
      </w:tr>
      <w:tr w:rsidR="00DC7AAA" w:rsidRPr="00AF2DAE" w14:paraId="7AA68BFF"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2F4973B0" w14:textId="77777777" w:rsidR="00DC7AAA" w:rsidRPr="00AF2DAE" w:rsidRDefault="00DC7AAA">
            <w:pPr>
              <w:rPr>
                <w:strike/>
              </w:rPr>
            </w:pPr>
            <w:r w:rsidRPr="00AF2DAE">
              <w:rPr>
                <w:strike/>
              </w:rPr>
              <w:t>1961</w:t>
            </w:r>
          </w:p>
        </w:tc>
        <w:tc>
          <w:tcPr>
            <w:tcW w:w="1180" w:type="dxa"/>
            <w:tcBorders>
              <w:top w:val="single" w:sz="4" w:space="0" w:color="auto"/>
              <w:left w:val="single" w:sz="4" w:space="0" w:color="auto"/>
              <w:bottom w:val="single" w:sz="4" w:space="0" w:color="auto"/>
              <w:right w:val="single" w:sz="4" w:space="0" w:color="auto"/>
            </w:tcBorders>
            <w:hideMark/>
          </w:tcPr>
          <w:p w14:paraId="2FE7E0D2" w14:textId="77777777" w:rsidR="00DC7AAA" w:rsidRPr="00AF2DAE" w:rsidRDefault="00DC7AAA">
            <w:pPr>
              <w:rPr>
                <w:strike/>
              </w:rPr>
            </w:pPr>
            <w:r w:rsidRPr="00AF2DAE">
              <w:rPr>
                <w:strike/>
              </w:rPr>
              <w:t>64r+4m</w:t>
            </w:r>
          </w:p>
        </w:tc>
        <w:tc>
          <w:tcPr>
            <w:tcW w:w="1340" w:type="dxa"/>
            <w:tcBorders>
              <w:top w:val="single" w:sz="4" w:space="0" w:color="auto"/>
              <w:left w:val="single" w:sz="4" w:space="0" w:color="auto"/>
              <w:bottom w:val="single" w:sz="4" w:space="0" w:color="auto"/>
              <w:right w:val="single" w:sz="4" w:space="0" w:color="auto"/>
            </w:tcBorders>
            <w:hideMark/>
          </w:tcPr>
          <w:p w14:paraId="6DA8AB1F" w14:textId="77777777" w:rsidR="00DC7AAA" w:rsidRPr="00AF2DAE" w:rsidRDefault="00DC7AAA">
            <w:pPr>
              <w:rPr>
                <w:strike/>
              </w:rPr>
            </w:pPr>
            <w:r w:rsidRPr="00AF2DAE">
              <w:rPr>
                <w:strike/>
              </w:rPr>
              <w:t>64r+4m</w:t>
            </w:r>
          </w:p>
        </w:tc>
        <w:tc>
          <w:tcPr>
            <w:tcW w:w="1340" w:type="dxa"/>
            <w:tcBorders>
              <w:top w:val="single" w:sz="4" w:space="0" w:color="auto"/>
              <w:left w:val="single" w:sz="4" w:space="0" w:color="auto"/>
              <w:bottom w:val="single" w:sz="4" w:space="0" w:color="auto"/>
              <w:right w:val="single" w:sz="4" w:space="0" w:color="auto"/>
            </w:tcBorders>
            <w:hideMark/>
          </w:tcPr>
          <w:p w14:paraId="7AB9A9C0" w14:textId="77777777" w:rsidR="00DC7AAA" w:rsidRPr="00AF2DAE" w:rsidRDefault="00DC7AAA">
            <w:pPr>
              <w:rPr>
                <w:strike/>
              </w:rPr>
            </w:pPr>
            <w:r w:rsidRPr="00AF2DAE">
              <w:rPr>
                <w:strike/>
              </w:rPr>
              <w:t>64r+2m</w:t>
            </w:r>
          </w:p>
        </w:tc>
        <w:tc>
          <w:tcPr>
            <w:tcW w:w="1340" w:type="dxa"/>
            <w:tcBorders>
              <w:top w:val="single" w:sz="4" w:space="0" w:color="auto"/>
              <w:left w:val="single" w:sz="4" w:space="0" w:color="auto"/>
              <w:bottom w:val="single" w:sz="4" w:space="0" w:color="auto"/>
              <w:right w:val="single" w:sz="4" w:space="0" w:color="auto"/>
            </w:tcBorders>
            <w:hideMark/>
          </w:tcPr>
          <w:p w14:paraId="3FB2191F" w14:textId="77777777" w:rsidR="00DC7AAA" w:rsidRPr="00AF2DAE" w:rsidRDefault="00DC7AAA">
            <w:pPr>
              <w:rPr>
                <w:strike/>
              </w:rPr>
            </w:pPr>
            <w:r w:rsidRPr="00AF2DAE">
              <w:rPr>
                <w:strike/>
              </w:rPr>
              <w:t>62r+8m</w:t>
            </w:r>
          </w:p>
        </w:tc>
        <w:tc>
          <w:tcPr>
            <w:tcW w:w="1340" w:type="dxa"/>
            <w:tcBorders>
              <w:top w:val="single" w:sz="4" w:space="0" w:color="auto"/>
              <w:left w:val="single" w:sz="4" w:space="0" w:color="auto"/>
              <w:bottom w:val="single" w:sz="4" w:space="0" w:color="auto"/>
              <w:right w:val="single" w:sz="4" w:space="0" w:color="auto"/>
            </w:tcBorders>
            <w:hideMark/>
          </w:tcPr>
          <w:p w14:paraId="2E7A832B" w14:textId="77777777" w:rsidR="00DC7AAA" w:rsidRPr="00AF2DAE" w:rsidRDefault="00DC7AAA">
            <w:pPr>
              <w:rPr>
                <w:strike/>
              </w:rPr>
            </w:pPr>
            <w:r w:rsidRPr="00AF2DAE">
              <w:rPr>
                <w:strike/>
              </w:rPr>
              <w:t>61r+2m</w:t>
            </w:r>
          </w:p>
        </w:tc>
        <w:tc>
          <w:tcPr>
            <w:tcW w:w="1340" w:type="dxa"/>
            <w:tcBorders>
              <w:top w:val="single" w:sz="4" w:space="0" w:color="auto"/>
              <w:left w:val="single" w:sz="4" w:space="0" w:color="auto"/>
              <w:bottom w:val="single" w:sz="4" w:space="0" w:color="auto"/>
              <w:right w:val="single" w:sz="4" w:space="0" w:color="auto"/>
            </w:tcBorders>
            <w:hideMark/>
          </w:tcPr>
          <w:p w14:paraId="2D06D859" w14:textId="77777777" w:rsidR="00DC7AAA" w:rsidRPr="00AF2DAE" w:rsidRDefault="00DC7AAA">
            <w:pPr>
              <w:rPr>
                <w:strike/>
              </w:rPr>
            </w:pPr>
            <w:r w:rsidRPr="00AF2DAE">
              <w:rPr>
                <w:strike/>
              </w:rPr>
              <w:t>59r+8m</w:t>
            </w:r>
          </w:p>
        </w:tc>
      </w:tr>
      <w:tr w:rsidR="00DC7AAA" w:rsidRPr="00AF2DAE" w14:paraId="27C6844B"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6255A248" w14:textId="77777777" w:rsidR="00DC7AAA" w:rsidRPr="00AF2DAE" w:rsidRDefault="00DC7AAA">
            <w:pPr>
              <w:rPr>
                <w:strike/>
              </w:rPr>
            </w:pPr>
            <w:r w:rsidRPr="00AF2DAE">
              <w:rPr>
                <w:strike/>
              </w:rPr>
              <w:t>1962</w:t>
            </w:r>
          </w:p>
        </w:tc>
        <w:tc>
          <w:tcPr>
            <w:tcW w:w="1180" w:type="dxa"/>
            <w:tcBorders>
              <w:top w:val="single" w:sz="4" w:space="0" w:color="auto"/>
              <w:left w:val="single" w:sz="4" w:space="0" w:color="auto"/>
              <w:bottom w:val="single" w:sz="4" w:space="0" w:color="auto"/>
              <w:right w:val="single" w:sz="4" w:space="0" w:color="auto"/>
            </w:tcBorders>
            <w:hideMark/>
          </w:tcPr>
          <w:p w14:paraId="0A3F8CAF" w14:textId="77777777" w:rsidR="00DC7AAA" w:rsidRPr="00AF2DAE" w:rsidRDefault="00DC7AAA">
            <w:pPr>
              <w:rPr>
                <w:strike/>
              </w:rPr>
            </w:pPr>
            <w:r w:rsidRPr="00AF2DAE">
              <w:rPr>
                <w:strike/>
              </w:rPr>
              <w:t>64r+6m</w:t>
            </w:r>
          </w:p>
        </w:tc>
        <w:tc>
          <w:tcPr>
            <w:tcW w:w="1340" w:type="dxa"/>
            <w:tcBorders>
              <w:top w:val="single" w:sz="4" w:space="0" w:color="auto"/>
              <w:left w:val="single" w:sz="4" w:space="0" w:color="auto"/>
              <w:bottom w:val="single" w:sz="4" w:space="0" w:color="auto"/>
              <w:right w:val="single" w:sz="4" w:space="0" w:color="auto"/>
            </w:tcBorders>
            <w:hideMark/>
          </w:tcPr>
          <w:p w14:paraId="4304D7F6" w14:textId="77777777" w:rsidR="00DC7AAA" w:rsidRPr="00AF2DAE" w:rsidRDefault="00DC7AAA">
            <w:pPr>
              <w:rPr>
                <w:strike/>
              </w:rPr>
            </w:pPr>
            <w:r w:rsidRPr="00AF2DAE">
              <w:rPr>
                <w:strike/>
              </w:rPr>
              <w:t>64r+6m</w:t>
            </w:r>
          </w:p>
        </w:tc>
        <w:tc>
          <w:tcPr>
            <w:tcW w:w="1340" w:type="dxa"/>
            <w:tcBorders>
              <w:top w:val="single" w:sz="4" w:space="0" w:color="auto"/>
              <w:left w:val="single" w:sz="4" w:space="0" w:color="auto"/>
              <w:bottom w:val="single" w:sz="4" w:space="0" w:color="auto"/>
              <w:right w:val="single" w:sz="4" w:space="0" w:color="auto"/>
            </w:tcBorders>
            <w:hideMark/>
          </w:tcPr>
          <w:p w14:paraId="2BDDCFA9" w14:textId="77777777" w:rsidR="00DC7AAA" w:rsidRPr="00AF2DAE" w:rsidRDefault="00DC7AAA">
            <w:pPr>
              <w:rPr>
                <w:strike/>
              </w:rPr>
            </w:pPr>
            <w:r w:rsidRPr="00AF2DAE">
              <w:rPr>
                <w:strike/>
              </w:rPr>
              <w:t>64r+6m</w:t>
            </w:r>
          </w:p>
        </w:tc>
        <w:tc>
          <w:tcPr>
            <w:tcW w:w="1340" w:type="dxa"/>
            <w:tcBorders>
              <w:top w:val="single" w:sz="4" w:space="0" w:color="auto"/>
              <w:left w:val="single" w:sz="4" w:space="0" w:color="auto"/>
              <w:bottom w:val="single" w:sz="4" w:space="0" w:color="auto"/>
              <w:right w:val="single" w:sz="4" w:space="0" w:color="auto"/>
            </w:tcBorders>
            <w:hideMark/>
          </w:tcPr>
          <w:p w14:paraId="77745152" w14:textId="77777777" w:rsidR="00DC7AAA" w:rsidRPr="00AF2DAE" w:rsidRDefault="00DC7AAA">
            <w:pPr>
              <w:rPr>
                <w:strike/>
              </w:rPr>
            </w:pPr>
            <w:r w:rsidRPr="00AF2DAE">
              <w:rPr>
                <w:strike/>
              </w:rPr>
              <w:t>63r+2m</w:t>
            </w:r>
          </w:p>
        </w:tc>
        <w:tc>
          <w:tcPr>
            <w:tcW w:w="1340" w:type="dxa"/>
            <w:tcBorders>
              <w:top w:val="single" w:sz="4" w:space="0" w:color="auto"/>
              <w:left w:val="single" w:sz="4" w:space="0" w:color="auto"/>
              <w:bottom w:val="single" w:sz="4" w:space="0" w:color="auto"/>
              <w:right w:val="single" w:sz="4" w:space="0" w:color="auto"/>
            </w:tcBorders>
            <w:hideMark/>
          </w:tcPr>
          <w:p w14:paraId="4460A934" w14:textId="77777777" w:rsidR="00DC7AAA" w:rsidRPr="00AF2DAE" w:rsidRDefault="00DC7AAA">
            <w:pPr>
              <w:rPr>
                <w:strike/>
              </w:rPr>
            </w:pPr>
            <w:r w:rsidRPr="00AF2DAE">
              <w:rPr>
                <w:strike/>
              </w:rPr>
              <w:t>61r+8m</w:t>
            </w:r>
          </w:p>
        </w:tc>
        <w:tc>
          <w:tcPr>
            <w:tcW w:w="1340" w:type="dxa"/>
            <w:tcBorders>
              <w:top w:val="single" w:sz="4" w:space="0" w:color="auto"/>
              <w:left w:val="single" w:sz="4" w:space="0" w:color="auto"/>
              <w:bottom w:val="single" w:sz="4" w:space="0" w:color="auto"/>
              <w:right w:val="single" w:sz="4" w:space="0" w:color="auto"/>
            </w:tcBorders>
            <w:hideMark/>
          </w:tcPr>
          <w:p w14:paraId="4B4817D1" w14:textId="77777777" w:rsidR="00DC7AAA" w:rsidRPr="00AF2DAE" w:rsidRDefault="00DC7AAA">
            <w:pPr>
              <w:rPr>
                <w:strike/>
              </w:rPr>
            </w:pPr>
            <w:r w:rsidRPr="00AF2DAE">
              <w:rPr>
                <w:strike/>
              </w:rPr>
              <w:t>60r+2m</w:t>
            </w:r>
          </w:p>
        </w:tc>
      </w:tr>
      <w:tr w:rsidR="00DC7AAA" w:rsidRPr="00AF2DAE" w14:paraId="65C55D5D"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5CE0326" w14:textId="77777777" w:rsidR="00DC7AAA" w:rsidRPr="00AF2DAE" w:rsidRDefault="00DC7AAA">
            <w:pPr>
              <w:rPr>
                <w:strike/>
              </w:rPr>
            </w:pPr>
            <w:r w:rsidRPr="00AF2DAE">
              <w:rPr>
                <w:strike/>
              </w:rPr>
              <w:t>1963</w:t>
            </w:r>
          </w:p>
        </w:tc>
        <w:tc>
          <w:tcPr>
            <w:tcW w:w="1180" w:type="dxa"/>
            <w:tcBorders>
              <w:top w:val="single" w:sz="4" w:space="0" w:color="auto"/>
              <w:left w:val="single" w:sz="4" w:space="0" w:color="auto"/>
              <w:bottom w:val="single" w:sz="4" w:space="0" w:color="auto"/>
              <w:right w:val="single" w:sz="4" w:space="0" w:color="auto"/>
            </w:tcBorders>
            <w:hideMark/>
          </w:tcPr>
          <w:p w14:paraId="4B5B6A5F" w14:textId="77777777" w:rsidR="00DC7AAA" w:rsidRPr="00AF2DAE" w:rsidRDefault="00DC7AAA">
            <w:pPr>
              <w:rPr>
                <w:strike/>
              </w:rPr>
            </w:pPr>
            <w:r w:rsidRPr="00AF2DAE">
              <w:rPr>
                <w:strike/>
              </w:rPr>
              <w:t>64r+8m</w:t>
            </w:r>
          </w:p>
        </w:tc>
        <w:tc>
          <w:tcPr>
            <w:tcW w:w="1340" w:type="dxa"/>
            <w:tcBorders>
              <w:top w:val="single" w:sz="4" w:space="0" w:color="auto"/>
              <w:left w:val="single" w:sz="4" w:space="0" w:color="auto"/>
              <w:bottom w:val="single" w:sz="4" w:space="0" w:color="auto"/>
              <w:right w:val="single" w:sz="4" w:space="0" w:color="auto"/>
            </w:tcBorders>
            <w:hideMark/>
          </w:tcPr>
          <w:p w14:paraId="0D0CA6BE" w14:textId="77777777" w:rsidR="00DC7AAA" w:rsidRPr="00AF2DAE" w:rsidRDefault="00DC7AAA">
            <w:pPr>
              <w:rPr>
                <w:strike/>
              </w:rPr>
            </w:pPr>
            <w:r w:rsidRPr="00AF2DAE">
              <w:rPr>
                <w:strike/>
              </w:rPr>
              <w:t>64r+8m</w:t>
            </w:r>
          </w:p>
        </w:tc>
        <w:tc>
          <w:tcPr>
            <w:tcW w:w="1340" w:type="dxa"/>
            <w:tcBorders>
              <w:top w:val="single" w:sz="4" w:space="0" w:color="auto"/>
              <w:left w:val="single" w:sz="4" w:space="0" w:color="auto"/>
              <w:bottom w:val="single" w:sz="4" w:space="0" w:color="auto"/>
              <w:right w:val="single" w:sz="4" w:space="0" w:color="auto"/>
            </w:tcBorders>
            <w:hideMark/>
          </w:tcPr>
          <w:p w14:paraId="39656D8A" w14:textId="77777777" w:rsidR="00DC7AAA" w:rsidRPr="00AF2DAE" w:rsidRDefault="00DC7AAA">
            <w:pPr>
              <w:rPr>
                <w:strike/>
              </w:rPr>
            </w:pPr>
            <w:r w:rsidRPr="00AF2DAE">
              <w:rPr>
                <w:strike/>
              </w:rPr>
              <w:t>64r+8m</w:t>
            </w:r>
          </w:p>
        </w:tc>
        <w:tc>
          <w:tcPr>
            <w:tcW w:w="1340" w:type="dxa"/>
            <w:tcBorders>
              <w:top w:val="single" w:sz="4" w:space="0" w:color="auto"/>
              <w:left w:val="single" w:sz="4" w:space="0" w:color="auto"/>
              <w:bottom w:val="single" w:sz="4" w:space="0" w:color="auto"/>
              <w:right w:val="single" w:sz="4" w:space="0" w:color="auto"/>
            </w:tcBorders>
            <w:hideMark/>
          </w:tcPr>
          <w:p w14:paraId="0328088D" w14:textId="77777777" w:rsidR="00DC7AAA" w:rsidRPr="00AF2DAE" w:rsidRDefault="00DC7AAA">
            <w:pPr>
              <w:rPr>
                <w:strike/>
              </w:rPr>
            </w:pPr>
            <w:r w:rsidRPr="00AF2DAE">
              <w:rPr>
                <w:strike/>
              </w:rPr>
              <w:t>63r+8m</w:t>
            </w:r>
          </w:p>
        </w:tc>
        <w:tc>
          <w:tcPr>
            <w:tcW w:w="1340" w:type="dxa"/>
            <w:tcBorders>
              <w:top w:val="single" w:sz="4" w:space="0" w:color="auto"/>
              <w:left w:val="single" w:sz="4" w:space="0" w:color="auto"/>
              <w:bottom w:val="single" w:sz="4" w:space="0" w:color="auto"/>
              <w:right w:val="single" w:sz="4" w:space="0" w:color="auto"/>
            </w:tcBorders>
            <w:hideMark/>
          </w:tcPr>
          <w:p w14:paraId="31DCAC4A" w14:textId="77777777" w:rsidR="00DC7AAA" w:rsidRPr="00AF2DAE" w:rsidRDefault="00DC7AAA">
            <w:pPr>
              <w:rPr>
                <w:strike/>
              </w:rPr>
            </w:pPr>
            <w:r w:rsidRPr="00AF2DAE">
              <w:rPr>
                <w:strike/>
              </w:rPr>
              <w:t>62r+2m</w:t>
            </w:r>
          </w:p>
        </w:tc>
        <w:tc>
          <w:tcPr>
            <w:tcW w:w="1340" w:type="dxa"/>
            <w:tcBorders>
              <w:top w:val="single" w:sz="4" w:space="0" w:color="auto"/>
              <w:left w:val="single" w:sz="4" w:space="0" w:color="auto"/>
              <w:bottom w:val="single" w:sz="4" w:space="0" w:color="auto"/>
              <w:right w:val="single" w:sz="4" w:space="0" w:color="auto"/>
            </w:tcBorders>
            <w:hideMark/>
          </w:tcPr>
          <w:p w14:paraId="79CA6D05" w14:textId="77777777" w:rsidR="00DC7AAA" w:rsidRPr="00AF2DAE" w:rsidRDefault="00DC7AAA">
            <w:pPr>
              <w:rPr>
                <w:strike/>
              </w:rPr>
            </w:pPr>
            <w:r w:rsidRPr="00AF2DAE">
              <w:rPr>
                <w:strike/>
              </w:rPr>
              <w:t>60r+8m</w:t>
            </w:r>
          </w:p>
        </w:tc>
      </w:tr>
      <w:tr w:rsidR="00DC7AAA" w:rsidRPr="00AF2DAE" w14:paraId="56BD8D22"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5F9B9F10" w14:textId="77777777" w:rsidR="00DC7AAA" w:rsidRPr="00AF2DAE" w:rsidRDefault="00DC7AAA">
            <w:pPr>
              <w:rPr>
                <w:strike/>
              </w:rPr>
            </w:pPr>
            <w:r w:rsidRPr="00AF2DAE">
              <w:rPr>
                <w:strike/>
              </w:rPr>
              <w:t>1964</w:t>
            </w:r>
          </w:p>
        </w:tc>
        <w:tc>
          <w:tcPr>
            <w:tcW w:w="1180" w:type="dxa"/>
            <w:tcBorders>
              <w:top w:val="single" w:sz="4" w:space="0" w:color="auto"/>
              <w:left w:val="single" w:sz="4" w:space="0" w:color="auto"/>
              <w:bottom w:val="single" w:sz="4" w:space="0" w:color="auto"/>
              <w:right w:val="single" w:sz="4" w:space="0" w:color="auto"/>
            </w:tcBorders>
            <w:hideMark/>
          </w:tcPr>
          <w:p w14:paraId="70320053" w14:textId="77777777" w:rsidR="00DC7AAA" w:rsidRPr="00AF2DAE" w:rsidRDefault="00DC7AAA">
            <w:pPr>
              <w:rPr>
                <w:strike/>
              </w:rPr>
            </w:pPr>
            <w:r w:rsidRPr="00AF2DAE">
              <w:rPr>
                <w:strike/>
              </w:rPr>
              <w:t>64r+10m</w:t>
            </w:r>
          </w:p>
        </w:tc>
        <w:tc>
          <w:tcPr>
            <w:tcW w:w="1340" w:type="dxa"/>
            <w:tcBorders>
              <w:top w:val="single" w:sz="4" w:space="0" w:color="auto"/>
              <w:left w:val="single" w:sz="4" w:space="0" w:color="auto"/>
              <w:bottom w:val="single" w:sz="4" w:space="0" w:color="auto"/>
              <w:right w:val="single" w:sz="4" w:space="0" w:color="auto"/>
            </w:tcBorders>
            <w:hideMark/>
          </w:tcPr>
          <w:p w14:paraId="49437659" w14:textId="77777777" w:rsidR="00DC7AAA" w:rsidRPr="00AF2DAE" w:rsidRDefault="00DC7AAA">
            <w:pPr>
              <w:rPr>
                <w:strike/>
              </w:rPr>
            </w:pPr>
            <w:r w:rsidRPr="00AF2DAE">
              <w:rPr>
                <w:strike/>
              </w:rPr>
              <w:t>64r+10m</w:t>
            </w:r>
          </w:p>
        </w:tc>
        <w:tc>
          <w:tcPr>
            <w:tcW w:w="1340" w:type="dxa"/>
            <w:tcBorders>
              <w:top w:val="single" w:sz="4" w:space="0" w:color="auto"/>
              <w:left w:val="single" w:sz="4" w:space="0" w:color="auto"/>
              <w:bottom w:val="single" w:sz="4" w:space="0" w:color="auto"/>
              <w:right w:val="single" w:sz="4" w:space="0" w:color="auto"/>
            </w:tcBorders>
            <w:hideMark/>
          </w:tcPr>
          <w:p w14:paraId="3C201A76" w14:textId="77777777" w:rsidR="00DC7AAA" w:rsidRPr="00AF2DAE" w:rsidRDefault="00DC7AAA">
            <w:pPr>
              <w:rPr>
                <w:strike/>
              </w:rPr>
            </w:pPr>
            <w:r w:rsidRPr="00AF2DAE">
              <w:rPr>
                <w:strike/>
              </w:rPr>
              <w:t>64r+10m</w:t>
            </w:r>
          </w:p>
        </w:tc>
        <w:tc>
          <w:tcPr>
            <w:tcW w:w="1340" w:type="dxa"/>
            <w:tcBorders>
              <w:top w:val="single" w:sz="4" w:space="0" w:color="auto"/>
              <w:left w:val="single" w:sz="4" w:space="0" w:color="auto"/>
              <w:bottom w:val="single" w:sz="4" w:space="0" w:color="auto"/>
              <w:right w:val="single" w:sz="4" w:space="0" w:color="auto"/>
            </w:tcBorders>
            <w:hideMark/>
          </w:tcPr>
          <w:p w14:paraId="36A3EA73" w14:textId="77777777" w:rsidR="00DC7AAA" w:rsidRPr="00AF2DAE" w:rsidRDefault="00DC7AAA">
            <w:pPr>
              <w:rPr>
                <w:strike/>
              </w:rPr>
            </w:pPr>
            <w:r w:rsidRPr="00AF2DAE">
              <w:rPr>
                <w:strike/>
              </w:rPr>
              <w:t>64r+2m</w:t>
            </w:r>
          </w:p>
        </w:tc>
        <w:tc>
          <w:tcPr>
            <w:tcW w:w="1340" w:type="dxa"/>
            <w:tcBorders>
              <w:top w:val="single" w:sz="4" w:space="0" w:color="auto"/>
              <w:left w:val="single" w:sz="4" w:space="0" w:color="auto"/>
              <w:bottom w:val="single" w:sz="4" w:space="0" w:color="auto"/>
              <w:right w:val="single" w:sz="4" w:space="0" w:color="auto"/>
            </w:tcBorders>
            <w:hideMark/>
          </w:tcPr>
          <w:p w14:paraId="4965FF7D" w14:textId="77777777" w:rsidR="00DC7AAA" w:rsidRPr="00AF2DAE" w:rsidRDefault="00DC7AAA">
            <w:pPr>
              <w:rPr>
                <w:strike/>
              </w:rPr>
            </w:pPr>
            <w:r w:rsidRPr="00AF2DAE">
              <w:rPr>
                <w:strike/>
              </w:rPr>
              <w:t>62r+8m</w:t>
            </w:r>
          </w:p>
        </w:tc>
        <w:tc>
          <w:tcPr>
            <w:tcW w:w="1340" w:type="dxa"/>
            <w:tcBorders>
              <w:top w:val="single" w:sz="4" w:space="0" w:color="auto"/>
              <w:left w:val="single" w:sz="4" w:space="0" w:color="auto"/>
              <w:bottom w:val="single" w:sz="4" w:space="0" w:color="auto"/>
              <w:right w:val="single" w:sz="4" w:space="0" w:color="auto"/>
            </w:tcBorders>
            <w:hideMark/>
          </w:tcPr>
          <w:p w14:paraId="690743B6" w14:textId="77777777" w:rsidR="00DC7AAA" w:rsidRPr="00AF2DAE" w:rsidRDefault="00DC7AAA">
            <w:pPr>
              <w:rPr>
                <w:strike/>
              </w:rPr>
            </w:pPr>
            <w:r w:rsidRPr="00AF2DAE">
              <w:rPr>
                <w:strike/>
              </w:rPr>
              <w:t>61r+2m</w:t>
            </w:r>
          </w:p>
        </w:tc>
      </w:tr>
      <w:tr w:rsidR="00DC7AAA" w:rsidRPr="00AF2DAE" w14:paraId="092800AB"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40DC4065" w14:textId="77777777" w:rsidR="00DC7AAA" w:rsidRPr="00AF2DAE" w:rsidRDefault="00DC7AAA">
            <w:pPr>
              <w:rPr>
                <w:strike/>
              </w:rPr>
            </w:pPr>
            <w:r w:rsidRPr="00AF2DAE">
              <w:rPr>
                <w:strike/>
              </w:rPr>
              <w:t>1965</w:t>
            </w:r>
          </w:p>
        </w:tc>
        <w:tc>
          <w:tcPr>
            <w:tcW w:w="1180" w:type="dxa"/>
            <w:tcBorders>
              <w:top w:val="single" w:sz="4" w:space="0" w:color="auto"/>
              <w:left w:val="single" w:sz="4" w:space="0" w:color="auto"/>
              <w:bottom w:val="single" w:sz="4" w:space="0" w:color="auto"/>
              <w:right w:val="single" w:sz="4" w:space="0" w:color="auto"/>
            </w:tcBorders>
            <w:hideMark/>
          </w:tcPr>
          <w:p w14:paraId="5C9F43DF"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64FBB267"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26F804F1"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13E25E21" w14:textId="77777777" w:rsidR="00DC7AAA" w:rsidRPr="00AF2DAE" w:rsidRDefault="00DC7AAA">
            <w:pPr>
              <w:rPr>
                <w:strike/>
              </w:rPr>
            </w:pPr>
            <w:r w:rsidRPr="00AF2DAE">
              <w:rPr>
                <w:strike/>
              </w:rPr>
              <w:t>64r+8m</w:t>
            </w:r>
          </w:p>
        </w:tc>
        <w:tc>
          <w:tcPr>
            <w:tcW w:w="1340" w:type="dxa"/>
            <w:tcBorders>
              <w:top w:val="single" w:sz="4" w:space="0" w:color="auto"/>
              <w:left w:val="single" w:sz="4" w:space="0" w:color="auto"/>
              <w:bottom w:val="single" w:sz="4" w:space="0" w:color="auto"/>
              <w:right w:val="single" w:sz="4" w:space="0" w:color="auto"/>
            </w:tcBorders>
            <w:hideMark/>
          </w:tcPr>
          <w:p w14:paraId="6E41E3E3" w14:textId="77777777" w:rsidR="00DC7AAA" w:rsidRPr="00AF2DAE" w:rsidRDefault="00DC7AAA">
            <w:pPr>
              <w:rPr>
                <w:strike/>
              </w:rPr>
            </w:pPr>
            <w:r w:rsidRPr="00AF2DAE">
              <w:rPr>
                <w:strike/>
              </w:rPr>
              <w:t>63r+2m</w:t>
            </w:r>
          </w:p>
        </w:tc>
        <w:tc>
          <w:tcPr>
            <w:tcW w:w="1340" w:type="dxa"/>
            <w:tcBorders>
              <w:top w:val="single" w:sz="4" w:space="0" w:color="auto"/>
              <w:left w:val="single" w:sz="4" w:space="0" w:color="auto"/>
              <w:bottom w:val="single" w:sz="4" w:space="0" w:color="auto"/>
              <w:right w:val="single" w:sz="4" w:space="0" w:color="auto"/>
            </w:tcBorders>
            <w:hideMark/>
          </w:tcPr>
          <w:p w14:paraId="70D07BBD" w14:textId="77777777" w:rsidR="00DC7AAA" w:rsidRPr="00AF2DAE" w:rsidRDefault="00DC7AAA">
            <w:pPr>
              <w:rPr>
                <w:strike/>
              </w:rPr>
            </w:pPr>
            <w:r w:rsidRPr="00AF2DAE">
              <w:rPr>
                <w:strike/>
              </w:rPr>
              <w:t>61r+8m</w:t>
            </w:r>
          </w:p>
        </w:tc>
      </w:tr>
      <w:tr w:rsidR="00DC7AAA" w:rsidRPr="00AF2DAE" w14:paraId="1FDCB893"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5EAE4F19" w14:textId="77777777" w:rsidR="00DC7AAA" w:rsidRPr="00AF2DAE" w:rsidRDefault="00DC7AAA">
            <w:pPr>
              <w:rPr>
                <w:strike/>
              </w:rPr>
            </w:pPr>
            <w:r w:rsidRPr="00AF2DAE">
              <w:rPr>
                <w:strike/>
              </w:rPr>
              <w:t>1966</w:t>
            </w:r>
          </w:p>
        </w:tc>
        <w:tc>
          <w:tcPr>
            <w:tcW w:w="1180" w:type="dxa"/>
            <w:tcBorders>
              <w:top w:val="single" w:sz="4" w:space="0" w:color="auto"/>
              <w:left w:val="single" w:sz="4" w:space="0" w:color="auto"/>
              <w:bottom w:val="single" w:sz="4" w:space="0" w:color="auto"/>
              <w:right w:val="single" w:sz="4" w:space="0" w:color="auto"/>
            </w:tcBorders>
            <w:hideMark/>
          </w:tcPr>
          <w:p w14:paraId="601D6E03"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64125390"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2E1C996D"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1A36A379"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3D2A0743" w14:textId="77777777" w:rsidR="00DC7AAA" w:rsidRPr="00AF2DAE" w:rsidRDefault="00DC7AAA">
            <w:pPr>
              <w:rPr>
                <w:strike/>
              </w:rPr>
            </w:pPr>
            <w:r w:rsidRPr="00AF2DAE">
              <w:rPr>
                <w:strike/>
              </w:rPr>
              <w:t>63r+8m</w:t>
            </w:r>
          </w:p>
        </w:tc>
        <w:tc>
          <w:tcPr>
            <w:tcW w:w="1340" w:type="dxa"/>
            <w:tcBorders>
              <w:top w:val="single" w:sz="4" w:space="0" w:color="auto"/>
              <w:left w:val="single" w:sz="4" w:space="0" w:color="auto"/>
              <w:bottom w:val="single" w:sz="4" w:space="0" w:color="auto"/>
              <w:right w:val="single" w:sz="4" w:space="0" w:color="auto"/>
            </w:tcBorders>
            <w:hideMark/>
          </w:tcPr>
          <w:p w14:paraId="106578EC" w14:textId="77777777" w:rsidR="00DC7AAA" w:rsidRPr="00AF2DAE" w:rsidRDefault="00DC7AAA">
            <w:pPr>
              <w:rPr>
                <w:strike/>
              </w:rPr>
            </w:pPr>
            <w:r w:rsidRPr="00AF2DAE">
              <w:rPr>
                <w:strike/>
              </w:rPr>
              <w:t>62r+2m</w:t>
            </w:r>
          </w:p>
        </w:tc>
      </w:tr>
      <w:tr w:rsidR="00DC7AAA" w:rsidRPr="00AF2DAE" w14:paraId="1E2BA9E7"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71A193C6" w14:textId="77777777" w:rsidR="00DC7AAA" w:rsidRPr="00AF2DAE" w:rsidRDefault="00DC7AAA">
            <w:pPr>
              <w:rPr>
                <w:strike/>
              </w:rPr>
            </w:pPr>
            <w:r w:rsidRPr="00AF2DAE">
              <w:rPr>
                <w:strike/>
              </w:rPr>
              <w:t>1967</w:t>
            </w:r>
          </w:p>
        </w:tc>
        <w:tc>
          <w:tcPr>
            <w:tcW w:w="1180" w:type="dxa"/>
            <w:tcBorders>
              <w:top w:val="single" w:sz="4" w:space="0" w:color="auto"/>
              <w:left w:val="single" w:sz="4" w:space="0" w:color="auto"/>
              <w:bottom w:val="single" w:sz="4" w:space="0" w:color="auto"/>
              <w:right w:val="single" w:sz="4" w:space="0" w:color="auto"/>
            </w:tcBorders>
            <w:hideMark/>
          </w:tcPr>
          <w:p w14:paraId="5EAF11DB"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7D4CF35E"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0C21642C"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780CABBF"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1925AE55" w14:textId="77777777" w:rsidR="00DC7AAA" w:rsidRPr="00AF2DAE" w:rsidRDefault="00DC7AAA">
            <w:pPr>
              <w:rPr>
                <w:strike/>
              </w:rPr>
            </w:pPr>
            <w:r w:rsidRPr="00AF2DAE">
              <w:rPr>
                <w:strike/>
              </w:rPr>
              <w:t>64r+2m</w:t>
            </w:r>
          </w:p>
        </w:tc>
        <w:tc>
          <w:tcPr>
            <w:tcW w:w="1340" w:type="dxa"/>
            <w:tcBorders>
              <w:top w:val="single" w:sz="4" w:space="0" w:color="auto"/>
              <w:left w:val="single" w:sz="4" w:space="0" w:color="auto"/>
              <w:bottom w:val="single" w:sz="4" w:space="0" w:color="auto"/>
              <w:right w:val="single" w:sz="4" w:space="0" w:color="auto"/>
            </w:tcBorders>
            <w:hideMark/>
          </w:tcPr>
          <w:p w14:paraId="559DB4BD" w14:textId="77777777" w:rsidR="00DC7AAA" w:rsidRPr="00AF2DAE" w:rsidRDefault="00DC7AAA">
            <w:pPr>
              <w:rPr>
                <w:strike/>
              </w:rPr>
            </w:pPr>
            <w:r w:rsidRPr="00AF2DAE">
              <w:rPr>
                <w:strike/>
              </w:rPr>
              <w:t>62r+8m</w:t>
            </w:r>
          </w:p>
        </w:tc>
      </w:tr>
      <w:tr w:rsidR="00DC7AAA" w:rsidRPr="00AF2DAE" w14:paraId="2F7992CC"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C21C455" w14:textId="77777777" w:rsidR="00DC7AAA" w:rsidRPr="00AF2DAE" w:rsidRDefault="00DC7AAA">
            <w:pPr>
              <w:rPr>
                <w:strike/>
              </w:rPr>
            </w:pPr>
            <w:r w:rsidRPr="00AF2DAE">
              <w:rPr>
                <w:strike/>
              </w:rPr>
              <w:t>1968</w:t>
            </w:r>
          </w:p>
        </w:tc>
        <w:tc>
          <w:tcPr>
            <w:tcW w:w="1180" w:type="dxa"/>
            <w:tcBorders>
              <w:top w:val="single" w:sz="4" w:space="0" w:color="auto"/>
              <w:left w:val="single" w:sz="4" w:space="0" w:color="auto"/>
              <w:bottom w:val="single" w:sz="4" w:space="0" w:color="auto"/>
              <w:right w:val="single" w:sz="4" w:space="0" w:color="auto"/>
            </w:tcBorders>
            <w:hideMark/>
          </w:tcPr>
          <w:p w14:paraId="0675BA50"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6D7942D6"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6005F949"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603954F0"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127C58DA" w14:textId="77777777" w:rsidR="00DC7AAA" w:rsidRPr="00AF2DAE" w:rsidRDefault="00DC7AAA">
            <w:pPr>
              <w:rPr>
                <w:strike/>
              </w:rPr>
            </w:pPr>
            <w:r w:rsidRPr="00AF2DAE">
              <w:rPr>
                <w:strike/>
              </w:rPr>
              <w:t>64r+8m</w:t>
            </w:r>
          </w:p>
        </w:tc>
        <w:tc>
          <w:tcPr>
            <w:tcW w:w="1340" w:type="dxa"/>
            <w:tcBorders>
              <w:top w:val="single" w:sz="4" w:space="0" w:color="auto"/>
              <w:left w:val="single" w:sz="4" w:space="0" w:color="auto"/>
              <w:bottom w:val="single" w:sz="4" w:space="0" w:color="auto"/>
              <w:right w:val="single" w:sz="4" w:space="0" w:color="auto"/>
            </w:tcBorders>
            <w:hideMark/>
          </w:tcPr>
          <w:p w14:paraId="4769589E" w14:textId="77777777" w:rsidR="00DC7AAA" w:rsidRPr="00AF2DAE" w:rsidRDefault="00DC7AAA">
            <w:pPr>
              <w:rPr>
                <w:strike/>
              </w:rPr>
            </w:pPr>
            <w:r w:rsidRPr="00AF2DAE">
              <w:rPr>
                <w:strike/>
              </w:rPr>
              <w:t>63r+2m</w:t>
            </w:r>
          </w:p>
        </w:tc>
      </w:tr>
      <w:tr w:rsidR="00DC7AAA" w:rsidRPr="00AF2DAE" w14:paraId="42BA8B05"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66015713" w14:textId="77777777" w:rsidR="00DC7AAA" w:rsidRPr="00AF2DAE" w:rsidRDefault="00DC7AAA">
            <w:pPr>
              <w:rPr>
                <w:strike/>
              </w:rPr>
            </w:pPr>
            <w:r w:rsidRPr="00AF2DAE">
              <w:rPr>
                <w:strike/>
              </w:rPr>
              <w:t>1969</w:t>
            </w:r>
          </w:p>
        </w:tc>
        <w:tc>
          <w:tcPr>
            <w:tcW w:w="1180" w:type="dxa"/>
            <w:tcBorders>
              <w:top w:val="single" w:sz="4" w:space="0" w:color="auto"/>
              <w:left w:val="single" w:sz="4" w:space="0" w:color="auto"/>
              <w:bottom w:val="single" w:sz="4" w:space="0" w:color="auto"/>
              <w:right w:val="single" w:sz="4" w:space="0" w:color="auto"/>
            </w:tcBorders>
            <w:hideMark/>
          </w:tcPr>
          <w:p w14:paraId="5C76723B"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470924B7"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44D24DCE"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52FFC30F"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38EAED84"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27A6BD57" w14:textId="77777777" w:rsidR="00DC7AAA" w:rsidRPr="00AF2DAE" w:rsidRDefault="00DC7AAA">
            <w:pPr>
              <w:rPr>
                <w:strike/>
              </w:rPr>
            </w:pPr>
            <w:r w:rsidRPr="00AF2DAE">
              <w:rPr>
                <w:strike/>
              </w:rPr>
              <w:t>63+8m</w:t>
            </w:r>
          </w:p>
        </w:tc>
      </w:tr>
      <w:tr w:rsidR="00DC7AAA" w:rsidRPr="00AF2DAE" w14:paraId="1E9A3A0A"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0974258C" w14:textId="77777777" w:rsidR="00DC7AAA" w:rsidRPr="00AF2DAE" w:rsidRDefault="00DC7AAA">
            <w:pPr>
              <w:rPr>
                <w:strike/>
              </w:rPr>
            </w:pPr>
            <w:r w:rsidRPr="00AF2DAE">
              <w:rPr>
                <w:strike/>
              </w:rPr>
              <w:t>1970</w:t>
            </w:r>
          </w:p>
        </w:tc>
        <w:tc>
          <w:tcPr>
            <w:tcW w:w="1180" w:type="dxa"/>
            <w:tcBorders>
              <w:top w:val="single" w:sz="4" w:space="0" w:color="auto"/>
              <w:left w:val="single" w:sz="4" w:space="0" w:color="auto"/>
              <w:bottom w:val="single" w:sz="4" w:space="0" w:color="auto"/>
              <w:right w:val="single" w:sz="4" w:space="0" w:color="auto"/>
            </w:tcBorders>
            <w:hideMark/>
          </w:tcPr>
          <w:p w14:paraId="47D12075"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3CD715FA"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2272D9C2"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2B18BB53"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6ED71C71"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4D6B0B38" w14:textId="77777777" w:rsidR="00DC7AAA" w:rsidRPr="00AF2DAE" w:rsidRDefault="00DC7AAA">
            <w:pPr>
              <w:rPr>
                <w:strike/>
              </w:rPr>
            </w:pPr>
            <w:r w:rsidRPr="00AF2DAE">
              <w:rPr>
                <w:strike/>
              </w:rPr>
              <w:t>64r+2m</w:t>
            </w:r>
          </w:p>
        </w:tc>
      </w:tr>
      <w:tr w:rsidR="00DC7AAA" w:rsidRPr="00AF2DAE" w14:paraId="47C43379" w14:textId="77777777" w:rsidTr="00DC7AAA">
        <w:trPr>
          <w:trHeight w:val="113"/>
        </w:trPr>
        <w:tc>
          <w:tcPr>
            <w:tcW w:w="1220" w:type="dxa"/>
            <w:tcBorders>
              <w:top w:val="single" w:sz="4" w:space="0" w:color="auto"/>
              <w:left w:val="single" w:sz="4" w:space="0" w:color="auto"/>
              <w:bottom w:val="single" w:sz="4" w:space="0" w:color="auto"/>
              <w:right w:val="single" w:sz="4" w:space="0" w:color="auto"/>
            </w:tcBorders>
            <w:hideMark/>
          </w:tcPr>
          <w:p w14:paraId="1DB14B2E" w14:textId="77777777" w:rsidR="00DC7AAA" w:rsidRPr="00AF2DAE" w:rsidRDefault="00DC7AAA">
            <w:pPr>
              <w:rPr>
                <w:strike/>
              </w:rPr>
            </w:pPr>
            <w:r w:rsidRPr="00AF2DAE">
              <w:rPr>
                <w:strike/>
              </w:rPr>
              <w:t>1971</w:t>
            </w:r>
          </w:p>
        </w:tc>
        <w:tc>
          <w:tcPr>
            <w:tcW w:w="1180" w:type="dxa"/>
            <w:tcBorders>
              <w:top w:val="single" w:sz="4" w:space="0" w:color="auto"/>
              <w:left w:val="single" w:sz="4" w:space="0" w:color="auto"/>
              <w:bottom w:val="single" w:sz="4" w:space="0" w:color="auto"/>
              <w:right w:val="single" w:sz="4" w:space="0" w:color="auto"/>
            </w:tcBorders>
            <w:hideMark/>
          </w:tcPr>
          <w:p w14:paraId="359DEA5F"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0634FD01"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39DAD592"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1B402373"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069CAB5A" w14:textId="77777777" w:rsidR="00DC7AAA" w:rsidRPr="00AF2DAE" w:rsidRDefault="00DC7AAA">
            <w:pPr>
              <w:rPr>
                <w:strike/>
              </w:rPr>
            </w:pPr>
            <w:r w:rsidRPr="00AF2DAE">
              <w:rPr>
                <w:strike/>
              </w:rPr>
              <w:t>65r</w:t>
            </w:r>
          </w:p>
        </w:tc>
        <w:tc>
          <w:tcPr>
            <w:tcW w:w="1340" w:type="dxa"/>
            <w:tcBorders>
              <w:top w:val="single" w:sz="4" w:space="0" w:color="auto"/>
              <w:left w:val="single" w:sz="4" w:space="0" w:color="auto"/>
              <w:bottom w:val="single" w:sz="4" w:space="0" w:color="auto"/>
              <w:right w:val="single" w:sz="4" w:space="0" w:color="auto"/>
            </w:tcBorders>
            <w:hideMark/>
          </w:tcPr>
          <w:p w14:paraId="4366547E" w14:textId="77777777" w:rsidR="00DC7AAA" w:rsidRPr="00AF2DAE" w:rsidRDefault="00DC7AAA">
            <w:pPr>
              <w:rPr>
                <w:strike/>
              </w:rPr>
            </w:pPr>
            <w:r w:rsidRPr="00AF2DAE">
              <w:rPr>
                <w:strike/>
              </w:rPr>
              <w:t>64r+8m</w:t>
            </w:r>
          </w:p>
        </w:tc>
      </w:tr>
    </w:tbl>
    <w:p w14:paraId="4CF790A8" w14:textId="77777777" w:rsidR="00DC7AAA" w:rsidRPr="00AF2DAE" w:rsidRDefault="00DC7AAA" w:rsidP="00DC7AAA">
      <w:pPr>
        <w:rPr>
          <w:rFonts w:eastAsia="Arial"/>
          <w:strike/>
          <w:lang w:eastAsia="en-US"/>
        </w:rPr>
      </w:pPr>
      <w:r w:rsidRPr="00AF2DAE">
        <w:rPr>
          <w:strike/>
        </w:rPr>
        <w:t>Vysvětlivky:</w:t>
      </w:r>
    </w:p>
    <w:p w14:paraId="507565DB" w14:textId="77777777" w:rsidR="00DC7AAA" w:rsidRPr="00AF2DAE" w:rsidRDefault="00DC7AAA" w:rsidP="00DC7AAA">
      <w:pPr>
        <w:rPr>
          <w:strike/>
        </w:rPr>
      </w:pPr>
      <w:r w:rsidRPr="00AF2DAE">
        <w:rPr>
          <w:strike/>
        </w:rPr>
        <w:t>„r“ znamená rok</w:t>
      </w:r>
    </w:p>
    <w:p w14:paraId="42D160D2" w14:textId="546477A8" w:rsidR="00DC7AAA" w:rsidRPr="00AF2DAE" w:rsidRDefault="00DC7AAA" w:rsidP="00DC7AAA">
      <w:pPr>
        <w:rPr>
          <w:strike/>
        </w:rPr>
      </w:pPr>
      <w:r w:rsidRPr="00AF2DAE">
        <w:rPr>
          <w:strike/>
        </w:rPr>
        <w:t>„m“ znamená kalendářní měsí</w:t>
      </w:r>
      <w:r w:rsidR="00AF2DAE">
        <w:rPr>
          <w:strike/>
        </w:rPr>
        <w:t>c</w:t>
      </w:r>
    </w:p>
    <w:p w14:paraId="757C1F18" w14:textId="77777777" w:rsidR="00DC7AAA" w:rsidRPr="00AF2DAE" w:rsidRDefault="00DC7AAA" w:rsidP="00DC7AAA">
      <w:pPr>
        <w:rPr>
          <w:strike/>
        </w:rPr>
      </w:pPr>
    </w:p>
    <w:p w14:paraId="35C1CE83" w14:textId="77777777" w:rsidR="00DC7AAA" w:rsidRPr="00AF2DAE" w:rsidRDefault="00DC7AAA" w:rsidP="00DC7AAA">
      <w:pPr>
        <w:pStyle w:val="Bezmezer"/>
        <w:jc w:val="center"/>
        <w:rPr>
          <w:b/>
          <w:strike/>
        </w:rPr>
      </w:pPr>
    </w:p>
    <w:p w14:paraId="44A65CDB" w14:textId="5903E35E" w:rsidR="00AF2DAE" w:rsidRPr="00AF2DAE" w:rsidRDefault="00AF2DAE" w:rsidP="00AF2DAE">
      <w:pPr>
        <w:pStyle w:val="Bezmezer"/>
        <w:ind w:hanging="142"/>
        <w:jc w:val="right"/>
        <w:rPr>
          <w:b/>
        </w:rPr>
      </w:pPr>
      <w:r>
        <w:rPr>
          <w:bCs/>
        </w:rPr>
        <w:t xml:space="preserve">                                                                    </w:t>
      </w:r>
      <w:r w:rsidRPr="00AF2DAE">
        <w:rPr>
          <w:b/>
        </w:rPr>
        <w:t>Příloha č.1 k zákonu č. 155/1995 Sb.</w:t>
      </w:r>
    </w:p>
    <w:p w14:paraId="3D451081" w14:textId="77777777" w:rsidR="00AF2DAE" w:rsidRDefault="00AF2DAE" w:rsidP="00AF2DAE">
      <w:pPr>
        <w:pStyle w:val="Bezmezer"/>
        <w:rPr>
          <w:b/>
        </w:rPr>
      </w:pPr>
    </w:p>
    <w:p w14:paraId="1D9701A0" w14:textId="053669EA" w:rsidR="00AF2DAE" w:rsidRDefault="00AF2DAE" w:rsidP="00AF2DAE">
      <w:pPr>
        <w:pStyle w:val="Bezmezer"/>
        <w:rPr>
          <w:b/>
        </w:rPr>
      </w:pPr>
      <w:r>
        <w:rPr>
          <w:b/>
        </w:rPr>
        <w:t xml:space="preserve">                    Důchodový věk pojištěnců narozených v období let 1936 až 1972 </w:t>
      </w:r>
    </w:p>
    <w:p w14:paraId="45262C05" w14:textId="77777777" w:rsidR="00AF2DAE" w:rsidRDefault="00AF2DAE" w:rsidP="00AF2DAE">
      <w:pPr>
        <w:pStyle w:val="Bezmezer"/>
        <w:rPr>
          <w:b/>
        </w:rPr>
      </w:pPr>
      <w:r>
        <w:rPr>
          <w:b/>
        </w:rPr>
        <w:t xml:space="preserve">                                                                                                                         </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384"/>
        <w:gridCol w:w="1384"/>
        <w:gridCol w:w="1384"/>
        <w:gridCol w:w="1384"/>
        <w:gridCol w:w="1383"/>
        <w:gridCol w:w="1383"/>
      </w:tblGrid>
      <w:tr w:rsidR="00AF2DAE" w14:paraId="1C157B0B" w14:textId="77777777" w:rsidTr="00A129FA">
        <w:trPr>
          <w:trHeight w:val="113"/>
        </w:trPr>
        <w:tc>
          <w:tcPr>
            <w:tcW w:w="1110" w:type="dxa"/>
            <w:vMerge w:val="restart"/>
            <w:tcBorders>
              <w:top w:val="single" w:sz="4" w:space="0" w:color="auto"/>
              <w:left w:val="single" w:sz="4" w:space="0" w:color="auto"/>
              <w:bottom w:val="single" w:sz="4" w:space="0" w:color="auto"/>
              <w:right w:val="single" w:sz="4" w:space="0" w:color="auto"/>
            </w:tcBorders>
            <w:hideMark/>
          </w:tcPr>
          <w:p w14:paraId="64738DF0" w14:textId="77777777" w:rsidR="00AF2DAE" w:rsidRDefault="00AF2DAE" w:rsidP="00A129FA">
            <w:pPr>
              <w:jc w:val="center"/>
              <w:rPr>
                <w:rFonts w:eastAsia="Arial"/>
                <w:b/>
                <w:bCs/>
                <w:lang w:eastAsia="en-US"/>
              </w:rPr>
            </w:pPr>
            <w:r>
              <w:rPr>
                <w:b/>
                <w:bCs/>
              </w:rPr>
              <w:t>Rok narození</w:t>
            </w:r>
          </w:p>
        </w:tc>
        <w:tc>
          <w:tcPr>
            <w:tcW w:w="8302" w:type="dxa"/>
            <w:gridSpan w:val="6"/>
            <w:tcBorders>
              <w:top w:val="single" w:sz="4" w:space="0" w:color="auto"/>
              <w:left w:val="single" w:sz="4" w:space="0" w:color="auto"/>
              <w:bottom w:val="single" w:sz="4" w:space="0" w:color="auto"/>
              <w:right w:val="single" w:sz="4" w:space="0" w:color="auto"/>
            </w:tcBorders>
            <w:hideMark/>
          </w:tcPr>
          <w:p w14:paraId="40190D06" w14:textId="77777777" w:rsidR="00AF2DAE" w:rsidRDefault="00AF2DAE" w:rsidP="00A129FA">
            <w:pPr>
              <w:rPr>
                <w:rFonts w:eastAsia="Arial"/>
                <w:b/>
                <w:bCs/>
              </w:rPr>
            </w:pPr>
            <w:r>
              <w:rPr>
                <w:b/>
                <w:bCs/>
              </w:rPr>
              <w:t>Důchodový věk činí u</w:t>
            </w:r>
          </w:p>
        </w:tc>
      </w:tr>
      <w:tr w:rsidR="00AF2DAE" w14:paraId="7FA3D5BD" w14:textId="77777777" w:rsidTr="00A129F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E22FE" w14:textId="77777777" w:rsidR="00AF2DAE" w:rsidRDefault="00AF2DAE" w:rsidP="00A129FA">
            <w:pPr>
              <w:rPr>
                <w:rFonts w:eastAsia="Arial"/>
                <w:b/>
                <w:bCs/>
                <w:lang w:eastAsia="en-US"/>
              </w:rPr>
            </w:pPr>
          </w:p>
        </w:tc>
        <w:tc>
          <w:tcPr>
            <w:tcW w:w="1384" w:type="dxa"/>
            <w:vMerge w:val="restart"/>
            <w:tcBorders>
              <w:top w:val="single" w:sz="4" w:space="0" w:color="auto"/>
              <w:left w:val="single" w:sz="4" w:space="0" w:color="auto"/>
              <w:bottom w:val="single" w:sz="4" w:space="0" w:color="auto"/>
              <w:right w:val="single" w:sz="4" w:space="0" w:color="auto"/>
            </w:tcBorders>
            <w:hideMark/>
          </w:tcPr>
          <w:p w14:paraId="42316DD9" w14:textId="77777777" w:rsidR="00AF2DAE" w:rsidRDefault="00AF2DAE" w:rsidP="00A129FA">
            <w:pPr>
              <w:ind w:right="12"/>
              <w:jc w:val="center"/>
              <w:rPr>
                <w:rFonts w:eastAsia="Arial"/>
                <w:b/>
                <w:bCs/>
              </w:rPr>
            </w:pPr>
            <w:r>
              <w:rPr>
                <w:b/>
                <w:bCs/>
              </w:rPr>
              <w:t>mužů</w:t>
            </w:r>
          </w:p>
        </w:tc>
        <w:tc>
          <w:tcPr>
            <w:tcW w:w="6918" w:type="dxa"/>
            <w:gridSpan w:val="5"/>
            <w:tcBorders>
              <w:top w:val="single" w:sz="4" w:space="0" w:color="auto"/>
              <w:left w:val="single" w:sz="4" w:space="0" w:color="auto"/>
              <w:bottom w:val="single" w:sz="4" w:space="0" w:color="auto"/>
              <w:right w:val="single" w:sz="4" w:space="0" w:color="auto"/>
            </w:tcBorders>
            <w:hideMark/>
          </w:tcPr>
          <w:p w14:paraId="7D4FF62B" w14:textId="77777777" w:rsidR="00AF2DAE" w:rsidRDefault="00AF2DAE" w:rsidP="00A129FA">
            <w:pPr>
              <w:ind w:firstLine="1197"/>
              <w:rPr>
                <w:rFonts w:eastAsia="Arial"/>
                <w:b/>
                <w:bCs/>
              </w:rPr>
            </w:pPr>
            <w:r>
              <w:rPr>
                <w:b/>
                <w:bCs/>
              </w:rPr>
              <w:t>žen s počtem vychovaných dětí</w:t>
            </w:r>
          </w:p>
        </w:tc>
      </w:tr>
      <w:tr w:rsidR="00AF2DAE" w14:paraId="4EA4844D" w14:textId="77777777" w:rsidTr="00A129F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BB942" w14:textId="77777777" w:rsidR="00AF2DAE" w:rsidRDefault="00AF2DAE" w:rsidP="00A129FA">
            <w:pPr>
              <w:rPr>
                <w:rFonts w:eastAsia="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EEDB9" w14:textId="77777777" w:rsidR="00AF2DAE" w:rsidRDefault="00AF2DAE" w:rsidP="00A129FA">
            <w:pPr>
              <w:rPr>
                <w:rFonts w:eastAsia="Arial"/>
                <w:b/>
                <w:bCs/>
                <w:lang w:eastAsia="en-US"/>
              </w:rPr>
            </w:pPr>
          </w:p>
        </w:tc>
        <w:tc>
          <w:tcPr>
            <w:tcW w:w="1384" w:type="dxa"/>
            <w:tcBorders>
              <w:top w:val="single" w:sz="4" w:space="0" w:color="auto"/>
              <w:left w:val="single" w:sz="4" w:space="0" w:color="auto"/>
              <w:bottom w:val="single" w:sz="4" w:space="0" w:color="auto"/>
              <w:right w:val="single" w:sz="4" w:space="0" w:color="auto"/>
            </w:tcBorders>
            <w:hideMark/>
          </w:tcPr>
          <w:p w14:paraId="5EC29664" w14:textId="77777777" w:rsidR="00AF2DAE" w:rsidRDefault="00AF2DAE" w:rsidP="00A129FA">
            <w:pPr>
              <w:jc w:val="center"/>
              <w:rPr>
                <w:rFonts w:eastAsia="Arial"/>
                <w:b/>
                <w:bCs/>
              </w:rPr>
            </w:pPr>
            <w:r>
              <w:rPr>
                <w:b/>
                <w:bCs/>
              </w:rPr>
              <w:t>0</w:t>
            </w:r>
          </w:p>
        </w:tc>
        <w:tc>
          <w:tcPr>
            <w:tcW w:w="1384" w:type="dxa"/>
            <w:tcBorders>
              <w:top w:val="single" w:sz="4" w:space="0" w:color="auto"/>
              <w:left w:val="single" w:sz="4" w:space="0" w:color="auto"/>
              <w:bottom w:val="single" w:sz="4" w:space="0" w:color="auto"/>
              <w:right w:val="single" w:sz="4" w:space="0" w:color="auto"/>
            </w:tcBorders>
            <w:hideMark/>
          </w:tcPr>
          <w:p w14:paraId="6A105F67" w14:textId="77777777" w:rsidR="00AF2DAE" w:rsidRDefault="00AF2DAE" w:rsidP="00A129FA">
            <w:pPr>
              <w:jc w:val="center"/>
              <w:rPr>
                <w:rFonts w:eastAsia="Arial"/>
                <w:b/>
                <w:bCs/>
              </w:rPr>
            </w:pPr>
            <w:r>
              <w:rPr>
                <w:b/>
                <w:bCs/>
              </w:rPr>
              <w:t>1</w:t>
            </w:r>
          </w:p>
        </w:tc>
        <w:tc>
          <w:tcPr>
            <w:tcW w:w="1384" w:type="dxa"/>
            <w:tcBorders>
              <w:top w:val="single" w:sz="4" w:space="0" w:color="auto"/>
              <w:left w:val="single" w:sz="4" w:space="0" w:color="auto"/>
              <w:bottom w:val="single" w:sz="4" w:space="0" w:color="auto"/>
              <w:right w:val="single" w:sz="4" w:space="0" w:color="auto"/>
            </w:tcBorders>
            <w:hideMark/>
          </w:tcPr>
          <w:p w14:paraId="1128F3E6" w14:textId="77777777" w:rsidR="00AF2DAE" w:rsidRDefault="00AF2DAE" w:rsidP="00A129FA">
            <w:pPr>
              <w:jc w:val="center"/>
              <w:rPr>
                <w:rFonts w:eastAsia="Arial"/>
                <w:b/>
                <w:bCs/>
              </w:rPr>
            </w:pPr>
            <w:r>
              <w:rPr>
                <w:b/>
                <w:bCs/>
              </w:rPr>
              <w:t>2</w:t>
            </w:r>
          </w:p>
        </w:tc>
        <w:tc>
          <w:tcPr>
            <w:tcW w:w="1383" w:type="dxa"/>
            <w:tcBorders>
              <w:top w:val="single" w:sz="4" w:space="0" w:color="auto"/>
              <w:left w:val="single" w:sz="4" w:space="0" w:color="auto"/>
              <w:bottom w:val="single" w:sz="4" w:space="0" w:color="auto"/>
              <w:right w:val="single" w:sz="4" w:space="0" w:color="auto"/>
            </w:tcBorders>
            <w:hideMark/>
          </w:tcPr>
          <w:p w14:paraId="6B216D3C" w14:textId="77777777" w:rsidR="00AF2DAE" w:rsidRDefault="00AF2DAE" w:rsidP="00A129FA">
            <w:pPr>
              <w:jc w:val="center"/>
              <w:rPr>
                <w:rFonts w:eastAsia="Arial"/>
                <w:b/>
                <w:bCs/>
              </w:rPr>
            </w:pPr>
            <w:r>
              <w:rPr>
                <w:b/>
                <w:bCs/>
              </w:rPr>
              <w:t>3 a 4</w:t>
            </w:r>
          </w:p>
        </w:tc>
        <w:tc>
          <w:tcPr>
            <w:tcW w:w="1383" w:type="dxa"/>
            <w:tcBorders>
              <w:top w:val="single" w:sz="4" w:space="0" w:color="auto"/>
              <w:left w:val="single" w:sz="4" w:space="0" w:color="auto"/>
              <w:bottom w:val="single" w:sz="4" w:space="0" w:color="auto"/>
              <w:right w:val="single" w:sz="4" w:space="0" w:color="auto"/>
            </w:tcBorders>
            <w:hideMark/>
          </w:tcPr>
          <w:p w14:paraId="7C6876DA" w14:textId="77777777" w:rsidR="00AF2DAE" w:rsidRDefault="00AF2DAE" w:rsidP="00A129FA">
            <w:pPr>
              <w:jc w:val="center"/>
              <w:rPr>
                <w:rFonts w:eastAsia="Arial"/>
                <w:b/>
                <w:bCs/>
              </w:rPr>
            </w:pPr>
            <w:r>
              <w:rPr>
                <w:b/>
                <w:bCs/>
              </w:rPr>
              <w:t>5 a více</w:t>
            </w:r>
          </w:p>
        </w:tc>
      </w:tr>
      <w:tr w:rsidR="00AF2DAE" w:rsidRPr="00AF2DAE" w14:paraId="284BE03F"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18746899" w14:textId="77777777" w:rsidR="00AF2DAE" w:rsidRPr="00AF2DAE" w:rsidRDefault="00AF2DAE" w:rsidP="00A129FA">
            <w:pPr>
              <w:rPr>
                <w:rFonts w:eastAsia="Arial"/>
                <w:b/>
                <w:bCs/>
              </w:rPr>
            </w:pPr>
            <w:r w:rsidRPr="00AF2DAE">
              <w:rPr>
                <w:b/>
                <w:bCs/>
              </w:rPr>
              <w:t>1936</w:t>
            </w:r>
          </w:p>
        </w:tc>
        <w:tc>
          <w:tcPr>
            <w:tcW w:w="1384" w:type="dxa"/>
            <w:tcBorders>
              <w:top w:val="single" w:sz="4" w:space="0" w:color="auto"/>
              <w:left w:val="single" w:sz="4" w:space="0" w:color="auto"/>
              <w:bottom w:val="single" w:sz="4" w:space="0" w:color="auto"/>
              <w:right w:val="single" w:sz="4" w:space="0" w:color="auto"/>
            </w:tcBorders>
            <w:hideMark/>
          </w:tcPr>
          <w:p w14:paraId="44DD7B44" w14:textId="77777777" w:rsidR="00AF2DAE" w:rsidRPr="00AF2DAE" w:rsidRDefault="00AF2DAE" w:rsidP="00A129FA">
            <w:pPr>
              <w:rPr>
                <w:rFonts w:eastAsia="Arial"/>
                <w:b/>
                <w:bCs/>
              </w:rPr>
            </w:pPr>
            <w:r w:rsidRPr="00AF2DAE">
              <w:rPr>
                <w:b/>
                <w:bCs/>
              </w:rPr>
              <w:t>60r+2m</w:t>
            </w:r>
          </w:p>
        </w:tc>
        <w:tc>
          <w:tcPr>
            <w:tcW w:w="1384" w:type="dxa"/>
            <w:tcBorders>
              <w:top w:val="single" w:sz="4" w:space="0" w:color="auto"/>
              <w:left w:val="single" w:sz="4" w:space="0" w:color="auto"/>
              <w:bottom w:val="single" w:sz="4" w:space="0" w:color="auto"/>
              <w:right w:val="single" w:sz="4" w:space="0" w:color="auto"/>
            </w:tcBorders>
            <w:hideMark/>
          </w:tcPr>
          <w:p w14:paraId="7FCEB6B1" w14:textId="77777777" w:rsidR="00AF2DAE" w:rsidRPr="00AF2DAE" w:rsidRDefault="00AF2DAE" w:rsidP="00A129FA">
            <w:pPr>
              <w:rPr>
                <w:rFonts w:eastAsia="Arial"/>
                <w:b/>
                <w:bCs/>
              </w:rPr>
            </w:pPr>
            <w:r w:rsidRPr="00AF2DAE">
              <w:rPr>
                <w:b/>
                <w:bCs/>
              </w:rPr>
              <w:t>57r</w:t>
            </w:r>
          </w:p>
        </w:tc>
        <w:tc>
          <w:tcPr>
            <w:tcW w:w="1384" w:type="dxa"/>
            <w:tcBorders>
              <w:top w:val="single" w:sz="4" w:space="0" w:color="auto"/>
              <w:left w:val="single" w:sz="4" w:space="0" w:color="auto"/>
              <w:bottom w:val="single" w:sz="4" w:space="0" w:color="auto"/>
              <w:right w:val="single" w:sz="4" w:space="0" w:color="auto"/>
            </w:tcBorders>
            <w:hideMark/>
          </w:tcPr>
          <w:p w14:paraId="3843A015" w14:textId="77777777" w:rsidR="00AF2DAE" w:rsidRPr="00AF2DAE" w:rsidRDefault="00AF2DAE" w:rsidP="00A129FA">
            <w:pPr>
              <w:rPr>
                <w:rFonts w:eastAsia="Arial"/>
                <w:b/>
                <w:bCs/>
              </w:rPr>
            </w:pPr>
            <w:r w:rsidRPr="00AF2DAE">
              <w:rPr>
                <w:b/>
                <w:bCs/>
              </w:rPr>
              <w:t>56r</w:t>
            </w:r>
          </w:p>
        </w:tc>
        <w:tc>
          <w:tcPr>
            <w:tcW w:w="1384" w:type="dxa"/>
            <w:tcBorders>
              <w:top w:val="single" w:sz="4" w:space="0" w:color="auto"/>
              <w:left w:val="single" w:sz="4" w:space="0" w:color="auto"/>
              <w:bottom w:val="single" w:sz="4" w:space="0" w:color="auto"/>
              <w:right w:val="single" w:sz="4" w:space="0" w:color="auto"/>
            </w:tcBorders>
            <w:hideMark/>
          </w:tcPr>
          <w:p w14:paraId="1561222B" w14:textId="77777777" w:rsidR="00AF2DAE" w:rsidRPr="00AF2DAE" w:rsidRDefault="00AF2DAE" w:rsidP="00A129FA">
            <w:pPr>
              <w:rPr>
                <w:rFonts w:eastAsia="Arial"/>
                <w:b/>
                <w:bCs/>
              </w:rPr>
            </w:pPr>
            <w:r w:rsidRPr="00AF2DAE">
              <w:rPr>
                <w:b/>
                <w:bCs/>
              </w:rPr>
              <w:t>55r</w:t>
            </w:r>
          </w:p>
        </w:tc>
        <w:tc>
          <w:tcPr>
            <w:tcW w:w="1383" w:type="dxa"/>
            <w:tcBorders>
              <w:top w:val="single" w:sz="4" w:space="0" w:color="auto"/>
              <w:left w:val="single" w:sz="4" w:space="0" w:color="auto"/>
              <w:bottom w:val="single" w:sz="4" w:space="0" w:color="auto"/>
              <w:right w:val="single" w:sz="4" w:space="0" w:color="auto"/>
            </w:tcBorders>
            <w:hideMark/>
          </w:tcPr>
          <w:p w14:paraId="4A688B9C" w14:textId="77777777" w:rsidR="00AF2DAE" w:rsidRPr="00AF2DAE" w:rsidRDefault="00AF2DAE" w:rsidP="00A129FA">
            <w:pPr>
              <w:rPr>
                <w:rFonts w:eastAsia="Arial"/>
                <w:b/>
                <w:bCs/>
              </w:rPr>
            </w:pPr>
            <w:r w:rsidRPr="00AF2DAE">
              <w:rPr>
                <w:b/>
                <w:bCs/>
              </w:rPr>
              <w:t>54r</w:t>
            </w:r>
          </w:p>
        </w:tc>
        <w:tc>
          <w:tcPr>
            <w:tcW w:w="1383" w:type="dxa"/>
            <w:tcBorders>
              <w:top w:val="single" w:sz="4" w:space="0" w:color="auto"/>
              <w:left w:val="single" w:sz="4" w:space="0" w:color="auto"/>
              <w:bottom w:val="single" w:sz="4" w:space="0" w:color="auto"/>
              <w:right w:val="single" w:sz="4" w:space="0" w:color="auto"/>
            </w:tcBorders>
            <w:hideMark/>
          </w:tcPr>
          <w:p w14:paraId="27C0BE29" w14:textId="77777777" w:rsidR="00AF2DAE" w:rsidRPr="00AF2DAE" w:rsidRDefault="00AF2DAE" w:rsidP="00A129FA">
            <w:pPr>
              <w:rPr>
                <w:rFonts w:eastAsia="Arial"/>
                <w:b/>
                <w:bCs/>
              </w:rPr>
            </w:pPr>
            <w:r w:rsidRPr="00AF2DAE">
              <w:rPr>
                <w:b/>
                <w:bCs/>
              </w:rPr>
              <w:t>53r</w:t>
            </w:r>
          </w:p>
        </w:tc>
      </w:tr>
      <w:tr w:rsidR="00AF2DAE" w:rsidRPr="00AF2DAE" w14:paraId="1E99149B"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01E690F4" w14:textId="77777777" w:rsidR="00AF2DAE" w:rsidRPr="00AF2DAE" w:rsidRDefault="00AF2DAE" w:rsidP="00A129FA">
            <w:pPr>
              <w:rPr>
                <w:rFonts w:eastAsia="Arial"/>
                <w:b/>
                <w:bCs/>
              </w:rPr>
            </w:pPr>
            <w:r w:rsidRPr="00AF2DAE">
              <w:rPr>
                <w:b/>
                <w:bCs/>
              </w:rPr>
              <w:t>1937</w:t>
            </w:r>
          </w:p>
        </w:tc>
        <w:tc>
          <w:tcPr>
            <w:tcW w:w="1384" w:type="dxa"/>
            <w:tcBorders>
              <w:top w:val="single" w:sz="4" w:space="0" w:color="auto"/>
              <w:left w:val="single" w:sz="4" w:space="0" w:color="auto"/>
              <w:bottom w:val="single" w:sz="4" w:space="0" w:color="auto"/>
              <w:right w:val="single" w:sz="4" w:space="0" w:color="auto"/>
            </w:tcBorders>
            <w:hideMark/>
          </w:tcPr>
          <w:p w14:paraId="05539FBC" w14:textId="77777777" w:rsidR="00AF2DAE" w:rsidRPr="00AF2DAE" w:rsidRDefault="00AF2DAE" w:rsidP="00A129FA">
            <w:pPr>
              <w:rPr>
                <w:rFonts w:eastAsia="Arial"/>
                <w:b/>
                <w:bCs/>
              </w:rPr>
            </w:pPr>
            <w:r w:rsidRPr="00AF2DAE">
              <w:rPr>
                <w:b/>
                <w:bCs/>
              </w:rPr>
              <w:t>60r+4m</w:t>
            </w:r>
          </w:p>
        </w:tc>
        <w:tc>
          <w:tcPr>
            <w:tcW w:w="1384" w:type="dxa"/>
            <w:tcBorders>
              <w:top w:val="single" w:sz="4" w:space="0" w:color="auto"/>
              <w:left w:val="single" w:sz="4" w:space="0" w:color="auto"/>
              <w:bottom w:val="single" w:sz="4" w:space="0" w:color="auto"/>
              <w:right w:val="single" w:sz="4" w:space="0" w:color="auto"/>
            </w:tcBorders>
            <w:hideMark/>
          </w:tcPr>
          <w:p w14:paraId="7423A086" w14:textId="77777777" w:rsidR="00AF2DAE" w:rsidRPr="00AF2DAE" w:rsidRDefault="00AF2DAE" w:rsidP="00A129FA">
            <w:pPr>
              <w:rPr>
                <w:rFonts w:eastAsia="Arial"/>
                <w:b/>
                <w:bCs/>
              </w:rPr>
            </w:pPr>
            <w:r w:rsidRPr="00AF2DAE">
              <w:rPr>
                <w:b/>
                <w:bCs/>
              </w:rPr>
              <w:t>57r</w:t>
            </w:r>
          </w:p>
        </w:tc>
        <w:tc>
          <w:tcPr>
            <w:tcW w:w="1384" w:type="dxa"/>
            <w:tcBorders>
              <w:top w:val="single" w:sz="4" w:space="0" w:color="auto"/>
              <w:left w:val="single" w:sz="4" w:space="0" w:color="auto"/>
              <w:bottom w:val="single" w:sz="4" w:space="0" w:color="auto"/>
              <w:right w:val="single" w:sz="4" w:space="0" w:color="auto"/>
            </w:tcBorders>
            <w:hideMark/>
          </w:tcPr>
          <w:p w14:paraId="15D2327A" w14:textId="77777777" w:rsidR="00AF2DAE" w:rsidRPr="00AF2DAE" w:rsidRDefault="00AF2DAE" w:rsidP="00A129FA">
            <w:pPr>
              <w:rPr>
                <w:rFonts w:eastAsia="Arial"/>
                <w:b/>
                <w:bCs/>
              </w:rPr>
            </w:pPr>
            <w:r w:rsidRPr="00AF2DAE">
              <w:rPr>
                <w:b/>
                <w:bCs/>
              </w:rPr>
              <w:t>56r</w:t>
            </w:r>
          </w:p>
        </w:tc>
        <w:tc>
          <w:tcPr>
            <w:tcW w:w="1384" w:type="dxa"/>
            <w:tcBorders>
              <w:top w:val="single" w:sz="4" w:space="0" w:color="auto"/>
              <w:left w:val="single" w:sz="4" w:space="0" w:color="auto"/>
              <w:bottom w:val="single" w:sz="4" w:space="0" w:color="auto"/>
              <w:right w:val="single" w:sz="4" w:space="0" w:color="auto"/>
            </w:tcBorders>
            <w:hideMark/>
          </w:tcPr>
          <w:p w14:paraId="3BE73BFA" w14:textId="77777777" w:rsidR="00AF2DAE" w:rsidRPr="00AF2DAE" w:rsidRDefault="00AF2DAE" w:rsidP="00A129FA">
            <w:pPr>
              <w:rPr>
                <w:rFonts w:eastAsia="Arial"/>
                <w:b/>
                <w:bCs/>
              </w:rPr>
            </w:pPr>
            <w:r w:rsidRPr="00AF2DAE">
              <w:rPr>
                <w:b/>
                <w:bCs/>
              </w:rPr>
              <w:t>55r</w:t>
            </w:r>
          </w:p>
        </w:tc>
        <w:tc>
          <w:tcPr>
            <w:tcW w:w="1383" w:type="dxa"/>
            <w:tcBorders>
              <w:top w:val="single" w:sz="4" w:space="0" w:color="auto"/>
              <w:left w:val="single" w:sz="4" w:space="0" w:color="auto"/>
              <w:bottom w:val="single" w:sz="4" w:space="0" w:color="auto"/>
              <w:right w:val="single" w:sz="4" w:space="0" w:color="auto"/>
            </w:tcBorders>
            <w:hideMark/>
          </w:tcPr>
          <w:p w14:paraId="30F4AE81" w14:textId="77777777" w:rsidR="00AF2DAE" w:rsidRPr="00AF2DAE" w:rsidRDefault="00AF2DAE" w:rsidP="00A129FA">
            <w:pPr>
              <w:rPr>
                <w:rFonts w:eastAsia="Arial"/>
                <w:b/>
                <w:bCs/>
              </w:rPr>
            </w:pPr>
            <w:r w:rsidRPr="00AF2DAE">
              <w:rPr>
                <w:b/>
                <w:bCs/>
              </w:rPr>
              <w:t>54r</w:t>
            </w:r>
          </w:p>
        </w:tc>
        <w:tc>
          <w:tcPr>
            <w:tcW w:w="1383" w:type="dxa"/>
            <w:tcBorders>
              <w:top w:val="single" w:sz="4" w:space="0" w:color="auto"/>
              <w:left w:val="single" w:sz="4" w:space="0" w:color="auto"/>
              <w:bottom w:val="single" w:sz="4" w:space="0" w:color="auto"/>
              <w:right w:val="single" w:sz="4" w:space="0" w:color="auto"/>
            </w:tcBorders>
            <w:hideMark/>
          </w:tcPr>
          <w:p w14:paraId="35D745AF" w14:textId="77777777" w:rsidR="00AF2DAE" w:rsidRPr="00AF2DAE" w:rsidRDefault="00AF2DAE" w:rsidP="00A129FA">
            <w:pPr>
              <w:rPr>
                <w:rFonts w:eastAsia="Arial"/>
                <w:b/>
                <w:bCs/>
              </w:rPr>
            </w:pPr>
            <w:r w:rsidRPr="00AF2DAE">
              <w:rPr>
                <w:b/>
                <w:bCs/>
              </w:rPr>
              <w:t>53r</w:t>
            </w:r>
          </w:p>
        </w:tc>
      </w:tr>
      <w:tr w:rsidR="00AF2DAE" w:rsidRPr="00AF2DAE" w14:paraId="4C6FBA74"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71B84377" w14:textId="77777777" w:rsidR="00AF2DAE" w:rsidRPr="00AF2DAE" w:rsidRDefault="00AF2DAE" w:rsidP="00A129FA">
            <w:pPr>
              <w:rPr>
                <w:rFonts w:eastAsia="Arial"/>
                <w:b/>
                <w:bCs/>
              </w:rPr>
            </w:pPr>
            <w:r w:rsidRPr="00AF2DAE">
              <w:rPr>
                <w:b/>
                <w:bCs/>
              </w:rPr>
              <w:t>1938</w:t>
            </w:r>
          </w:p>
        </w:tc>
        <w:tc>
          <w:tcPr>
            <w:tcW w:w="1384" w:type="dxa"/>
            <w:tcBorders>
              <w:top w:val="single" w:sz="4" w:space="0" w:color="auto"/>
              <w:left w:val="single" w:sz="4" w:space="0" w:color="auto"/>
              <w:bottom w:val="single" w:sz="4" w:space="0" w:color="auto"/>
              <w:right w:val="single" w:sz="4" w:space="0" w:color="auto"/>
            </w:tcBorders>
            <w:hideMark/>
          </w:tcPr>
          <w:p w14:paraId="45011F2C" w14:textId="77777777" w:rsidR="00AF2DAE" w:rsidRPr="00AF2DAE" w:rsidRDefault="00AF2DAE" w:rsidP="00A129FA">
            <w:pPr>
              <w:rPr>
                <w:rFonts w:eastAsia="Arial"/>
                <w:b/>
                <w:bCs/>
              </w:rPr>
            </w:pPr>
            <w:r w:rsidRPr="00AF2DAE">
              <w:rPr>
                <w:b/>
                <w:bCs/>
              </w:rPr>
              <w:t>60r+6m</w:t>
            </w:r>
          </w:p>
        </w:tc>
        <w:tc>
          <w:tcPr>
            <w:tcW w:w="1384" w:type="dxa"/>
            <w:tcBorders>
              <w:top w:val="single" w:sz="4" w:space="0" w:color="auto"/>
              <w:left w:val="single" w:sz="4" w:space="0" w:color="auto"/>
              <w:bottom w:val="single" w:sz="4" w:space="0" w:color="auto"/>
              <w:right w:val="single" w:sz="4" w:space="0" w:color="auto"/>
            </w:tcBorders>
            <w:hideMark/>
          </w:tcPr>
          <w:p w14:paraId="5715A709" w14:textId="77777777" w:rsidR="00AF2DAE" w:rsidRPr="00AF2DAE" w:rsidRDefault="00AF2DAE" w:rsidP="00A129FA">
            <w:pPr>
              <w:rPr>
                <w:rFonts w:eastAsia="Arial"/>
                <w:b/>
                <w:bCs/>
              </w:rPr>
            </w:pPr>
            <w:r w:rsidRPr="00AF2DAE">
              <w:rPr>
                <w:b/>
                <w:bCs/>
              </w:rPr>
              <w:t>57r</w:t>
            </w:r>
          </w:p>
        </w:tc>
        <w:tc>
          <w:tcPr>
            <w:tcW w:w="1384" w:type="dxa"/>
            <w:tcBorders>
              <w:top w:val="single" w:sz="4" w:space="0" w:color="auto"/>
              <w:left w:val="single" w:sz="4" w:space="0" w:color="auto"/>
              <w:bottom w:val="single" w:sz="4" w:space="0" w:color="auto"/>
              <w:right w:val="single" w:sz="4" w:space="0" w:color="auto"/>
            </w:tcBorders>
            <w:hideMark/>
          </w:tcPr>
          <w:p w14:paraId="74B5EC1E" w14:textId="77777777" w:rsidR="00AF2DAE" w:rsidRPr="00AF2DAE" w:rsidRDefault="00AF2DAE" w:rsidP="00A129FA">
            <w:pPr>
              <w:rPr>
                <w:rFonts w:eastAsia="Arial"/>
                <w:b/>
                <w:bCs/>
              </w:rPr>
            </w:pPr>
            <w:r w:rsidRPr="00AF2DAE">
              <w:rPr>
                <w:b/>
                <w:bCs/>
              </w:rPr>
              <w:t>56r</w:t>
            </w:r>
          </w:p>
        </w:tc>
        <w:tc>
          <w:tcPr>
            <w:tcW w:w="1384" w:type="dxa"/>
            <w:tcBorders>
              <w:top w:val="single" w:sz="4" w:space="0" w:color="auto"/>
              <w:left w:val="single" w:sz="4" w:space="0" w:color="auto"/>
              <w:bottom w:val="single" w:sz="4" w:space="0" w:color="auto"/>
              <w:right w:val="single" w:sz="4" w:space="0" w:color="auto"/>
            </w:tcBorders>
            <w:hideMark/>
          </w:tcPr>
          <w:p w14:paraId="023031AA" w14:textId="77777777" w:rsidR="00AF2DAE" w:rsidRPr="00AF2DAE" w:rsidRDefault="00AF2DAE" w:rsidP="00A129FA">
            <w:pPr>
              <w:rPr>
                <w:rFonts w:eastAsia="Arial"/>
                <w:b/>
                <w:bCs/>
              </w:rPr>
            </w:pPr>
            <w:r w:rsidRPr="00AF2DAE">
              <w:rPr>
                <w:b/>
                <w:bCs/>
              </w:rPr>
              <w:t>55r</w:t>
            </w:r>
          </w:p>
        </w:tc>
        <w:tc>
          <w:tcPr>
            <w:tcW w:w="1383" w:type="dxa"/>
            <w:tcBorders>
              <w:top w:val="single" w:sz="4" w:space="0" w:color="auto"/>
              <w:left w:val="single" w:sz="4" w:space="0" w:color="auto"/>
              <w:bottom w:val="single" w:sz="4" w:space="0" w:color="auto"/>
              <w:right w:val="single" w:sz="4" w:space="0" w:color="auto"/>
            </w:tcBorders>
            <w:hideMark/>
          </w:tcPr>
          <w:p w14:paraId="0DEDF67E" w14:textId="77777777" w:rsidR="00AF2DAE" w:rsidRPr="00AF2DAE" w:rsidRDefault="00AF2DAE" w:rsidP="00A129FA">
            <w:pPr>
              <w:rPr>
                <w:rFonts w:eastAsia="Arial"/>
                <w:b/>
                <w:bCs/>
              </w:rPr>
            </w:pPr>
            <w:r w:rsidRPr="00AF2DAE">
              <w:rPr>
                <w:b/>
                <w:bCs/>
              </w:rPr>
              <w:t>54r</w:t>
            </w:r>
          </w:p>
        </w:tc>
        <w:tc>
          <w:tcPr>
            <w:tcW w:w="1383" w:type="dxa"/>
            <w:tcBorders>
              <w:top w:val="single" w:sz="4" w:space="0" w:color="auto"/>
              <w:left w:val="single" w:sz="4" w:space="0" w:color="auto"/>
              <w:bottom w:val="single" w:sz="4" w:space="0" w:color="auto"/>
              <w:right w:val="single" w:sz="4" w:space="0" w:color="auto"/>
            </w:tcBorders>
            <w:hideMark/>
          </w:tcPr>
          <w:p w14:paraId="7D15E7EF" w14:textId="77777777" w:rsidR="00AF2DAE" w:rsidRPr="00AF2DAE" w:rsidRDefault="00AF2DAE" w:rsidP="00A129FA">
            <w:pPr>
              <w:rPr>
                <w:rFonts w:eastAsia="Arial"/>
                <w:b/>
                <w:bCs/>
              </w:rPr>
            </w:pPr>
            <w:r w:rsidRPr="00AF2DAE">
              <w:rPr>
                <w:b/>
                <w:bCs/>
              </w:rPr>
              <w:t>53r</w:t>
            </w:r>
          </w:p>
        </w:tc>
      </w:tr>
      <w:tr w:rsidR="00AF2DAE" w:rsidRPr="00AF2DAE" w14:paraId="25B1F2BC"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7550CD14" w14:textId="77777777" w:rsidR="00AF2DAE" w:rsidRPr="00AF2DAE" w:rsidRDefault="00AF2DAE" w:rsidP="00A129FA">
            <w:pPr>
              <w:rPr>
                <w:rFonts w:eastAsia="Arial"/>
                <w:b/>
                <w:bCs/>
              </w:rPr>
            </w:pPr>
            <w:r w:rsidRPr="00AF2DAE">
              <w:rPr>
                <w:b/>
                <w:bCs/>
              </w:rPr>
              <w:t>1939</w:t>
            </w:r>
          </w:p>
        </w:tc>
        <w:tc>
          <w:tcPr>
            <w:tcW w:w="1384" w:type="dxa"/>
            <w:tcBorders>
              <w:top w:val="single" w:sz="4" w:space="0" w:color="auto"/>
              <w:left w:val="single" w:sz="4" w:space="0" w:color="auto"/>
              <w:bottom w:val="single" w:sz="4" w:space="0" w:color="auto"/>
              <w:right w:val="single" w:sz="4" w:space="0" w:color="auto"/>
            </w:tcBorders>
            <w:hideMark/>
          </w:tcPr>
          <w:p w14:paraId="37D86968" w14:textId="77777777" w:rsidR="00AF2DAE" w:rsidRPr="00AF2DAE" w:rsidRDefault="00AF2DAE" w:rsidP="00A129FA">
            <w:pPr>
              <w:rPr>
                <w:rFonts w:eastAsia="Arial"/>
                <w:b/>
                <w:bCs/>
              </w:rPr>
            </w:pPr>
            <w:r w:rsidRPr="00AF2DAE">
              <w:rPr>
                <w:b/>
                <w:bCs/>
              </w:rPr>
              <w:t>60r+8m</w:t>
            </w:r>
          </w:p>
        </w:tc>
        <w:tc>
          <w:tcPr>
            <w:tcW w:w="1384" w:type="dxa"/>
            <w:tcBorders>
              <w:top w:val="single" w:sz="4" w:space="0" w:color="auto"/>
              <w:left w:val="single" w:sz="4" w:space="0" w:color="auto"/>
              <w:bottom w:val="single" w:sz="4" w:space="0" w:color="auto"/>
              <w:right w:val="single" w:sz="4" w:space="0" w:color="auto"/>
            </w:tcBorders>
            <w:hideMark/>
          </w:tcPr>
          <w:p w14:paraId="04509F6A" w14:textId="77777777" w:rsidR="00AF2DAE" w:rsidRPr="00AF2DAE" w:rsidRDefault="00AF2DAE" w:rsidP="00A129FA">
            <w:pPr>
              <w:rPr>
                <w:rFonts w:eastAsia="Arial"/>
                <w:b/>
                <w:bCs/>
              </w:rPr>
            </w:pPr>
            <w:r w:rsidRPr="00AF2DAE">
              <w:rPr>
                <w:b/>
                <w:bCs/>
              </w:rPr>
              <w:t>57r+4m</w:t>
            </w:r>
          </w:p>
        </w:tc>
        <w:tc>
          <w:tcPr>
            <w:tcW w:w="1384" w:type="dxa"/>
            <w:tcBorders>
              <w:top w:val="single" w:sz="4" w:space="0" w:color="auto"/>
              <w:left w:val="single" w:sz="4" w:space="0" w:color="auto"/>
              <w:bottom w:val="single" w:sz="4" w:space="0" w:color="auto"/>
              <w:right w:val="single" w:sz="4" w:space="0" w:color="auto"/>
            </w:tcBorders>
            <w:hideMark/>
          </w:tcPr>
          <w:p w14:paraId="240056D0" w14:textId="77777777" w:rsidR="00AF2DAE" w:rsidRPr="00AF2DAE" w:rsidRDefault="00AF2DAE" w:rsidP="00A129FA">
            <w:pPr>
              <w:rPr>
                <w:rFonts w:eastAsia="Arial"/>
                <w:b/>
                <w:bCs/>
              </w:rPr>
            </w:pPr>
            <w:r w:rsidRPr="00AF2DAE">
              <w:rPr>
                <w:b/>
                <w:bCs/>
              </w:rPr>
              <w:t>56r</w:t>
            </w:r>
          </w:p>
        </w:tc>
        <w:tc>
          <w:tcPr>
            <w:tcW w:w="1384" w:type="dxa"/>
            <w:tcBorders>
              <w:top w:val="single" w:sz="4" w:space="0" w:color="auto"/>
              <w:left w:val="single" w:sz="4" w:space="0" w:color="auto"/>
              <w:bottom w:val="single" w:sz="4" w:space="0" w:color="auto"/>
              <w:right w:val="single" w:sz="4" w:space="0" w:color="auto"/>
            </w:tcBorders>
            <w:hideMark/>
          </w:tcPr>
          <w:p w14:paraId="3C0F30F8" w14:textId="77777777" w:rsidR="00AF2DAE" w:rsidRPr="00AF2DAE" w:rsidRDefault="00AF2DAE" w:rsidP="00A129FA">
            <w:pPr>
              <w:rPr>
                <w:rFonts w:eastAsia="Arial"/>
                <w:b/>
                <w:bCs/>
              </w:rPr>
            </w:pPr>
            <w:r w:rsidRPr="00AF2DAE">
              <w:rPr>
                <w:b/>
                <w:bCs/>
              </w:rPr>
              <w:t>55r</w:t>
            </w:r>
          </w:p>
        </w:tc>
        <w:tc>
          <w:tcPr>
            <w:tcW w:w="1383" w:type="dxa"/>
            <w:tcBorders>
              <w:top w:val="single" w:sz="4" w:space="0" w:color="auto"/>
              <w:left w:val="single" w:sz="4" w:space="0" w:color="auto"/>
              <w:bottom w:val="single" w:sz="4" w:space="0" w:color="auto"/>
              <w:right w:val="single" w:sz="4" w:space="0" w:color="auto"/>
            </w:tcBorders>
            <w:hideMark/>
          </w:tcPr>
          <w:p w14:paraId="2DD677E8" w14:textId="77777777" w:rsidR="00AF2DAE" w:rsidRPr="00AF2DAE" w:rsidRDefault="00AF2DAE" w:rsidP="00A129FA">
            <w:pPr>
              <w:ind w:right="177"/>
              <w:rPr>
                <w:rFonts w:eastAsia="Arial"/>
                <w:b/>
                <w:bCs/>
              </w:rPr>
            </w:pPr>
            <w:r w:rsidRPr="00AF2DAE">
              <w:rPr>
                <w:b/>
                <w:bCs/>
              </w:rPr>
              <w:t>54r</w:t>
            </w:r>
          </w:p>
        </w:tc>
        <w:tc>
          <w:tcPr>
            <w:tcW w:w="1383" w:type="dxa"/>
            <w:tcBorders>
              <w:top w:val="single" w:sz="4" w:space="0" w:color="auto"/>
              <w:left w:val="single" w:sz="4" w:space="0" w:color="auto"/>
              <w:bottom w:val="single" w:sz="4" w:space="0" w:color="auto"/>
              <w:right w:val="single" w:sz="4" w:space="0" w:color="auto"/>
            </w:tcBorders>
            <w:hideMark/>
          </w:tcPr>
          <w:p w14:paraId="17C2C2A5" w14:textId="77777777" w:rsidR="00AF2DAE" w:rsidRPr="00AF2DAE" w:rsidRDefault="00AF2DAE" w:rsidP="00A129FA">
            <w:pPr>
              <w:rPr>
                <w:rFonts w:eastAsia="Arial"/>
                <w:b/>
                <w:bCs/>
              </w:rPr>
            </w:pPr>
            <w:r w:rsidRPr="00AF2DAE">
              <w:rPr>
                <w:b/>
                <w:bCs/>
              </w:rPr>
              <w:t>53r</w:t>
            </w:r>
          </w:p>
        </w:tc>
      </w:tr>
      <w:tr w:rsidR="00AF2DAE" w:rsidRPr="00AF2DAE" w14:paraId="062E2245"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36B9D204" w14:textId="77777777" w:rsidR="00AF2DAE" w:rsidRPr="00AF2DAE" w:rsidRDefault="00AF2DAE" w:rsidP="00A129FA">
            <w:pPr>
              <w:rPr>
                <w:rFonts w:eastAsia="Arial"/>
                <w:b/>
                <w:bCs/>
              </w:rPr>
            </w:pPr>
            <w:r w:rsidRPr="00AF2DAE">
              <w:rPr>
                <w:b/>
                <w:bCs/>
              </w:rPr>
              <w:t>1940</w:t>
            </w:r>
          </w:p>
        </w:tc>
        <w:tc>
          <w:tcPr>
            <w:tcW w:w="1384" w:type="dxa"/>
            <w:tcBorders>
              <w:top w:val="single" w:sz="4" w:space="0" w:color="auto"/>
              <w:left w:val="single" w:sz="4" w:space="0" w:color="auto"/>
              <w:bottom w:val="single" w:sz="4" w:space="0" w:color="auto"/>
              <w:right w:val="single" w:sz="4" w:space="0" w:color="auto"/>
            </w:tcBorders>
            <w:hideMark/>
          </w:tcPr>
          <w:p w14:paraId="11BAB461" w14:textId="77777777" w:rsidR="00AF2DAE" w:rsidRPr="00AF2DAE" w:rsidRDefault="00AF2DAE" w:rsidP="00A129FA">
            <w:pPr>
              <w:rPr>
                <w:rFonts w:eastAsia="Arial"/>
                <w:b/>
                <w:bCs/>
              </w:rPr>
            </w:pPr>
            <w:r w:rsidRPr="00AF2DAE">
              <w:rPr>
                <w:b/>
                <w:bCs/>
              </w:rPr>
              <w:t>60r+10m</w:t>
            </w:r>
          </w:p>
        </w:tc>
        <w:tc>
          <w:tcPr>
            <w:tcW w:w="1384" w:type="dxa"/>
            <w:tcBorders>
              <w:top w:val="single" w:sz="4" w:space="0" w:color="auto"/>
              <w:left w:val="single" w:sz="4" w:space="0" w:color="auto"/>
              <w:bottom w:val="single" w:sz="4" w:space="0" w:color="auto"/>
              <w:right w:val="single" w:sz="4" w:space="0" w:color="auto"/>
            </w:tcBorders>
            <w:hideMark/>
          </w:tcPr>
          <w:p w14:paraId="42A6A74F" w14:textId="77777777" w:rsidR="00AF2DAE" w:rsidRPr="00AF2DAE" w:rsidRDefault="00AF2DAE" w:rsidP="00A129FA">
            <w:pPr>
              <w:rPr>
                <w:rFonts w:eastAsia="Arial"/>
                <w:b/>
                <w:bCs/>
              </w:rPr>
            </w:pPr>
            <w:r w:rsidRPr="00AF2DAE">
              <w:rPr>
                <w:b/>
                <w:bCs/>
              </w:rPr>
              <w:t>57r+8m</w:t>
            </w:r>
          </w:p>
        </w:tc>
        <w:tc>
          <w:tcPr>
            <w:tcW w:w="1384" w:type="dxa"/>
            <w:tcBorders>
              <w:top w:val="single" w:sz="4" w:space="0" w:color="auto"/>
              <w:left w:val="single" w:sz="4" w:space="0" w:color="auto"/>
              <w:bottom w:val="single" w:sz="4" w:space="0" w:color="auto"/>
              <w:right w:val="single" w:sz="4" w:space="0" w:color="auto"/>
            </w:tcBorders>
            <w:hideMark/>
          </w:tcPr>
          <w:p w14:paraId="0E6D52C6" w14:textId="77777777" w:rsidR="00AF2DAE" w:rsidRPr="00AF2DAE" w:rsidRDefault="00AF2DAE" w:rsidP="00A129FA">
            <w:pPr>
              <w:rPr>
                <w:rFonts w:eastAsia="Arial"/>
                <w:b/>
                <w:bCs/>
              </w:rPr>
            </w:pPr>
            <w:r w:rsidRPr="00AF2DAE">
              <w:rPr>
                <w:b/>
                <w:bCs/>
              </w:rPr>
              <w:t>56r+4m</w:t>
            </w:r>
          </w:p>
        </w:tc>
        <w:tc>
          <w:tcPr>
            <w:tcW w:w="1384" w:type="dxa"/>
            <w:tcBorders>
              <w:top w:val="single" w:sz="4" w:space="0" w:color="auto"/>
              <w:left w:val="single" w:sz="4" w:space="0" w:color="auto"/>
              <w:bottom w:val="single" w:sz="4" w:space="0" w:color="auto"/>
              <w:right w:val="single" w:sz="4" w:space="0" w:color="auto"/>
            </w:tcBorders>
            <w:hideMark/>
          </w:tcPr>
          <w:p w14:paraId="130D3DF0" w14:textId="77777777" w:rsidR="00AF2DAE" w:rsidRPr="00AF2DAE" w:rsidRDefault="00AF2DAE" w:rsidP="00A129FA">
            <w:pPr>
              <w:rPr>
                <w:rFonts w:eastAsia="Arial"/>
                <w:b/>
                <w:bCs/>
              </w:rPr>
            </w:pPr>
            <w:r w:rsidRPr="00AF2DAE">
              <w:rPr>
                <w:b/>
                <w:bCs/>
              </w:rPr>
              <w:t>55r</w:t>
            </w:r>
          </w:p>
        </w:tc>
        <w:tc>
          <w:tcPr>
            <w:tcW w:w="1383" w:type="dxa"/>
            <w:tcBorders>
              <w:top w:val="single" w:sz="4" w:space="0" w:color="auto"/>
              <w:left w:val="single" w:sz="4" w:space="0" w:color="auto"/>
              <w:bottom w:val="single" w:sz="4" w:space="0" w:color="auto"/>
              <w:right w:val="single" w:sz="4" w:space="0" w:color="auto"/>
            </w:tcBorders>
            <w:hideMark/>
          </w:tcPr>
          <w:p w14:paraId="7E0DE904" w14:textId="77777777" w:rsidR="00AF2DAE" w:rsidRPr="00AF2DAE" w:rsidRDefault="00AF2DAE" w:rsidP="00A129FA">
            <w:pPr>
              <w:rPr>
                <w:rFonts w:eastAsia="Arial"/>
                <w:b/>
                <w:bCs/>
              </w:rPr>
            </w:pPr>
            <w:r w:rsidRPr="00AF2DAE">
              <w:rPr>
                <w:b/>
                <w:bCs/>
              </w:rPr>
              <w:t>54r</w:t>
            </w:r>
          </w:p>
        </w:tc>
        <w:tc>
          <w:tcPr>
            <w:tcW w:w="1383" w:type="dxa"/>
            <w:tcBorders>
              <w:top w:val="single" w:sz="4" w:space="0" w:color="auto"/>
              <w:left w:val="single" w:sz="4" w:space="0" w:color="auto"/>
              <w:bottom w:val="single" w:sz="4" w:space="0" w:color="auto"/>
              <w:right w:val="single" w:sz="4" w:space="0" w:color="auto"/>
            </w:tcBorders>
            <w:hideMark/>
          </w:tcPr>
          <w:p w14:paraId="76B12D92" w14:textId="77777777" w:rsidR="00AF2DAE" w:rsidRPr="00AF2DAE" w:rsidRDefault="00AF2DAE" w:rsidP="00A129FA">
            <w:pPr>
              <w:rPr>
                <w:rFonts w:eastAsia="Arial"/>
                <w:b/>
                <w:bCs/>
              </w:rPr>
            </w:pPr>
            <w:r w:rsidRPr="00AF2DAE">
              <w:rPr>
                <w:b/>
                <w:bCs/>
              </w:rPr>
              <w:t>53r</w:t>
            </w:r>
          </w:p>
        </w:tc>
      </w:tr>
      <w:tr w:rsidR="00AF2DAE" w:rsidRPr="00AF2DAE" w14:paraId="6AC0231B"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32E557A8" w14:textId="77777777" w:rsidR="00AF2DAE" w:rsidRPr="00AF2DAE" w:rsidRDefault="00AF2DAE" w:rsidP="00A129FA">
            <w:pPr>
              <w:rPr>
                <w:rFonts w:eastAsia="Arial"/>
                <w:b/>
                <w:bCs/>
              </w:rPr>
            </w:pPr>
            <w:r w:rsidRPr="00AF2DAE">
              <w:rPr>
                <w:b/>
                <w:bCs/>
              </w:rPr>
              <w:t>1941</w:t>
            </w:r>
          </w:p>
        </w:tc>
        <w:tc>
          <w:tcPr>
            <w:tcW w:w="1384" w:type="dxa"/>
            <w:tcBorders>
              <w:top w:val="single" w:sz="4" w:space="0" w:color="auto"/>
              <w:left w:val="single" w:sz="4" w:space="0" w:color="auto"/>
              <w:bottom w:val="single" w:sz="4" w:space="0" w:color="auto"/>
              <w:right w:val="single" w:sz="4" w:space="0" w:color="auto"/>
            </w:tcBorders>
            <w:hideMark/>
          </w:tcPr>
          <w:p w14:paraId="2360906A" w14:textId="77777777" w:rsidR="00AF2DAE" w:rsidRPr="00AF2DAE" w:rsidRDefault="00AF2DAE" w:rsidP="00A129FA">
            <w:pPr>
              <w:rPr>
                <w:rFonts w:eastAsia="Arial"/>
                <w:b/>
                <w:bCs/>
              </w:rPr>
            </w:pPr>
            <w:r w:rsidRPr="00AF2DAE">
              <w:rPr>
                <w:b/>
                <w:bCs/>
              </w:rPr>
              <w:t>61r</w:t>
            </w:r>
          </w:p>
        </w:tc>
        <w:tc>
          <w:tcPr>
            <w:tcW w:w="1384" w:type="dxa"/>
            <w:tcBorders>
              <w:top w:val="single" w:sz="4" w:space="0" w:color="auto"/>
              <w:left w:val="single" w:sz="4" w:space="0" w:color="auto"/>
              <w:bottom w:val="single" w:sz="4" w:space="0" w:color="auto"/>
              <w:right w:val="single" w:sz="4" w:space="0" w:color="auto"/>
            </w:tcBorders>
            <w:hideMark/>
          </w:tcPr>
          <w:p w14:paraId="4A90F7D1" w14:textId="77777777" w:rsidR="00AF2DAE" w:rsidRPr="00AF2DAE" w:rsidRDefault="00AF2DAE" w:rsidP="00A129FA">
            <w:pPr>
              <w:rPr>
                <w:rFonts w:eastAsia="Arial"/>
                <w:b/>
                <w:bCs/>
              </w:rPr>
            </w:pPr>
            <w:r w:rsidRPr="00AF2DAE">
              <w:rPr>
                <w:b/>
                <w:bCs/>
              </w:rPr>
              <w:t>58r</w:t>
            </w:r>
          </w:p>
        </w:tc>
        <w:tc>
          <w:tcPr>
            <w:tcW w:w="1384" w:type="dxa"/>
            <w:tcBorders>
              <w:top w:val="single" w:sz="4" w:space="0" w:color="auto"/>
              <w:left w:val="single" w:sz="4" w:space="0" w:color="auto"/>
              <w:bottom w:val="single" w:sz="4" w:space="0" w:color="auto"/>
              <w:right w:val="single" w:sz="4" w:space="0" w:color="auto"/>
            </w:tcBorders>
            <w:hideMark/>
          </w:tcPr>
          <w:p w14:paraId="367FE771" w14:textId="77777777" w:rsidR="00AF2DAE" w:rsidRPr="00AF2DAE" w:rsidRDefault="00AF2DAE" w:rsidP="00A129FA">
            <w:pPr>
              <w:rPr>
                <w:rFonts w:eastAsia="Arial"/>
                <w:b/>
                <w:bCs/>
              </w:rPr>
            </w:pPr>
            <w:r w:rsidRPr="00AF2DAE">
              <w:rPr>
                <w:b/>
                <w:bCs/>
              </w:rPr>
              <w:t>56r+8m</w:t>
            </w:r>
          </w:p>
        </w:tc>
        <w:tc>
          <w:tcPr>
            <w:tcW w:w="1384" w:type="dxa"/>
            <w:tcBorders>
              <w:top w:val="single" w:sz="4" w:space="0" w:color="auto"/>
              <w:left w:val="single" w:sz="4" w:space="0" w:color="auto"/>
              <w:bottom w:val="single" w:sz="4" w:space="0" w:color="auto"/>
              <w:right w:val="single" w:sz="4" w:space="0" w:color="auto"/>
            </w:tcBorders>
            <w:hideMark/>
          </w:tcPr>
          <w:p w14:paraId="63DE9DB6" w14:textId="77777777" w:rsidR="00AF2DAE" w:rsidRPr="00AF2DAE" w:rsidRDefault="00AF2DAE" w:rsidP="00A129FA">
            <w:pPr>
              <w:rPr>
                <w:rFonts w:eastAsia="Arial"/>
                <w:b/>
                <w:bCs/>
              </w:rPr>
            </w:pPr>
            <w:r w:rsidRPr="00AF2DAE">
              <w:rPr>
                <w:b/>
                <w:bCs/>
              </w:rPr>
              <w:t>55r+4m</w:t>
            </w:r>
          </w:p>
        </w:tc>
        <w:tc>
          <w:tcPr>
            <w:tcW w:w="1383" w:type="dxa"/>
            <w:tcBorders>
              <w:top w:val="single" w:sz="4" w:space="0" w:color="auto"/>
              <w:left w:val="single" w:sz="4" w:space="0" w:color="auto"/>
              <w:bottom w:val="single" w:sz="4" w:space="0" w:color="auto"/>
              <w:right w:val="single" w:sz="4" w:space="0" w:color="auto"/>
            </w:tcBorders>
            <w:hideMark/>
          </w:tcPr>
          <w:p w14:paraId="6E5529C7" w14:textId="77777777" w:rsidR="00AF2DAE" w:rsidRPr="00AF2DAE" w:rsidRDefault="00AF2DAE" w:rsidP="00A129FA">
            <w:pPr>
              <w:rPr>
                <w:rFonts w:eastAsia="Arial"/>
                <w:b/>
                <w:bCs/>
              </w:rPr>
            </w:pPr>
            <w:r w:rsidRPr="00AF2DAE">
              <w:rPr>
                <w:b/>
                <w:bCs/>
              </w:rPr>
              <w:t>54r</w:t>
            </w:r>
          </w:p>
        </w:tc>
        <w:tc>
          <w:tcPr>
            <w:tcW w:w="1383" w:type="dxa"/>
            <w:tcBorders>
              <w:top w:val="single" w:sz="4" w:space="0" w:color="auto"/>
              <w:left w:val="single" w:sz="4" w:space="0" w:color="auto"/>
              <w:bottom w:val="single" w:sz="4" w:space="0" w:color="auto"/>
              <w:right w:val="single" w:sz="4" w:space="0" w:color="auto"/>
            </w:tcBorders>
            <w:hideMark/>
          </w:tcPr>
          <w:p w14:paraId="5430AF41" w14:textId="77777777" w:rsidR="00AF2DAE" w:rsidRPr="00AF2DAE" w:rsidRDefault="00AF2DAE" w:rsidP="00A129FA">
            <w:pPr>
              <w:rPr>
                <w:rFonts w:eastAsia="Arial"/>
                <w:b/>
                <w:bCs/>
              </w:rPr>
            </w:pPr>
            <w:r w:rsidRPr="00AF2DAE">
              <w:rPr>
                <w:b/>
                <w:bCs/>
              </w:rPr>
              <w:t>53r</w:t>
            </w:r>
          </w:p>
        </w:tc>
      </w:tr>
      <w:tr w:rsidR="00AF2DAE" w:rsidRPr="00AF2DAE" w14:paraId="2F7B5F31"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680FC27C" w14:textId="77777777" w:rsidR="00AF2DAE" w:rsidRPr="00AF2DAE" w:rsidRDefault="00AF2DAE" w:rsidP="00A129FA">
            <w:pPr>
              <w:rPr>
                <w:rFonts w:eastAsia="Arial"/>
                <w:b/>
                <w:bCs/>
              </w:rPr>
            </w:pPr>
            <w:r w:rsidRPr="00AF2DAE">
              <w:rPr>
                <w:b/>
                <w:bCs/>
              </w:rPr>
              <w:lastRenderedPageBreak/>
              <w:t>1942</w:t>
            </w:r>
          </w:p>
        </w:tc>
        <w:tc>
          <w:tcPr>
            <w:tcW w:w="1384" w:type="dxa"/>
            <w:tcBorders>
              <w:top w:val="single" w:sz="4" w:space="0" w:color="auto"/>
              <w:left w:val="single" w:sz="4" w:space="0" w:color="auto"/>
              <w:bottom w:val="single" w:sz="4" w:space="0" w:color="auto"/>
              <w:right w:val="single" w:sz="4" w:space="0" w:color="auto"/>
            </w:tcBorders>
            <w:hideMark/>
          </w:tcPr>
          <w:p w14:paraId="3FA4FCAB" w14:textId="77777777" w:rsidR="00AF2DAE" w:rsidRPr="00AF2DAE" w:rsidRDefault="00AF2DAE" w:rsidP="00A129FA">
            <w:pPr>
              <w:rPr>
                <w:rFonts w:eastAsia="Arial"/>
                <w:b/>
                <w:bCs/>
              </w:rPr>
            </w:pPr>
            <w:r w:rsidRPr="00AF2DAE">
              <w:rPr>
                <w:b/>
                <w:bCs/>
              </w:rPr>
              <w:t>61r+2m</w:t>
            </w:r>
          </w:p>
        </w:tc>
        <w:tc>
          <w:tcPr>
            <w:tcW w:w="1384" w:type="dxa"/>
            <w:tcBorders>
              <w:top w:val="single" w:sz="4" w:space="0" w:color="auto"/>
              <w:left w:val="single" w:sz="4" w:space="0" w:color="auto"/>
              <w:bottom w:val="single" w:sz="4" w:space="0" w:color="auto"/>
              <w:right w:val="single" w:sz="4" w:space="0" w:color="auto"/>
            </w:tcBorders>
            <w:hideMark/>
          </w:tcPr>
          <w:p w14:paraId="377DFBFF" w14:textId="77777777" w:rsidR="00AF2DAE" w:rsidRPr="00AF2DAE" w:rsidRDefault="00AF2DAE" w:rsidP="00A129FA">
            <w:pPr>
              <w:rPr>
                <w:rFonts w:eastAsia="Arial"/>
                <w:b/>
                <w:bCs/>
              </w:rPr>
            </w:pPr>
            <w:r w:rsidRPr="00AF2DAE">
              <w:rPr>
                <w:b/>
                <w:bCs/>
              </w:rPr>
              <w:t>58r+4m</w:t>
            </w:r>
          </w:p>
        </w:tc>
        <w:tc>
          <w:tcPr>
            <w:tcW w:w="1384" w:type="dxa"/>
            <w:tcBorders>
              <w:top w:val="single" w:sz="4" w:space="0" w:color="auto"/>
              <w:left w:val="single" w:sz="4" w:space="0" w:color="auto"/>
              <w:bottom w:val="single" w:sz="4" w:space="0" w:color="auto"/>
              <w:right w:val="single" w:sz="4" w:space="0" w:color="auto"/>
            </w:tcBorders>
            <w:hideMark/>
          </w:tcPr>
          <w:p w14:paraId="7739313C" w14:textId="77777777" w:rsidR="00AF2DAE" w:rsidRPr="00AF2DAE" w:rsidRDefault="00AF2DAE" w:rsidP="00A129FA">
            <w:pPr>
              <w:rPr>
                <w:rFonts w:eastAsia="Arial"/>
                <w:b/>
                <w:bCs/>
              </w:rPr>
            </w:pPr>
            <w:r w:rsidRPr="00AF2DAE">
              <w:rPr>
                <w:b/>
                <w:bCs/>
              </w:rPr>
              <w:t>57r</w:t>
            </w:r>
          </w:p>
        </w:tc>
        <w:tc>
          <w:tcPr>
            <w:tcW w:w="1384" w:type="dxa"/>
            <w:tcBorders>
              <w:top w:val="single" w:sz="4" w:space="0" w:color="auto"/>
              <w:left w:val="single" w:sz="4" w:space="0" w:color="auto"/>
              <w:bottom w:val="single" w:sz="4" w:space="0" w:color="auto"/>
              <w:right w:val="single" w:sz="4" w:space="0" w:color="auto"/>
            </w:tcBorders>
            <w:hideMark/>
          </w:tcPr>
          <w:p w14:paraId="6822D590" w14:textId="77777777" w:rsidR="00AF2DAE" w:rsidRPr="00AF2DAE" w:rsidRDefault="00AF2DAE" w:rsidP="00A129FA">
            <w:pPr>
              <w:rPr>
                <w:rFonts w:eastAsia="Arial"/>
                <w:b/>
                <w:bCs/>
              </w:rPr>
            </w:pPr>
            <w:r w:rsidRPr="00AF2DAE">
              <w:rPr>
                <w:b/>
                <w:bCs/>
              </w:rPr>
              <w:t>55r+8m</w:t>
            </w:r>
          </w:p>
        </w:tc>
        <w:tc>
          <w:tcPr>
            <w:tcW w:w="1383" w:type="dxa"/>
            <w:tcBorders>
              <w:top w:val="single" w:sz="4" w:space="0" w:color="auto"/>
              <w:left w:val="single" w:sz="4" w:space="0" w:color="auto"/>
              <w:bottom w:val="single" w:sz="4" w:space="0" w:color="auto"/>
              <w:right w:val="single" w:sz="4" w:space="0" w:color="auto"/>
            </w:tcBorders>
            <w:hideMark/>
          </w:tcPr>
          <w:p w14:paraId="1B67DE70" w14:textId="77777777" w:rsidR="00AF2DAE" w:rsidRPr="00AF2DAE" w:rsidRDefault="00AF2DAE" w:rsidP="00A129FA">
            <w:pPr>
              <w:rPr>
                <w:rFonts w:eastAsia="Arial"/>
                <w:b/>
                <w:bCs/>
              </w:rPr>
            </w:pPr>
            <w:r w:rsidRPr="00AF2DAE">
              <w:rPr>
                <w:b/>
                <w:bCs/>
              </w:rPr>
              <w:t>54r+4m</w:t>
            </w:r>
          </w:p>
        </w:tc>
        <w:tc>
          <w:tcPr>
            <w:tcW w:w="1383" w:type="dxa"/>
            <w:tcBorders>
              <w:top w:val="single" w:sz="4" w:space="0" w:color="auto"/>
              <w:left w:val="single" w:sz="4" w:space="0" w:color="auto"/>
              <w:bottom w:val="single" w:sz="4" w:space="0" w:color="auto"/>
              <w:right w:val="single" w:sz="4" w:space="0" w:color="auto"/>
            </w:tcBorders>
            <w:hideMark/>
          </w:tcPr>
          <w:p w14:paraId="7ACD4274" w14:textId="77777777" w:rsidR="00AF2DAE" w:rsidRPr="00AF2DAE" w:rsidRDefault="00AF2DAE" w:rsidP="00A129FA">
            <w:pPr>
              <w:rPr>
                <w:rFonts w:eastAsia="Arial"/>
                <w:b/>
                <w:bCs/>
              </w:rPr>
            </w:pPr>
            <w:r w:rsidRPr="00AF2DAE">
              <w:rPr>
                <w:b/>
                <w:bCs/>
              </w:rPr>
              <w:t>53r</w:t>
            </w:r>
          </w:p>
        </w:tc>
      </w:tr>
      <w:tr w:rsidR="00AF2DAE" w:rsidRPr="00AF2DAE" w14:paraId="7A424AE5"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2AFFA8CE" w14:textId="77777777" w:rsidR="00AF2DAE" w:rsidRPr="00AF2DAE" w:rsidRDefault="00AF2DAE" w:rsidP="00A129FA">
            <w:pPr>
              <w:rPr>
                <w:rFonts w:eastAsia="Arial"/>
                <w:b/>
                <w:bCs/>
              </w:rPr>
            </w:pPr>
            <w:r w:rsidRPr="00AF2DAE">
              <w:rPr>
                <w:b/>
                <w:bCs/>
              </w:rPr>
              <w:t>1943</w:t>
            </w:r>
          </w:p>
        </w:tc>
        <w:tc>
          <w:tcPr>
            <w:tcW w:w="1384" w:type="dxa"/>
            <w:tcBorders>
              <w:top w:val="single" w:sz="4" w:space="0" w:color="auto"/>
              <w:left w:val="single" w:sz="4" w:space="0" w:color="auto"/>
              <w:bottom w:val="single" w:sz="4" w:space="0" w:color="auto"/>
              <w:right w:val="single" w:sz="4" w:space="0" w:color="auto"/>
            </w:tcBorders>
            <w:hideMark/>
          </w:tcPr>
          <w:p w14:paraId="2CFB9DAF" w14:textId="77777777" w:rsidR="00AF2DAE" w:rsidRPr="00AF2DAE" w:rsidRDefault="00AF2DAE" w:rsidP="00A129FA">
            <w:pPr>
              <w:rPr>
                <w:rFonts w:eastAsia="Arial"/>
                <w:b/>
                <w:bCs/>
              </w:rPr>
            </w:pPr>
            <w:r w:rsidRPr="00AF2DAE">
              <w:rPr>
                <w:b/>
                <w:bCs/>
              </w:rPr>
              <w:t>61r+4m</w:t>
            </w:r>
          </w:p>
        </w:tc>
        <w:tc>
          <w:tcPr>
            <w:tcW w:w="1384" w:type="dxa"/>
            <w:tcBorders>
              <w:top w:val="single" w:sz="4" w:space="0" w:color="auto"/>
              <w:left w:val="single" w:sz="4" w:space="0" w:color="auto"/>
              <w:bottom w:val="single" w:sz="4" w:space="0" w:color="auto"/>
              <w:right w:val="single" w:sz="4" w:space="0" w:color="auto"/>
            </w:tcBorders>
            <w:hideMark/>
          </w:tcPr>
          <w:p w14:paraId="4BDD1AEA" w14:textId="77777777" w:rsidR="00AF2DAE" w:rsidRPr="00AF2DAE" w:rsidRDefault="00AF2DAE" w:rsidP="00A129FA">
            <w:pPr>
              <w:rPr>
                <w:rFonts w:eastAsia="Arial"/>
                <w:b/>
                <w:bCs/>
              </w:rPr>
            </w:pPr>
            <w:r w:rsidRPr="00AF2DAE">
              <w:rPr>
                <w:b/>
                <w:bCs/>
              </w:rPr>
              <w:t>58r+8m</w:t>
            </w:r>
          </w:p>
        </w:tc>
        <w:tc>
          <w:tcPr>
            <w:tcW w:w="1384" w:type="dxa"/>
            <w:tcBorders>
              <w:top w:val="single" w:sz="4" w:space="0" w:color="auto"/>
              <w:left w:val="single" w:sz="4" w:space="0" w:color="auto"/>
              <w:bottom w:val="single" w:sz="4" w:space="0" w:color="auto"/>
              <w:right w:val="single" w:sz="4" w:space="0" w:color="auto"/>
            </w:tcBorders>
            <w:hideMark/>
          </w:tcPr>
          <w:p w14:paraId="7C5E62C3" w14:textId="77777777" w:rsidR="00AF2DAE" w:rsidRPr="00AF2DAE" w:rsidRDefault="00AF2DAE" w:rsidP="00A129FA">
            <w:pPr>
              <w:rPr>
                <w:rFonts w:eastAsia="Arial"/>
                <w:b/>
                <w:bCs/>
              </w:rPr>
            </w:pPr>
            <w:r w:rsidRPr="00AF2DAE">
              <w:rPr>
                <w:b/>
                <w:bCs/>
              </w:rPr>
              <w:t>57r+4m</w:t>
            </w:r>
          </w:p>
        </w:tc>
        <w:tc>
          <w:tcPr>
            <w:tcW w:w="1384" w:type="dxa"/>
            <w:tcBorders>
              <w:top w:val="single" w:sz="4" w:space="0" w:color="auto"/>
              <w:left w:val="single" w:sz="4" w:space="0" w:color="auto"/>
              <w:bottom w:val="single" w:sz="4" w:space="0" w:color="auto"/>
              <w:right w:val="single" w:sz="4" w:space="0" w:color="auto"/>
            </w:tcBorders>
            <w:hideMark/>
          </w:tcPr>
          <w:p w14:paraId="4BFFD849" w14:textId="77777777" w:rsidR="00AF2DAE" w:rsidRPr="00AF2DAE" w:rsidRDefault="00AF2DAE" w:rsidP="00A129FA">
            <w:pPr>
              <w:rPr>
                <w:rFonts w:eastAsia="Arial"/>
                <w:b/>
                <w:bCs/>
              </w:rPr>
            </w:pPr>
            <w:r w:rsidRPr="00AF2DAE">
              <w:rPr>
                <w:b/>
                <w:bCs/>
              </w:rPr>
              <w:t>56r</w:t>
            </w:r>
          </w:p>
        </w:tc>
        <w:tc>
          <w:tcPr>
            <w:tcW w:w="1383" w:type="dxa"/>
            <w:tcBorders>
              <w:top w:val="single" w:sz="4" w:space="0" w:color="auto"/>
              <w:left w:val="single" w:sz="4" w:space="0" w:color="auto"/>
              <w:bottom w:val="single" w:sz="4" w:space="0" w:color="auto"/>
              <w:right w:val="single" w:sz="4" w:space="0" w:color="auto"/>
            </w:tcBorders>
            <w:hideMark/>
          </w:tcPr>
          <w:p w14:paraId="311955B1" w14:textId="77777777" w:rsidR="00AF2DAE" w:rsidRPr="00AF2DAE" w:rsidRDefault="00AF2DAE" w:rsidP="00A129FA">
            <w:pPr>
              <w:rPr>
                <w:rFonts w:eastAsia="Arial"/>
                <w:b/>
                <w:bCs/>
              </w:rPr>
            </w:pPr>
            <w:r w:rsidRPr="00AF2DAE">
              <w:rPr>
                <w:b/>
                <w:bCs/>
              </w:rPr>
              <w:t>54r+8m</w:t>
            </w:r>
          </w:p>
        </w:tc>
        <w:tc>
          <w:tcPr>
            <w:tcW w:w="1383" w:type="dxa"/>
            <w:tcBorders>
              <w:top w:val="single" w:sz="4" w:space="0" w:color="auto"/>
              <w:left w:val="single" w:sz="4" w:space="0" w:color="auto"/>
              <w:bottom w:val="single" w:sz="4" w:space="0" w:color="auto"/>
              <w:right w:val="single" w:sz="4" w:space="0" w:color="auto"/>
            </w:tcBorders>
            <w:hideMark/>
          </w:tcPr>
          <w:p w14:paraId="33F933BB" w14:textId="77777777" w:rsidR="00AF2DAE" w:rsidRPr="00AF2DAE" w:rsidRDefault="00AF2DAE" w:rsidP="00A129FA">
            <w:pPr>
              <w:rPr>
                <w:rFonts w:eastAsia="Arial"/>
                <w:b/>
                <w:bCs/>
              </w:rPr>
            </w:pPr>
            <w:r w:rsidRPr="00AF2DAE">
              <w:rPr>
                <w:b/>
                <w:bCs/>
              </w:rPr>
              <w:t>53r+4m</w:t>
            </w:r>
          </w:p>
        </w:tc>
      </w:tr>
      <w:tr w:rsidR="00AF2DAE" w:rsidRPr="00AF2DAE" w14:paraId="1C860A9E"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5C403BB6" w14:textId="77777777" w:rsidR="00AF2DAE" w:rsidRPr="00AF2DAE" w:rsidRDefault="00AF2DAE" w:rsidP="00A129FA">
            <w:pPr>
              <w:rPr>
                <w:rFonts w:eastAsia="Arial"/>
                <w:b/>
                <w:bCs/>
              </w:rPr>
            </w:pPr>
            <w:r w:rsidRPr="00AF2DAE">
              <w:rPr>
                <w:b/>
                <w:bCs/>
              </w:rPr>
              <w:t>1944</w:t>
            </w:r>
          </w:p>
        </w:tc>
        <w:tc>
          <w:tcPr>
            <w:tcW w:w="1384" w:type="dxa"/>
            <w:tcBorders>
              <w:top w:val="single" w:sz="4" w:space="0" w:color="auto"/>
              <w:left w:val="single" w:sz="4" w:space="0" w:color="auto"/>
              <w:bottom w:val="single" w:sz="4" w:space="0" w:color="auto"/>
              <w:right w:val="single" w:sz="4" w:space="0" w:color="auto"/>
            </w:tcBorders>
            <w:hideMark/>
          </w:tcPr>
          <w:p w14:paraId="273F8D29" w14:textId="77777777" w:rsidR="00AF2DAE" w:rsidRPr="00AF2DAE" w:rsidRDefault="00AF2DAE" w:rsidP="00A129FA">
            <w:pPr>
              <w:rPr>
                <w:rFonts w:eastAsia="Arial"/>
                <w:b/>
                <w:bCs/>
              </w:rPr>
            </w:pPr>
            <w:r w:rsidRPr="00AF2DAE">
              <w:rPr>
                <w:b/>
                <w:bCs/>
              </w:rPr>
              <w:t>61r+6m</w:t>
            </w:r>
          </w:p>
        </w:tc>
        <w:tc>
          <w:tcPr>
            <w:tcW w:w="1384" w:type="dxa"/>
            <w:tcBorders>
              <w:top w:val="single" w:sz="4" w:space="0" w:color="auto"/>
              <w:left w:val="single" w:sz="4" w:space="0" w:color="auto"/>
              <w:bottom w:val="single" w:sz="4" w:space="0" w:color="auto"/>
              <w:right w:val="single" w:sz="4" w:space="0" w:color="auto"/>
            </w:tcBorders>
            <w:hideMark/>
          </w:tcPr>
          <w:p w14:paraId="4C1721C7" w14:textId="77777777" w:rsidR="00AF2DAE" w:rsidRPr="00AF2DAE" w:rsidRDefault="00AF2DAE" w:rsidP="00A129FA">
            <w:pPr>
              <w:rPr>
                <w:rFonts w:eastAsia="Arial"/>
                <w:b/>
                <w:bCs/>
              </w:rPr>
            </w:pPr>
            <w:r w:rsidRPr="00AF2DAE">
              <w:rPr>
                <w:b/>
                <w:bCs/>
              </w:rPr>
              <w:t>59r</w:t>
            </w:r>
          </w:p>
        </w:tc>
        <w:tc>
          <w:tcPr>
            <w:tcW w:w="1384" w:type="dxa"/>
            <w:tcBorders>
              <w:top w:val="single" w:sz="4" w:space="0" w:color="auto"/>
              <w:left w:val="single" w:sz="4" w:space="0" w:color="auto"/>
              <w:bottom w:val="single" w:sz="4" w:space="0" w:color="auto"/>
              <w:right w:val="single" w:sz="4" w:space="0" w:color="auto"/>
            </w:tcBorders>
            <w:hideMark/>
          </w:tcPr>
          <w:p w14:paraId="2E77BEDD" w14:textId="77777777" w:rsidR="00AF2DAE" w:rsidRPr="00AF2DAE" w:rsidRDefault="00AF2DAE" w:rsidP="00A129FA">
            <w:pPr>
              <w:rPr>
                <w:rFonts w:eastAsia="Arial"/>
                <w:b/>
                <w:bCs/>
              </w:rPr>
            </w:pPr>
            <w:r w:rsidRPr="00AF2DAE">
              <w:rPr>
                <w:b/>
                <w:bCs/>
              </w:rPr>
              <w:t>57r+8m</w:t>
            </w:r>
          </w:p>
        </w:tc>
        <w:tc>
          <w:tcPr>
            <w:tcW w:w="1384" w:type="dxa"/>
            <w:tcBorders>
              <w:top w:val="single" w:sz="4" w:space="0" w:color="auto"/>
              <w:left w:val="single" w:sz="4" w:space="0" w:color="auto"/>
              <w:bottom w:val="single" w:sz="4" w:space="0" w:color="auto"/>
              <w:right w:val="single" w:sz="4" w:space="0" w:color="auto"/>
            </w:tcBorders>
            <w:hideMark/>
          </w:tcPr>
          <w:p w14:paraId="42E1E985" w14:textId="77777777" w:rsidR="00AF2DAE" w:rsidRPr="00AF2DAE" w:rsidRDefault="00AF2DAE" w:rsidP="00A129FA">
            <w:pPr>
              <w:rPr>
                <w:rFonts w:eastAsia="Arial"/>
                <w:b/>
                <w:bCs/>
              </w:rPr>
            </w:pPr>
            <w:r w:rsidRPr="00AF2DAE">
              <w:rPr>
                <w:b/>
                <w:bCs/>
              </w:rPr>
              <w:t>56r+4m</w:t>
            </w:r>
          </w:p>
        </w:tc>
        <w:tc>
          <w:tcPr>
            <w:tcW w:w="1383" w:type="dxa"/>
            <w:tcBorders>
              <w:top w:val="single" w:sz="4" w:space="0" w:color="auto"/>
              <w:left w:val="single" w:sz="4" w:space="0" w:color="auto"/>
              <w:bottom w:val="single" w:sz="4" w:space="0" w:color="auto"/>
              <w:right w:val="single" w:sz="4" w:space="0" w:color="auto"/>
            </w:tcBorders>
            <w:hideMark/>
          </w:tcPr>
          <w:p w14:paraId="6FC866DC" w14:textId="77777777" w:rsidR="00AF2DAE" w:rsidRPr="00AF2DAE" w:rsidRDefault="00AF2DAE" w:rsidP="00A129FA">
            <w:pPr>
              <w:rPr>
                <w:rFonts w:eastAsia="Arial"/>
                <w:b/>
                <w:bCs/>
              </w:rPr>
            </w:pPr>
            <w:r w:rsidRPr="00AF2DAE">
              <w:rPr>
                <w:b/>
                <w:bCs/>
              </w:rPr>
              <w:t>55r</w:t>
            </w:r>
          </w:p>
        </w:tc>
        <w:tc>
          <w:tcPr>
            <w:tcW w:w="1383" w:type="dxa"/>
            <w:tcBorders>
              <w:top w:val="single" w:sz="4" w:space="0" w:color="auto"/>
              <w:left w:val="single" w:sz="4" w:space="0" w:color="auto"/>
              <w:bottom w:val="single" w:sz="4" w:space="0" w:color="auto"/>
              <w:right w:val="single" w:sz="4" w:space="0" w:color="auto"/>
            </w:tcBorders>
            <w:hideMark/>
          </w:tcPr>
          <w:p w14:paraId="761EF410" w14:textId="77777777" w:rsidR="00AF2DAE" w:rsidRPr="00AF2DAE" w:rsidRDefault="00AF2DAE" w:rsidP="00A129FA">
            <w:pPr>
              <w:rPr>
                <w:rFonts w:eastAsia="Arial"/>
                <w:b/>
                <w:bCs/>
              </w:rPr>
            </w:pPr>
            <w:r w:rsidRPr="00AF2DAE">
              <w:rPr>
                <w:b/>
                <w:bCs/>
              </w:rPr>
              <w:t>53r+8m</w:t>
            </w:r>
          </w:p>
        </w:tc>
      </w:tr>
      <w:tr w:rsidR="00AF2DAE" w:rsidRPr="00AF2DAE" w14:paraId="7C254C3E"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5D520C2A" w14:textId="77777777" w:rsidR="00AF2DAE" w:rsidRPr="00AF2DAE" w:rsidRDefault="00AF2DAE" w:rsidP="00A129FA">
            <w:pPr>
              <w:rPr>
                <w:rFonts w:eastAsia="Arial"/>
                <w:b/>
                <w:bCs/>
              </w:rPr>
            </w:pPr>
            <w:r w:rsidRPr="00AF2DAE">
              <w:rPr>
                <w:b/>
                <w:bCs/>
              </w:rPr>
              <w:t>1945</w:t>
            </w:r>
          </w:p>
        </w:tc>
        <w:tc>
          <w:tcPr>
            <w:tcW w:w="1384" w:type="dxa"/>
            <w:tcBorders>
              <w:top w:val="single" w:sz="4" w:space="0" w:color="auto"/>
              <w:left w:val="single" w:sz="4" w:space="0" w:color="auto"/>
              <w:bottom w:val="single" w:sz="4" w:space="0" w:color="auto"/>
              <w:right w:val="single" w:sz="4" w:space="0" w:color="auto"/>
            </w:tcBorders>
            <w:hideMark/>
          </w:tcPr>
          <w:p w14:paraId="2FA98D03" w14:textId="77777777" w:rsidR="00AF2DAE" w:rsidRPr="00AF2DAE" w:rsidRDefault="00AF2DAE" w:rsidP="00A129FA">
            <w:pPr>
              <w:rPr>
                <w:rFonts w:eastAsia="Arial"/>
                <w:b/>
                <w:bCs/>
              </w:rPr>
            </w:pPr>
            <w:r w:rsidRPr="00AF2DAE">
              <w:rPr>
                <w:b/>
                <w:bCs/>
              </w:rPr>
              <w:t>61r+8m</w:t>
            </w:r>
          </w:p>
        </w:tc>
        <w:tc>
          <w:tcPr>
            <w:tcW w:w="1384" w:type="dxa"/>
            <w:tcBorders>
              <w:top w:val="single" w:sz="4" w:space="0" w:color="auto"/>
              <w:left w:val="single" w:sz="4" w:space="0" w:color="auto"/>
              <w:bottom w:val="single" w:sz="4" w:space="0" w:color="auto"/>
              <w:right w:val="single" w:sz="4" w:space="0" w:color="auto"/>
            </w:tcBorders>
            <w:hideMark/>
          </w:tcPr>
          <w:p w14:paraId="16937932" w14:textId="77777777" w:rsidR="00AF2DAE" w:rsidRPr="00AF2DAE" w:rsidRDefault="00AF2DAE" w:rsidP="00A129FA">
            <w:pPr>
              <w:rPr>
                <w:rFonts w:eastAsia="Arial"/>
                <w:b/>
                <w:bCs/>
              </w:rPr>
            </w:pPr>
            <w:r w:rsidRPr="00AF2DAE">
              <w:rPr>
                <w:b/>
                <w:bCs/>
              </w:rPr>
              <w:t>59r+4m</w:t>
            </w:r>
          </w:p>
        </w:tc>
        <w:tc>
          <w:tcPr>
            <w:tcW w:w="1384" w:type="dxa"/>
            <w:tcBorders>
              <w:top w:val="single" w:sz="4" w:space="0" w:color="auto"/>
              <w:left w:val="single" w:sz="4" w:space="0" w:color="auto"/>
              <w:bottom w:val="single" w:sz="4" w:space="0" w:color="auto"/>
              <w:right w:val="single" w:sz="4" w:space="0" w:color="auto"/>
            </w:tcBorders>
            <w:hideMark/>
          </w:tcPr>
          <w:p w14:paraId="329D231F" w14:textId="77777777" w:rsidR="00AF2DAE" w:rsidRPr="00AF2DAE" w:rsidRDefault="00AF2DAE" w:rsidP="00A129FA">
            <w:pPr>
              <w:rPr>
                <w:rFonts w:eastAsia="Arial"/>
                <w:b/>
                <w:bCs/>
              </w:rPr>
            </w:pPr>
            <w:r w:rsidRPr="00AF2DAE">
              <w:rPr>
                <w:b/>
                <w:bCs/>
              </w:rPr>
              <w:t>58r</w:t>
            </w:r>
          </w:p>
        </w:tc>
        <w:tc>
          <w:tcPr>
            <w:tcW w:w="1384" w:type="dxa"/>
            <w:tcBorders>
              <w:top w:val="single" w:sz="4" w:space="0" w:color="auto"/>
              <w:left w:val="single" w:sz="4" w:space="0" w:color="auto"/>
              <w:bottom w:val="single" w:sz="4" w:space="0" w:color="auto"/>
              <w:right w:val="single" w:sz="4" w:space="0" w:color="auto"/>
            </w:tcBorders>
            <w:hideMark/>
          </w:tcPr>
          <w:p w14:paraId="51591954" w14:textId="77777777" w:rsidR="00AF2DAE" w:rsidRPr="00AF2DAE" w:rsidRDefault="00AF2DAE" w:rsidP="00A129FA">
            <w:pPr>
              <w:rPr>
                <w:rFonts w:eastAsia="Arial"/>
                <w:b/>
                <w:bCs/>
              </w:rPr>
            </w:pPr>
            <w:r w:rsidRPr="00AF2DAE">
              <w:rPr>
                <w:b/>
                <w:bCs/>
              </w:rPr>
              <w:t>56r+8m</w:t>
            </w:r>
          </w:p>
        </w:tc>
        <w:tc>
          <w:tcPr>
            <w:tcW w:w="1383" w:type="dxa"/>
            <w:tcBorders>
              <w:top w:val="single" w:sz="4" w:space="0" w:color="auto"/>
              <w:left w:val="single" w:sz="4" w:space="0" w:color="auto"/>
              <w:bottom w:val="single" w:sz="4" w:space="0" w:color="auto"/>
              <w:right w:val="single" w:sz="4" w:space="0" w:color="auto"/>
            </w:tcBorders>
            <w:hideMark/>
          </w:tcPr>
          <w:p w14:paraId="622D86C7" w14:textId="77777777" w:rsidR="00AF2DAE" w:rsidRPr="00AF2DAE" w:rsidRDefault="00AF2DAE" w:rsidP="00A129FA">
            <w:pPr>
              <w:rPr>
                <w:rFonts w:eastAsia="Arial"/>
                <w:b/>
                <w:bCs/>
              </w:rPr>
            </w:pPr>
            <w:r w:rsidRPr="00AF2DAE">
              <w:rPr>
                <w:b/>
                <w:bCs/>
              </w:rPr>
              <w:t>55r+4m</w:t>
            </w:r>
          </w:p>
        </w:tc>
        <w:tc>
          <w:tcPr>
            <w:tcW w:w="1383" w:type="dxa"/>
            <w:tcBorders>
              <w:top w:val="single" w:sz="4" w:space="0" w:color="auto"/>
              <w:left w:val="single" w:sz="4" w:space="0" w:color="auto"/>
              <w:bottom w:val="single" w:sz="4" w:space="0" w:color="auto"/>
              <w:right w:val="single" w:sz="4" w:space="0" w:color="auto"/>
            </w:tcBorders>
            <w:hideMark/>
          </w:tcPr>
          <w:p w14:paraId="07986347" w14:textId="77777777" w:rsidR="00AF2DAE" w:rsidRPr="00AF2DAE" w:rsidRDefault="00AF2DAE" w:rsidP="00A129FA">
            <w:pPr>
              <w:rPr>
                <w:rFonts w:eastAsia="Arial"/>
                <w:b/>
                <w:bCs/>
              </w:rPr>
            </w:pPr>
            <w:r w:rsidRPr="00AF2DAE">
              <w:rPr>
                <w:b/>
                <w:bCs/>
              </w:rPr>
              <w:t>54r</w:t>
            </w:r>
          </w:p>
        </w:tc>
      </w:tr>
      <w:tr w:rsidR="00AF2DAE" w:rsidRPr="00AF2DAE" w14:paraId="0312682D"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3DEAE23B" w14:textId="77777777" w:rsidR="00AF2DAE" w:rsidRPr="00AF2DAE" w:rsidRDefault="00AF2DAE" w:rsidP="00A129FA">
            <w:pPr>
              <w:rPr>
                <w:rFonts w:eastAsia="Arial"/>
                <w:b/>
                <w:bCs/>
              </w:rPr>
            </w:pPr>
            <w:r w:rsidRPr="00AF2DAE">
              <w:rPr>
                <w:b/>
                <w:bCs/>
              </w:rPr>
              <w:t>1946</w:t>
            </w:r>
          </w:p>
        </w:tc>
        <w:tc>
          <w:tcPr>
            <w:tcW w:w="1384" w:type="dxa"/>
            <w:tcBorders>
              <w:top w:val="single" w:sz="4" w:space="0" w:color="auto"/>
              <w:left w:val="single" w:sz="4" w:space="0" w:color="auto"/>
              <w:bottom w:val="single" w:sz="4" w:space="0" w:color="auto"/>
              <w:right w:val="single" w:sz="4" w:space="0" w:color="auto"/>
            </w:tcBorders>
            <w:hideMark/>
          </w:tcPr>
          <w:p w14:paraId="76F5C713" w14:textId="77777777" w:rsidR="00AF2DAE" w:rsidRPr="00AF2DAE" w:rsidRDefault="00AF2DAE" w:rsidP="00A129FA">
            <w:pPr>
              <w:rPr>
                <w:rFonts w:eastAsia="Arial"/>
                <w:b/>
                <w:bCs/>
              </w:rPr>
            </w:pPr>
            <w:r w:rsidRPr="00AF2DAE">
              <w:rPr>
                <w:b/>
                <w:bCs/>
              </w:rPr>
              <w:t>61r+10m</w:t>
            </w:r>
          </w:p>
        </w:tc>
        <w:tc>
          <w:tcPr>
            <w:tcW w:w="1384" w:type="dxa"/>
            <w:tcBorders>
              <w:top w:val="single" w:sz="4" w:space="0" w:color="auto"/>
              <w:left w:val="single" w:sz="4" w:space="0" w:color="auto"/>
              <w:bottom w:val="single" w:sz="4" w:space="0" w:color="auto"/>
              <w:right w:val="single" w:sz="4" w:space="0" w:color="auto"/>
            </w:tcBorders>
            <w:hideMark/>
          </w:tcPr>
          <w:p w14:paraId="4DE31558" w14:textId="77777777" w:rsidR="00AF2DAE" w:rsidRPr="00AF2DAE" w:rsidRDefault="00AF2DAE" w:rsidP="00A129FA">
            <w:pPr>
              <w:rPr>
                <w:rFonts w:eastAsia="Arial"/>
                <w:b/>
                <w:bCs/>
              </w:rPr>
            </w:pPr>
            <w:r w:rsidRPr="00AF2DAE">
              <w:rPr>
                <w:b/>
                <w:bCs/>
              </w:rPr>
              <w:t>59r+8m</w:t>
            </w:r>
          </w:p>
        </w:tc>
        <w:tc>
          <w:tcPr>
            <w:tcW w:w="1384" w:type="dxa"/>
            <w:tcBorders>
              <w:top w:val="single" w:sz="4" w:space="0" w:color="auto"/>
              <w:left w:val="single" w:sz="4" w:space="0" w:color="auto"/>
              <w:bottom w:val="single" w:sz="4" w:space="0" w:color="auto"/>
              <w:right w:val="single" w:sz="4" w:space="0" w:color="auto"/>
            </w:tcBorders>
            <w:hideMark/>
          </w:tcPr>
          <w:p w14:paraId="1BB6AB1C" w14:textId="77777777" w:rsidR="00AF2DAE" w:rsidRPr="00AF2DAE" w:rsidRDefault="00AF2DAE" w:rsidP="00A129FA">
            <w:pPr>
              <w:rPr>
                <w:rFonts w:eastAsia="Arial"/>
                <w:b/>
                <w:bCs/>
              </w:rPr>
            </w:pPr>
            <w:r w:rsidRPr="00AF2DAE">
              <w:rPr>
                <w:b/>
                <w:bCs/>
              </w:rPr>
              <w:t>58r+4m</w:t>
            </w:r>
          </w:p>
        </w:tc>
        <w:tc>
          <w:tcPr>
            <w:tcW w:w="1384" w:type="dxa"/>
            <w:tcBorders>
              <w:top w:val="single" w:sz="4" w:space="0" w:color="auto"/>
              <w:left w:val="single" w:sz="4" w:space="0" w:color="auto"/>
              <w:bottom w:val="single" w:sz="4" w:space="0" w:color="auto"/>
              <w:right w:val="single" w:sz="4" w:space="0" w:color="auto"/>
            </w:tcBorders>
            <w:hideMark/>
          </w:tcPr>
          <w:p w14:paraId="49CF185A" w14:textId="77777777" w:rsidR="00AF2DAE" w:rsidRPr="00AF2DAE" w:rsidRDefault="00AF2DAE" w:rsidP="00A129FA">
            <w:pPr>
              <w:rPr>
                <w:rFonts w:eastAsia="Arial"/>
                <w:b/>
                <w:bCs/>
              </w:rPr>
            </w:pPr>
            <w:r w:rsidRPr="00AF2DAE">
              <w:rPr>
                <w:b/>
                <w:bCs/>
              </w:rPr>
              <w:t>57r</w:t>
            </w:r>
          </w:p>
        </w:tc>
        <w:tc>
          <w:tcPr>
            <w:tcW w:w="1383" w:type="dxa"/>
            <w:tcBorders>
              <w:top w:val="single" w:sz="4" w:space="0" w:color="auto"/>
              <w:left w:val="single" w:sz="4" w:space="0" w:color="auto"/>
              <w:bottom w:val="single" w:sz="4" w:space="0" w:color="auto"/>
              <w:right w:val="single" w:sz="4" w:space="0" w:color="auto"/>
            </w:tcBorders>
            <w:hideMark/>
          </w:tcPr>
          <w:p w14:paraId="28E623F7" w14:textId="77777777" w:rsidR="00AF2DAE" w:rsidRPr="00AF2DAE" w:rsidRDefault="00AF2DAE" w:rsidP="00A129FA">
            <w:pPr>
              <w:rPr>
                <w:rFonts w:eastAsia="Arial"/>
                <w:b/>
                <w:bCs/>
              </w:rPr>
            </w:pPr>
            <w:r w:rsidRPr="00AF2DAE">
              <w:rPr>
                <w:b/>
                <w:bCs/>
              </w:rPr>
              <w:t>55r+8m</w:t>
            </w:r>
          </w:p>
        </w:tc>
        <w:tc>
          <w:tcPr>
            <w:tcW w:w="1383" w:type="dxa"/>
            <w:tcBorders>
              <w:top w:val="single" w:sz="4" w:space="0" w:color="auto"/>
              <w:left w:val="single" w:sz="4" w:space="0" w:color="auto"/>
              <w:bottom w:val="single" w:sz="4" w:space="0" w:color="auto"/>
              <w:right w:val="single" w:sz="4" w:space="0" w:color="auto"/>
            </w:tcBorders>
            <w:hideMark/>
          </w:tcPr>
          <w:p w14:paraId="1FFE8A75" w14:textId="77777777" w:rsidR="00AF2DAE" w:rsidRPr="00AF2DAE" w:rsidRDefault="00AF2DAE" w:rsidP="00A129FA">
            <w:pPr>
              <w:rPr>
                <w:rFonts w:eastAsia="Arial"/>
                <w:b/>
                <w:bCs/>
              </w:rPr>
            </w:pPr>
            <w:r w:rsidRPr="00AF2DAE">
              <w:rPr>
                <w:b/>
                <w:bCs/>
              </w:rPr>
              <w:t>54r+4m</w:t>
            </w:r>
          </w:p>
        </w:tc>
      </w:tr>
      <w:tr w:rsidR="00AF2DAE" w:rsidRPr="00AF2DAE" w14:paraId="31230F11"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74332644" w14:textId="77777777" w:rsidR="00AF2DAE" w:rsidRPr="00AF2DAE" w:rsidRDefault="00AF2DAE" w:rsidP="00A129FA">
            <w:pPr>
              <w:rPr>
                <w:rFonts w:eastAsia="Arial"/>
                <w:b/>
                <w:bCs/>
              </w:rPr>
            </w:pPr>
            <w:r w:rsidRPr="00AF2DAE">
              <w:rPr>
                <w:b/>
                <w:bCs/>
              </w:rPr>
              <w:t>1947</w:t>
            </w:r>
          </w:p>
        </w:tc>
        <w:tc>
          <w:tcPr>
            <w:tcW w:w="1384" w:type="dxa"/>
            <w:tcBorders>
              <w:top w:val="single" w:sz="4" w:space="0" w:color="auto"/>
              <w:left w:val="single" w:sz="4" w:space="0" w:color="auto"/>
              <w:bottom w:val="single" w:sz="4" w:space="0" w:color="auto"/>
              <w:right w:val="single" w:sz="4" w:space="0" w:color="auto"/>
            </w:tcBorders>
            <w:hideMark/>
          </w:tcPr>
          <w:p w14:paraId="694FE714" w14:textId="77777777" w:rsidR="00AF2DAE" w:rsidRPr="00AF2DAE" w:rsidRDefault="00AF2DAE" w:rsidP="00A129FA">
            <w:pPr>
              <w:rPr>
                <w:rFonts w:eastAsia="Arial"/>
                <w:b/>
                <w:bCs/>
              </w:rPr>
            </w:pPr>
            <w:r w:rsidRPr="00AF2DAE">
              <w:rPr>
                <w:b/>
                <w:bCs/>
              </w:rPr>
              <w:t>62r</w:t>
            </w:r>
          </w:p>
        </w:tc>
        <w:tc>
          <w:tcPr>
            <w:tcW w:w="1384" w:type="dxa"/>
            <w:tcBorders>
              <w:top w:val="single" w:sz="4" w:space="0" w:color="auto"/>
              <w:left w:val="single" w:sz="4" w:space="0" w:color="auto"/>
              <w:bottom w:val="single" w:sz="4" w:space="0" w:color="auto"/>
              <w:right w:val="single" w:sz="4" w:space="0" w:color="auto"/>
            </w:tcBorders>
            <w:hideMark/>
          </w:tcPr>
          <w:p w14:paraId="3960DC15" w14:textId="77777777" w:rsidR="00AF2DAE" w:rsidRPr="00AF2DAE" w:rsidRDefault="00AF2DAE" w:rsidP="00A129FA">
            <w:pPr>
              <w:rPr>
                <w:rFonts w:eastAsia="Arial"/>
                <w:b/>
                <w:bCs/>
              </w:rPr>
            </w:pPr>
            <w:r w:rsidRPr="00AF2DAE">
              <w:rPr>
                <w:b/>
                <w:bCs/>
              </w:rPr>
              <w:t>60r</w:t>
            </w:r>
          </w:p>
        </w:tc>
        <w:tc>
          <w:tcPr>
            <w:tcW w:w="1384" w:type="dxa"/>
            <w:tcBorders>
              <w:top w:val="single" w:sz="4" w:space="0" w:color="auto"/>
              <w:left w:val="single" w:sz="4" w:space="0" w:color="auto"/>
              <w:bottom w:val="single" w:sz="4" w:space="0" w:color="auto"/>
              <w:right w:val="single" w:sz="4" w:space="0" w:color="auto"/>
            </w:tcBorders>
            <w:hideMark/>
          </w:tcPr>
          <w:p w14:paraId="53E7E818" w14:textId="77777777" w:rsidR="00AF2DAE" w:rsidRPr="00AF2DAE" w:rsidRDefault="00AF2DAE" w:rsidP="00A129FA">
            <w:pPr>
              <w:rPr>
                <w:rFonts w:eastAsia="Arial"/>
                <w:b/>
                <w:bCs/>
              </w:rPr>
            </w:pPr>
            <w:r w:rsidRPr="00AF2DAE">
              <w:rPr>
                <w:b/>
                <w:bCs/>
              </w:rPr>
              <w:t>58r+8m</w:t>
            </w:r>
          </w:p>
        </w:tc>
        <w:tc>
          <w:tcPr>
            <w:tcW w:w="1384" w:type="dxa"/>
            <w:tcBorders>
              <w:top w:val="single" w:sz="4" w:space="0" w:color="auto"/>
              <w:left w:val="single" w:sz="4" w:space="0" w:color="auto"/>
              <w:bottom w:val="single" w:sz="4" w:space="0" w:color="auto"/>
              <w:right w:val="single" w:sz="4" w:space="0" w:color="auto"/>
            </w:tcBorders>
            <w:hideMark/>
          </w:tcPr>
          <w:p w14:paraId="02BFD217" w14:textId="77777777" w:rsidR="00AF2DAE" w:rsidRPr="00AF2DAE" w:rsidRDefault="00AF2DAE" w:rsidP="00A129FA">
            <w:pPr>
              <w:rPr>
                <w:rFonts w:eastAsia="Arial"/>
                <w:b/>
                <w:bCs/>
              </w:rPr>
            </w:pPr>
            <w:r w:rsidRPr="00AF2DAE">
              <w:rPr>
                <w:b/>
                <w:bCs/>
              </w:rPr>
              <w:t>57r+4m</w:t>
            </w:r>
          </w:p>
        </w:tc>
        <w:tc>
          <w:tcPr>
            <w:tcW w:w="1383" w:type="dxa"/>
            <w:tcBorders>
              <w:top w:val="single" w:sz="4" w:space="0" w:color="auto"/>
              <w:left w:val="single" w:sz="4" w:space="0" w:color="auto"/>
              <w:bottom w:val="single" w:sz="4" w:space="0" w:color="auto"/>
              <w:right w:val="single" w:sz="4" w:space="0" w:color="auto"/>
            </w:tcBorders>
            <w:hideMark/>
          </w:tcPr>
          <w:p w14:paraId="13EB6904" w14:textId="77777777" w:rsidR="00AF2DAE" w:rsidRPr="00AF2DAE" w:rsidRDefault="00AF2DAE" w:rsidP="00A129FA">
            <w:pPr>
              <w:rPr>
                <w:rFonts w:eastAsia="Arial"/>
                <w:b/>
                <w:bCs/>
              </w:rPr>
            </w:pPr>
            <w:r w:rsidRPr="00AF2DAE">
              <w:rPr>
                <w:b/>
                <w:bCs/>
              </w:rPr>
              <w:t>56r</w:t>
            </w:r>
          </w:p>
        </w:tc>
        <w:tc>
          <w:tcPr>
            <w:tcW w:w="1383" w:type="dxa"/>
            <w:tcBorders>
              <w:top w:val="single" w:sz="4" w:space="0" w:color="auto"/>
              <w:left w:val="single" w:sz="4" w:space="0" w:color="auto"/>
              <w:bottom w:val="single" w:sz="4" w:space="0" w:color="auto"/>
              <w:right w:val="single" w:sz="4" w:space="0" w:color="auto"/>
            </w:tcBorders>
            <w:hideMark/>
          </w:tcPr>
          <w:p w14:paraId="49287BD2" w14:textId="77777777" w:rsidR="00AF2DAE" w:rsidRPr="00AF2DAE" w:rsidRDefault="00AF2DAE" w:rsidP="00A129FA">
            <w:pPr>
              <w:rPr>
                <w:rFonts w:eastAsia="Arial"/>
                <w:b/>
                <w:bCs/>
              </w:rPr>
            </w:pPr>
            <w:r w:rsidRPr="00AF2DAE">
              <w:rPr>
                <w:b/>
                <w:bCs/>
              </w:rPr>
              <w:t>54r+8m</w:t>
            </w:r>
          </w:p>
        </w:tc>
      </w:tr>
      <w:tr w:rsidR="00AF2DAE" w:rsidRPr="00AF2DAE" w14:paraId="74FA4892"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2905C89B" w14:textId="77777777" w:rsidR="00AF2DAE" w:rsidRPr="00AF2DAE" w:rsidRDefault="00AF2DAE" w:rsidP="00A129FA">
            <w:pPr>
              <w:rPr>
                <w:rFonts w:eastAsia="Arial"/>
                <w:b/>
                <w:bCs/>
              </w:rPr>
            </w:pPr>
            <w:r w:rsidRPr="00AF2DAE">
              <w:rPr>
                <w:b/>
                <w:bCs/>
              </w:rPr>
              <w:t>1948</w:t>
            </w:r>
          </w:p>
        </w:tc>
        <w:tc>
          <w:tcPr>
            <w:tcW w:w="1384" w:type="dxa"/>
            <w:tcBorders>
              <w:top w:val="single" w:sz="4" w:space="0" w:color="auto"/>
              <w:left w:val="single" w:sz="4" w:space="0" w:color="auto"/>
              <w:bottom w:val="single" w:sz="4" w:space="0" w:color="auto"/>
              <w:right w:val="single" w:sz="4" w:space="0" w:color="auto"/>
            </w:tcBorders>
            <w:hideMark/>
          </w:tcPr>
          <w:p w14:paraId="5DEDBC72" w14:textId="77777777" w:rsidR="00AF2DAE" w:rsidRPr="00AF2DAE" w:rsidRDefault="00AF2DAE" w:rsidP="00A129FA">
            <w:pPr>
              <w:rPr>
                <w:rFonts w:eastAsia="Arial"/>
                <w:b/>
                <w:bCs/>
              </w:rPr>
            </w:pPr>
            <w:r w:rsidRPr="00AF2DAE">
              <w:rPr>
                <w:b/>
                <w:bCs/>
              </w:rPr>
              <w:t>62r+2m</w:t>
            </w:r>
          </w:p>
        </w:tc>
        <w:tc>
          <w:tcPr>
            <w:tcW w:w="1384" w:type="dxa"/>
            <w:tcBorders>
              <w:top w:val="single" w:sz="4" w:space="0" w:color="auto"/>
              <w:left w:val="single" w:sz="4" w:space="0" w:color="auto"/>
              <w:bottom w:val="single" w:sz="4" w:space="0" w:color="auto"/>
              <w:right w:val="single" w:sz="4" w:space="0" w:color="auto"/>
            </w:tcBorders>
            <w:hideMark/>
          </w:tcPr>
          <w:p w14:paraId="04634EF7" w14:textId="77777777" w:rsidR="00AF2DAE" w:rsidRPr="00AF2DAE" w:rsidRDefault="00AF2DAE" w:rsidP="00A129FA">
            <w:pPr>
              <w:rPr>
                <w:rFonts w:eastAsia="Arial"/>
                <w:b/>
                <w:bCs/>
              </w:rPr>
            </w:pPr>
            <w:r w:rsidRPr="00AF2DAE">
              <w:rPr>
                <w:b/>
                <w:bCs/>
              </w:rPr>
              <w:t>60r+4m</w:t>
            </w:r>
          </w:p>
        </w:tc>
        <w:tc>
          <w:tcPr>
            <w:tcW w:w="1384" w:type="dxa"/>
            <w:tcBorders>
              <w:top w:val="single" w:sz="4" w:space="0" w:color="auto"/>
              <w:left w:val="single" w:sz="4" w:space="0" w:color="auto"/>
              <w:bottom w:val="single" w:sz="4" w:space="0" w:color="auto"/>
              <w:right w:val="single" w:sz="4" w:space="0" w:color="auto"/>
            </w:tcBorders>
            <w:hideMark/>
          </w:tcPr>
          <w:p w14:paraId="70D8FC45" w14:textId="77777777" w:rsidR="00AF2DAE" w:rsidRPr="00AF2DAE" w:rsidRDefault="00AF2DAE" w:rsidP="00A129FA">
            <w:pPr>
              <w:rPr>
                <w:rFonts w:eastAsia="Arial"/>
                <w:b/>
                <w:bCs/>
              </w:rPr>
            </w:pPr>
            <w:r w:rsidRPr="00AF2DAE">
              <w:rPr>
                <w:b/>
                <w:bCs/>
              </w:rPr>
              <w:t>59r</w:t>
            </w:r>
          </w:p>
        </w:tc>
        <w:tc>
          <w:tcPr>
            <w:tcW w:w="1384" w:type="dxa"/>
            <w:tcBorders>
              <w:top w:val="single" w:sz="4" w:space="0" w:color="auto"/>
              <w:left w:val="single" w:sz="4" w:space="0" w:color="auto"/>
              <w:bottom w:val="single" w:sz="4" w:space="0" w:color="auto"/>
              <w:right w:val="single" w:sz="4" w:space="0" w:color="auto"/>
            </w:tcBorders>
            <w:hideMark/>
          </w:tcPr>
          <w:p w14:paraId="4F52D927" w14:textId="77777777" w:rsidR="00AF2DAE" w:rsidRPr="00AF2DAE" w:rsidRDefault="00AF2DAE" w:rsidP="00A129FA">
            <w:pPr>
              <w:rPr>
                <w:rFonts w:eastAsia="Arial"/>
                <w:b/>
                <w:bCs/>
              </w:rPr>
            </w:pPr>
            <w:r w:rsidRPr="00AF2DAE">
              <w:rPr>
                <w:b/>
                <w:bCs/>
              </w:rPr>
              <w:t>57r+8m</w:t>
            </w:r>
          </w:p>
        </w:tc>
        <w:tc>
          <w:tcPr>
            <w:tcW w:w="1383" w:type="dxa"/>
            <w:tcBorders>
              <w:top w:val="single" w:sz="4" w:space="0" w:color="auto"/>
              <w:left w:val="single" w:sz="4" w:space="0" w:color="auto"/>
              <w:bottom w:val="single" w:sz="4" w:space="0" w:color="auto"/>
              <w:right w:val="single" w:sz="4" w:space="0" w:color="auto"/>
            </w:tcBorders>
            <w:hideMark/>
          </w:tcPr>
          <w:p w14:paraId="38619133" w14:textId="77777777" w:rsidR="00AF2DAE" w:rsidRPr="00AF2DAE" w:rsidRDefault="00AF2DAE" w:rsidP="00A129FA">
            <w:pPr>
              <w:rPr>
                <w:rFonts w:eastAsia="Arial"/>
                <w:b/>
                <w:bCs/>
              </w:rPr>
            </w:pPr>
            <w:r w:rsidRPr="00AF2DAE">
              <w:rPr>
                <w:b/>
                <w:bCs/>
              </w:rPr>
              <w:t>56r+4m</w:t>
            </w:r>
          </w:p>
        </w:tc>
        <w:tc>
          <w:tcPr>
            <w:tcW w:w="1383" w:type="dxa"/>
            <w:tcBorders>
              <w:top w:val="single" w:sz="4" w:space="0" w:color="auto"/>
              <w:left w:val="single" w:sz="4" w:space="0" w:color="auto"/>
              <w:bottom w:val="single" w:sz="4" w:space="0" w:color="auto"/>
              <w:right w:val="single" w:sz="4" w:space="0" w:color="auto"/>
            </w:tcBorders>
            <w:hideMark/>
          </w:tcPr>
          <w:p w14:paraId="120C17D0" w14:textId="77777777" w:rsidR="00AF2DAE" w:rsidRPr="00AF2DAE" w:rsidRDefault="00AF2DAE" w:rsidP="00A129FA">
            <w:pPr>
              <w:rPr>
                <w:rFonts w:eastAsia="Arial"/>
                <w:b/>
                <w:bCs/>
              </w:rPr>
            </w:pPr>
            <w:r w:rsidRPr="00AF2DAE">
              <w:rPr>
                <w:b/>
                <w:bCs/>
              </w:rPr>
              <w:t>55r</w:t>
            </w:r>
          </w:p>
        </w:tc>
      </w:tr>
      <w:tr w:rsidR="00AF2DAE" w:rsidRPr="00AF2DAE" w14:paraId="0783883C"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40BF0A37" w14:textId="77777777" w:rsidR="00AF2DAE" w:rsidRPr="00AF2DAE" w:rsidRDefault="00AF2DAE" w:rsidP="00A129FA">
            <w:pPr>
              <w:rPr>
                <w:rFonts w:eastAsia="Arial"/>
                <w:b/>
                <w:bCs/>
              </w:rPr>
            </w:pPr>
            <w:r w:rsidRPr="00AF2DAE">
              <w:rPr>
                <w:b/>
                <w:bCs/>
              </w:rPr>
              <w:t>1949</w:t>
            </w:r>
          </w:p>
        </w:tc>
        <w:tc>
          <w:tcPr>
            <w:tcW w:w="1384" w:type="dxa"/>
            <w:tcBorders>
              <w:top w:val="single" w:sz="4" w:space="0" w:color="auto"/>
              <w:left w:val="single" w:sz="4" w:space="0" w:color="auto"/>
              <w:bottom w:val="single" w:sz="4" w:space="0" w:color="auto"/>
              <w:right w:val="single" w:sz="4" w:space="0" w:color="auto"/>
            </w:tcBorders>
            <w:hideMark/>
          </w:tcPr>
          <w:p w14:paraId="7BF7BF83" w14:textId="77777777" w:rsidR="00AF2DAE" w:rsidRPr="00AF2DAE" w:rsidRDefault="00AF2DAE" w:rsidP="00A129FA">
            <w:pPr>
              <w:rPr>
                <w:rFonts w:eastAsia="Arial"/>
                <w:b/>
                <w:bCs/>
              </w:rPr>
            </w:pPr>
            <w:r w:rsidRPr="00AF2DAE">
              <w:rPr>
                <w:b/>
                <w:bCs/>
              </w:rPr>
              <w:t>62r+4m</w:t>
            </w:r>
          </w:p>
        </w:tc>
        <w:tc>
          <w:tcPr>
            <w:tcW w:w="1384" w:type="dxa"/>
            <w:tcBorders>
              <w:top w:val="single" w:sz="4" w:space="0" w:color="auto"/>
              <w:left w:val="single" w:sz="4" w:space="0" w:color="auto"/>
              <w:bottom w:val="single" w:sz="4" w:space="0" w:color="auto"/>
              <w:right w:val="single" w:sz="4" w:space="0" w:color="auto"/>
            </w:tcBorders>
            <w:hideMark/>
          </w:tcPr>
          <w:p w14:paraId="6A7AF521" w14:textId="77777777" w:rsidR="00AF2DAE" w:rsidRPr="00AF2DAE" w:rsidRDefault="00AF2DAE" w:rsidP="00A129FA">
            <w:pPr>
              <w:rPr>
                <w:rFonts w:eastAsia="Arial"/>
                <w:b/>
                <w:bCs/>
              </w:rPr>
            </w:pPr>
            <w:r w:rsidRPr="00AF2DAE">
              <w:rPr>
                <w:b/>
                <w:bCs/>
              </w:rPr>
              <w:t>60r+8m</w:t>
            </w:r>
          </w:p>
        </w:tc>
        <w:tc>
          <w:tcPr>
            <w:tcW w:w="1384" w:type="dxa"/>
            <w:tcBorders>
              <w:top w:val="single" w:sz="4" w:space="0" w:color="auto"/>
              <w:left w:val="single" w:sz="4" w:space="0" w:color="auto"/>
              <w:bottom w:val="single" w:sz="4" w:space="0" w:color="auto"/>
              <w:right w:val="single" w:sz="4" w:space="0" w:color="auto"/>
            </w:tcBorders>
            <w:hideMark/>
          </w:tcPr>
          <w:p w14:paraId="0A1AEC9A" w14:textId="77777777" w:rsidR="00AF2DAE" w:rsidRPr="00AF2DAE" w:rsidRDefault="00AF2DAE" w:rsidP="00A129FA">
            <w:pPr>
              <w:rPr>
                <w:rFonts w:eastAsia="Arial"/>
                <w:b/>
                <w:bCs/>
              </w:rPr>
            </w:pPr>
            <w:r w:rsidRPr="00AF2DAE">
              <w:rPr>
                <w:b/>
                <w:bCs/>
              </w:rPr>
              <w:t>59r+4m</w:t>
            </w:r>
          </w:p>
        </w:tc>
        <w:tc>
          <w:tcPr>
            <w:tcW w:w="1384" w:type="dxa"/>
            <w:tcBorders>
              <w:top w:val="single" w:sz="4" w:space="0" w:color="auto"/>
              <w:left w:val="single" w:sz="4" w:space="0" w:color="auto"/>
              <w:bottom w:val="single" w:sz="4" w:space="0" w:color="auto"/>
              <w:right w:val="single" w:sz="4" w:space="0" w:color="auto"/>
            </w:tcBorders>
            <w:hideMark/>
          </w:tcPr>
          <w:p w14:paraId="45F37BDA" w14:textId="77777777" w:rsidR="00AF2DAE" w:rsidRPr="00AF2DAE" w:rsidRDefault="00AF2DAE" w:rsidP="00A129FA">
            <w:pPr>
              <w:rPr>
                <w:rFonts w:eastAsia="Arial"/>
                <w:b/>
                <w:bCs/>
              </w:rPr>
            </w:pPr>
            <w:r w:rsidRPr="00AF2DAE">
              <w:rPr>
                <w:b/>
                <w:bCs/>
              </w:rPr>
              <w:t>58r</w:t>
            </w:r>
          </w:p>
        </w:tc>
        <w:tc>
          <w:tcPr>
            <w:tcW w:w="1383" w:type="dxa"/>
            <w:tcBorders>
              <w:top w:val="single" w:sz="4" w:space="0" w:color="auto"/>
              <w:left w:val="single" w:sz="4" w:space="0" w:color="auto"/>
              <w:bottom w:val="single" w:sz="4" w:space="0" w:color="auto"/>
              <w:right w:val="single" w:sz="4" w:space="0" w:color="auto"/>
            </w:tcBorders>
            <w:hideMark/>
          </w:tcPr>
          <w:p w14:paraId="28E344F8" w14:textId="77777777" w:rsidR="00AF2DAE" w:rsidRPr="00AF2DAE" w:rsidRDefault="00AF2DAE" w:rsidP="00A129FA">
            <w:pPr>
              <w:rPr>
                <w:rFonts w:eastAsia="Arial"/>
                <w:b/>
                <w:bCs/>
              </w:rPr>
            </w:pPr>
            <w:r w:rsidRPr="00AF2DAE">
              <w:rPr>
                <w:b/>
                <w:bCs/>
              </w:rPr>
              <w:t>56r+8m</w:t>
            </w:r>
          </w:p>
        </w:tc>
        <w:tc>
          <w:tcPr>
            <w:tcW w:w="1383" w:type="dxa"/>
            <w:tcBorders>
              <w:top w:val="single" w:sz="4" w:space="0" w:color="auto"/>
              <w:left w:val="single" w:sz="4" w:space="0" w:color="auto"/>
              <w:bottom w:val="single" w:sz="4" w:space="0" w:color="auto"/>
              <w:right w:val="single" w:sz="4" w:space="0" w:color="auto"/>
            </w:tcBorders>
            <w:hideMark/>
          </w:tcPr>
          <w:p w14:paraId="31D9B1B7" w14:textId="77777777" w:rsidR="00AF2DAE" w:rsidRPr="00AF2DAE" w:rsidRDefault="00AF2DAE" w:rsidP="00A129FA">
            <w:pPr>
              <w:rPr>
                <w:rFonts w:eastAsia="Arial"/>
                <w:b/>
                <w:bCs/>
              </w:rPr>
            </w:pPr>
            <w:r w:rsidRPr="00AF2DAE">
              <w:rPr>
                <w:b/>
                <w:bCs/>
              </w:rPr>
              <w:t>55r+4m</w:t>
            </w:r>
          </w:p>
        </w:tc>
      </w:tr>
      <w:tr w:rsidR="00AF2DAE" w:rsidRPr="00AF2DAE" w14:paraId="3BE4C0EB"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5C0E159A" w14:textId="77777777" w:rsidR="00AF2DAE" w:rsidRPr="00AF2DAE" w:rsidRDefault="00AF2DAE" w:rsidP="00A129FA">
            <w:pPr>
              <w:rPr>
                <w:rFonts w:eastAsia="Arial"/>
                <w:b/>
                <w:bCs/>
              </w:rPr>
            </w:pPr>
            <w:r w:rsidRPr="00AF2DAE">
              <w:rPr>
                <w:b/>
                <w:bCs/>
              </w:rPr>
              <w:t>1950</w:t>
            </w:r>
          </w:p>
        </w:tc>
        <w:tc>
          <w:tcPr>
            <w:tcW w:w="1384" w:type="dxa"/>
            <w:tcBorders>
              <w:top w:val="single" w:sz="4" w:space="0" w:color="auto"/>
              <w:left w:val="single" w:sz="4" w:space="0" w:color="auto"/>
              <w:bottom w:val="single" w:sz="4" w:space="0" w:color="auto"/>
              <w:right w:val="single" w:sz="4" w:space="0" w:color="auto"/>
            </w:tcBorders>
            <w:hideMark/>
          </w:tcPr>
          <w:p w14:paraId="235F8A71" w14:textId="77777777" w:rsidR="00AF2DAE" w:rsidRPr="00AF2DAE" w:rsidRDefault="00AF2DAE" w:rsidP="00A129FA">
            <w:pPr>
              <w:rPr>
                <w:rFonts w:eastAsia="Arial"/>
                <w:b/>
                <w:bCs/>
              </w:rPr>
            </w:pPr>
            <w:r w:rsidRPr="00AF2DAE">
              <w:rPr>
                <w:b/>
                <w:bCs/>
              </w:rPr>
              <w:t>62r+6m</w:t>
            </w:r>
          </w:p>
        </w:tc>
        <w:tc>
          <w:tcPr>
            <w:tcW w:w="1384" w:type="dxa"/>
            <w:tcBorders>
              <w:top w:val="single" w:sz="4" w:space="0" w:color="auto"/>
              <w:left w:val="single" w:sz="4" w:space="0" w:color="auto"/>
              <w:bottom w:val="single" w:sz="4" w:space="0" w:color="auto"/>
              <w:right w:val="single" w:sz="4" w:space="0" w:color="auto"/>
            </w:tcBorders>
            <w:hideMark/>
          </w:tcPr>
          <w:p w14:paraId="234ECE32" w14:textId="77777777" w:rsidR="00AF2DAE" w:rsidRPr="00AF2DAE" w:rsidRDefault="00AF2DAE" w:rsidP="00A129FA">
            <w:pPr>
              <w:rPr>
                <w:rFonts w:eastAsia="Arial"/>
                <w:b/>
                <w:bCs/>
              </w:rPr>
            </w:pPr>
            <w:r w:rsidRPr="00AF2DAE">
              <w:rPr>
                <w:b/>
                <w:bCs/>
              </w:rPr>
              <w:t>61r</w:t>
            </w:r>
          </w:p>
        </w:tc>
        <w:tc>
          <w:tcPr>
            <w:tcW w:w="1384" w:type="dxa"/>
            <w:tcBorders>
              <w:top w:val="single" w:sz="4" w:space="0" w:color="auto"/>
              <w:left w:val="single" w:sz="4" w:space="0" w:color="auto"/>
              <w:bottom w:val="single" w:sz="4" w:space="0" w:color="auto"/>
              <w:right w:val="single" w:sz="4" w:space="0" w:color="auto"/>
            </w:tcBorders>
            <w:hideMark/>
          </w:tcPr>
          <w:p w14:paraId="21491009" w14:textId="77777777" w:rsidR="00AF2DAE" w:rsidRPr="00AF2DAE" w:rsidRDefault="00AF2DAE" w:rsidP="00A129FA">
            <w:pPr>
              <w:rPr>
                <w:rFonts w:eastAsia="Arial"/>
                <w:b/>
                <w:bCs/>
              </w:rPr>
            </w:pPr>
            <w:r w:rsidRPr="00AF2DAE">
              <w:rPr>
                <w:b/>
                <w:bCs/>
              </w:rPr>
              <w:t>59r+8m</w:t>
            </w:r>
          </w:p>
        </w:tc>
        <w:tc>
          <w:tcPr>
            <w:tcW w:w="1384" w:type="dxa"/>
            <w:tcBorders>
              <w:top w:val="single" w:sz="4" w:space="0" w:color="auto"/>
              <w:left w:val="single" w:sz="4" w:space="0" w:color="auto"/>
              <w:bottom w:val="single" w:sz="4" w:space="0" w:color="auto"/>
              <w:right w:val="single" w:sz="4" w:space="0" w:color="auto"/>
            </w:tcBorders>
            <w:hideMark/>
          </w:tcPr>
          <w:p w14:paraId="0AF8E1C5" w14:textId="77777777" w:rsidR="00AF2DAE" w:rsidRPr="00AF2DAE" w:rsidRDefault="00AF2DAE" w:rsidP="00A129FA">
            <w:pPr>
              <w:rPr>
                <w:rFonts w:eastAsia="Arial"/>
                <w:b/>
                <w:bCs/>
              </w:rPr>
            </w:pPr>
            <w:r w:rsidRPr="00AF2DAE">
              <w:rPr>
                <w:b/>
                <w:bCs/>
              </w:rPr>
              <w:t>58r+4m</w:t>
            </w:r>
          </w:p>
        </w:tc>
        <w:tc>
          <w:tcPr>
            <w:tcW w:w="1383" w:type="dxa"/>
            <w:tcBorders>
              <w:top w:val="single" w:sz="4" w:space="0" w:color="auto"/>
              <w:left w:val="single" w:sz="4" w:space="0" w:color="auto"/>
              <w:bottom w:val="single" w:sz="4" w:space="0" w:color="auto"/>
              <w:right w:val="single" w:sz="4" w:space="0" w:color="auto"/>
            </w:tcBorders>
            <w:hideMark/>
          </w:tcPr>
          <w:p w14:paraId="08F9F466" w14:textId="77777777" w:rsidR="00AF2DAE" w:rsidRPr="00AF2DAE" w:rsidRDefault="00AF2DAE" w:rsidP="00A129FA">
            <w:pPr>
              <w:rPr>
                <w:rFonts w:eastAsia="Arial"/>
                <w:b/>
                <w:bCs/>
              </w:rPr>
            </w:pPr>
            <w:r w:rsidRPr="00AF2DAE">
              <w:rPr>
                <w:b/>
                <w:bCs/>
              </w:rPr>
              <w:t>57r</w:t>
            </w:r>
          </w:p>
        </w:tc>
        <w:tc>
          <w:tcPr>
            <w:tcW w:w="1383" w:type="dxa"/>
            <w:tcBorders>
              <w:top w:val="single" w:sz="4" w:space="0" w:color="auto"/>
              <w:left w:val="single" w:sz="4" w:space="0" w:color="auto"/>
              <w:bottom w:val="single" w:sz="4" w:space="0" w:color="auto"/>
              <w:right w:val="single" w:sz="4" w:space="0" w:color="auto"/>
            </w:tcBorders>
            <w:hideMark/>
          </w:tcPr>
          <w:p w14:paraId="78219883" w14:textId="77777777" w:rsidR="00AF2DAE" w:rsidRPr="00AF2DAE" w:rsidRDefault="00AF2DAE" w:rsidP="00A129FA">
            <w:pPr>
              <w:rPr>
                <w:rFonts w:eastAsia="Arial"/>
                <w:b/>
                <w:bCs/>
              </w:rPr>
            </w:pPr>
            <w:r w:rsidRPr="00AF2DAE">
              <w:rPr>
                <w:b/>
                <w:bCs/>
              </w:rPr>
              <w:t>55r+8m</w:t>
            </w:r>
          </w:p>
        </w:tc>
      </w:tr>
      <w:tr w:rsidR="00AF2DAE" w:rsidRPr="00AF2DAE" w14:paraId="2FE3AD23"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51C9BD6E" w14:textId="77777777" w:rsidR="00AF2DAE" w:rsidRPr="00AF2DAE" w:rsidRDefault="00AF2DAE" w:rsidP="00A129FA">
            <w:pPr>
              <w:rPr>
                <w:rFonts w:eastAsia="Arial"/>
                <w:b/>
                <w:bCs/>
              </w:rPr>
            </w:pPr>
            <w:r w:rsidRPr="00AF2DAE">
              <w:rPr>
                <w:b/>
                <w:bCs/>
              </w:rPr>
              <w:t>1951</w:t>
            </w:r>
          </w:p>
        </w:tc>
        <w:tc>
          <w:tcPr>
            <w:tcW w:w="1384" w:type="dxa"/>
            <w:tcBorders>
              <w:top w:val="single" w:sz="4" w:space="0" w:color="auto"/>
              <w:left w:val="single" w:sz="4" w:space="0" w:color="auto"/>
              <w:bottom w:val="single" w:sz="4" w:space="0" w:color="auto"/>
              <w:right w:val="single" w:sz="4" w:space="0" w:color="auto"/>
            </w:tcBorders>
            <w:hideMark/>
          </w:tcPr>
          <w:p w14:paraId="4374F86E" w14:textId="77777777" w:rsidR="00AF2DAE" w:rsidRPr="00AF2DAE" w:rsidRDefault="00AF2DAE" w:rsidP="00A129FA">
            <w:pPr>
              <w:rPr>
                <w:rFonts w:eastAsia="Arial"/>
                <w:b/>
                <w:bCs/>
              </w:rPr>
            </w:pPr>
            <w:r w:rsidRPr="00AF2DAE">
              <w:rPr>
                <w:b/>
                <w:bCs/>
              </w:rPr>
              <w:t>62r+8m</w:t>
            </w:r>
          </w:p>
        </w:tc>
        <w:tc>
          <w:tcPr>
            <w:tcW w:w="1384" w:type="dxa"/>
            <w:tcBorders>
              <w:top w:val="single" w:sz="4" w:space="0" w:color="auto"/>
              <w:left w:val="single" w:sz="4" w:space="0" w:color="auto"/>
              <w:bottom w:val="single" w:sz="4" w:space="0" w:color="auto"/>
              <w:right w:val="single" w:sz="4" w:space="0" w:color="auto"/>
            </w:tcBorders>
            <w:hideMark/>
          </w:tcPr>
          <w:p w14:paraId="796B7B22" w14:textId="77777777" w:rsidR="00AF2DAE" w:rsidRPr="00AF2DAE" w:rsidRDefault="00AF2DAE" w:rsidP="00A129FA">
            <w:pPr>
              <w:rPr>
                <w:rFonts w:eastAsia="Arial"/>
                <w:b/>
                <w:bCs/>
              </w:rPr>
            </w:pPr>
            <w:r w:rsidRPr="00AF2DAE">
              <w:rPr>
                <w:b/>
                <w:bCs/>
              </w:rPr>
              <w:t>61r+4m</w:t>
            </w:r>
          </w:p>
        </w:tc>
        <w:tc>
          <w:tcPr>
            <w:tcW w:w="1384" w:type="dxa"/>
            <w:tcBorders>
              <w:top w:val="single" w:sz="4" w:space="0" w:color="auto"/>
              <w:left w:val="single" w:sz="4" w:space="0" w:color="auto"/>
              <w:bottom w:val="single" w:sz="4" w:space="0" w:color="auto"/>
              <w:right w:val="single" w:sz="4" w:space="0" w:color="auto"/>
            </w:tcBorders>
            <w:hideMark/>
          </w:tcPr>
          <w:p w14:paraId="2B5FCC20" w14:textId="77777777" w:rsidR="00AF2DAE" w:rsidRPr="00AF2DAE" w:rsidRDefault="00AF2DAE" w:rsidP="00A129FA">
            <w:pPr>
              <w:rPr>
                <w:rFonts w:eastAsia="Arial"/>
                <w:b/>
                <w:bCs/>
              </w:rPr>
            </w:pPr>
            <w:r w:rsidRPr="00AF2DAE">
              <w:rPr>
                <w:b/>
                <w:bCs/>
              </w:rPr>
              <w:t>60r</w:t>
            </w:r>
          </w:p>
        </w:tc>
        <w:tc>
          <w:tcPr>
            <w:tcW w:w="1384" w:type="dxa"/>
            <w:tcBorders>
              <w:top w:val="single" w:sz="4" w:space="0" w:color="auto"/>
              <w:left w:val="single" w:sz="4" w:space="0" w:color="auto"/>
              <w:bottom w:val="single" w:sz="4" w:space="0" w:color="auto"/>
              <w:right w:val="single" w:sz="4" w:space="0" w:color="auto"/>
            </w:tcBorders>
            <w:hideMark/>
          </w:tcPr>
          <w:p w14:paraId="1526BC5F" w14:textId="77777777" w:rsidR="00AF2DAE" w:rsidRPr="00AF2DAE" w:rsidRDefault="00AF2DAE" w:rsidP="00A129FA">
            <w:pPr>
              <w:rPr>
                <w:rFonts w:eastAsia="Arial"/>
                <w:b/>
                <w:bCs/>
              </w:rPr>
            </w:pPr>
            <w:r w:rsidRPr="00AF2DAE">
              <w:rPr>
                <w:b/>
                <w:bCs/>
              </w:rPr>
              <w:t>58r+8m</w:t>
            </w:r>
          </w:p>
        </w:tc>
        <w:tc>
          <w:tcPr>
            <w:tcW w:w="1383" w:type="dxa"/>
            <w:tcBorders>
              <w:top w:val="single" w:sz="4" w:space="0" w:color="auto"/>
              <w:left w:val="single" w:sz="4" w:space="0" w:color="auto"/>
              <w:bottom w:val="single" w:sz="4" w:space="0" w:color="auto"/>
              <w:right w:val="single" w:sz="4" w:space="0" w:color="auto"/>
            </w:tcBorders>
            <w:hideMark/>
          </w:tcPr>
          <w:p w14:paraId="0A154CB3" w14:textId="77777777" w:rsidR="00AF2DAE" w:rsidRPr="00AF2DAE" w:rsidRDefault="00AF2DAE" w:rsidP="00A129FA">
            <w:pPr>
              <w:rPr>
                <w:rFonts w:eastAsia="Arial"/>
                <w:b/>
                <w:bCs/>
              </w:rPr>
            </w:pPr>
            <w:r w:rsidRPr="00AF2DAE">
              <w:rPr>
                <w:b/>
                <w:bCs/>
              </w:rPr>
              <w:t>57r+4m</w:t>
            </w:r>
          </w:p>
        </w:tc>
        <w:tc>
          <w:tcPr>
            <w:tcW w:w="1383" w:type="dxa"/>
            <w:tcBorders>
              <w:top w:val="single" w:sz="4" w:space="0" w:color="auto"/>
              <w:left w:val="single" w:sz="4" w:space="0" w:color="auto"/>
              <w:bottom w:val="single" w:sz="4" w:space="0" w:color="auto"/>
              <w:right w:val="single" w:sz="4" w:space="0" w:color="auto"/>
            </w:tcBorders>
            <w:hideMark/>
          </w:tcPr>
          <w:p w14:paraId="6E2C2DBD" w14:textId="77777777" w:rsidR="00AF2DAE" w:rsidRPr="00AF2DAE" w:rsidRDefault="00AF2DAE" w:rsidP="00A129FA">
            <w:pPr>
              <w:rPr>
                <w:rFonts w:eastAsia="Arial"/>
                <w:b/>
                <w:bCs/>
              </w:rPr>
            </w:pPr>
            <w:r w:rsidRPr="00AF2DAE">
              <w:rPr>
                <w:b/>
                <w:bCs/>
              </w:rPr>
              <w:t>56r</w:t>
            </w:r>
          </w:p>
        </w:tc>
      </w:tr>
      <w:tr w:rsidR="00AF2DAE" w:rsidRPr="00AF2DAE" w14:paraId="463C94FA"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4C75ECC2" w14:textId="77777777" w:rsidR="00AF2DAE" w:rsidRPr="00AF2DAE" w:rsidRDefault="00AF2DAE" w:rsidP="00A129FA">
            <w:pPr>
              <w:rPr>
                <w:rFonts w:eastAsia="Arial"/>
                <w:b/>
                <w:bCs/>
              </w:rPr>
            </w:pPr>
            <w:r w:rsidRPr="00AF2DAE">
              <w:rPr>
                <w:b/>
                <w:bCs/>
              </w:rPr>
              <w:t>1952</w:t>
            </w:r>
          </w:p>
        </w:tc>
        <w:tc>
          <w:tcPr>
            <w:tcW w:w="1384" w:type="dxa"/>
            <w:tcBorders>
              <w:top w:val="single" w:sz="4" w:space="0" w:color="auto"/>
              <w:left w:val="single" w:sz="4" w:space="0" w:color="auto"/>
              <w:bottom w:val="single" w:sz="4" w:space="0" w:color="auto"/>
              <w:right w:val="single" w:sz="4" w:space="0" w:color="auto"/>
            </w:tcBorders>
            <w:hideMark/>
          </w:tcPr>
          <w:p w14:paraId="6308AE88" w14:textId="77777777" w:rsidR="00AF2DAE" w:rsidRPr="00AF2DAE" w:rsidRDefault="00AF2DAE" w:rsidP="00A129FA">
            <w:pPr>
              <w:rPr>
                <w:rFonts w:eastAsia="Arial"/>
                <w:b/>
                <w:bCs/>
              </w:rPr>
            </w:pPr>
            <w:r w:rsidRPr="00AF2DAE">
              <w:rPr>
                <w:b/>
                <w:bCs/>
              </w:rPr>
              <w:t>62r+10m</w:t>
            </w:r>
          </w:p>
        </w:tc>
        <w:tc>
          <w:tcPr>
            <w:tcW w:w="1384" w:type="dxa"/>
            <w:tcBorders>
              <w:top w:val="single" w:sz="4" w:space="0" w:color="auto"/>
              <w:left w:val="single" w:sz="4" w:space="0" w:color="auto"/>
              <w:bottom w:val="single" w:sz="4" w:space="0" w:color="auto"/>
              <w:right w:val="single" w:sz="4" w:space="0" w:color="auto"/>
            </w:tcBorders>
            <w:hideMark/>
          </w:tcPr>
          <w:p w14:paraId="5F1C925D" w14:textId="77777777" w:rsidR="00AF2DAE" w:rsidRPr="00AF2DAE" w:rsidRDefault="00AF2DAE" w:rsidP="00A129FA">
            <w:pPr>
              <w:rPr>
                <w:rFonts w:eastAsia="Arial"/>
                <w:b/>
                <w:bCs/>
              </w:rPr>
            </w:pPr>
            <w:r w:rsidRPr="00AF2DAE">
              <w:rPr>
                <w:b/>
                <w:bCs/>
              </w:rPr>
              <w:t>61r+8m</w:t>
            </w:r>
          </w:p>
        </w:tc>
        <w:tc>
          <w:tcPr>
            <w:tcW w:w="1384" w:type="dxa"/>
            <w:tcBorders>
              <w:top w:val="single" w:sz="4" w:space="0" w:color="auto"/>
              <w:left w:val="single" w:sz="4" w:space="0" w:color="auto"/>
              <w:bottom w:val="single" w:sz="4" w:space="0" w:color="auto"/>
              <w:right w:val="single" w:sz="4" w:space="0" w:color="auto"/>
            </w:tcBorders>
            <w:hideMark/>
          </w:tcPr>
          <w:p w14:paraId="6627D665" w14:textId="77777777" w:rsidR="00AF2DAE" w:rsidRPr="00AF2DAE" w:rsidRDefault="00AF2DAE" w:rsidP="00A129FA">
            <w:pPr>
              <w:rPr>
                <w:rFonts w:eastAsia="Arial"/>
                <w:b/>
                <w:bCs/>
              </w:rPr>
            </w:pPr>
            <w:r w:rsidRPr="00AF2DAE">
              <w:rPr>
                <w:b/>
                <w:bCs/>
              </w:rPr>
              <w:t>60r+4m</w:t>
            </w:r>
          </w:p>
        </w:tc>
        <w:tc>
          <w:tcPr>
            <w:tcW w:w="1384" w:type="dxa"/>
            <w:tcBorders>
              <w:top w:val="single" w:sz="4" w:space="0" w:color="auto"/>
              <w:left w:val="single" w:sz="4" w:space="0" w:color="auto"/>
              <w:bottom w:val="single" w:sz="4" w:space="0" w:color="auto"/>
              <w:right w:val="single" w:sz="4" w:space="0" w:color="auto"/>
            </w:tcBorders>
            <w:hideMark/>
          </w:tcPr>
          <w:p w14:paraId="2158CE04" w14:textId="77777777" w:rsidR="00AF2DAE" w:rsidRPr="00AF2DAE" w:rsidRDefault="00AF2DAE" w:rsidP="00A129FA">
            <w:pPr>
              <w:rPr>
                <w:rFonts w:eastAsia="Arial"/>
                <w:b/>
                <w:bCs/>
              </w:rPr>
            </w:pPr>
            <w:r w:rsidRPr="00AF2DAE">
              <w:rPr>
                <w:b/>
                <w:bCs/>
              </w:rPr>
              <w:t>59r</w:t>
            </w:r>
          </w:p>
        </w:tc>
        <w:tc>
          <w:tcPr>
            <w:tcW w:w="1383" w:type="dxa"/>
            <w:tcBorders>
              <w:top w:val="single" w:sz="4" w:space="0" w:color="auto"/>
              <w:left w:val="single" w:sz="4" w:space="0" w:color="auto"/>
              <w:bottom w:val="single" w:sz="4" w:space="0" w:color="auto"/>
              <w:right w:val="single" w:sz="4" w:space="0" w:color="auto"/>
            </w:tcBorders>
            <w:hideMark/>
          </w:tcPr>
          <w:p w14:paraId="66E42374" w14:textId="77777777" w:rsidR="00AF2DAE" w:rsidRPr="00AF2DAE" w:rsidRDefault="00AF2DAE" w:rsidP="00A129FA">
            <w:pPr>
              <w:rPr>
                <w:rFonts w:eastAsia="Arial"/>
                <w:b/>
                <w:bCs/>
              </w:rPr>
            </w:pPr>
            <w:r w:rsidRPr="00AF2DAE">
              <w:rPr>
                <w:b/>
                <w:bCs/>
              </w:rPr>
              <w:t>57r+8m</w:t>
            </w:r>
          </w:p>
        </w:tc>
        <w:tc>
          <w:tcPr>
            <w:tcW w:w="1383" w:type="dxa"/>
            <w:tcBorders>
              <w:top w:val="single" w:sz="4" w:space="0" w:color="auto"/>
              <w:left w:val="single" w:sz="4" w:space="0" w:color="auto"/>
              <w:bottom w:val="single" w:sz="4" w:space="0" w:color="auto"/>
              <w:right w:val="single" w:sz="4" w:space="0" w:color="auto"/>
            </w:tcBorders>
            <w:hideMark/>
          </w:tcPr>
          <w:p w14:paraId="5930F53A" w14:textId="77777777" w:rsidR="00AF2DAE" w:rsidRPr="00AF2DAE" w:rsidRDefault="00AF2DAE" w:rsidP="00A129FA">
            <w:pPr>
              <w:rPr>
                <w:rFonts w:eastAsia="Arial"/>
                <w:b/>
                <w:bCs/>
              </w:rPr>
            </w:pPr>
            <w:r w:rsidRPr="00AF2DAE">
              <w:rPr>
                <w:b/>
                <w:bCs/>
              </w:rPr>
              <w:t>56r+4m</w:t>
            </w:r>
          </w:p>
        </w:tc>
      </w:tr>
      <w:tr w:rsidR="00AF2DAE" w:rsidRPr="00AF2DAE" w14:paraId="0F14F780"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1D2C0BAC" w14:textId="77777777" w:rsidR="00AF2DAE" w:rsidRPr="00AF2DAE" w:rsidRDefault="00AF2DAE" w:rsidP="00A129FA">
            <w:pPr>
              <w:rPr>
                <w:rFonts w:eastAsia="Arial"/>
                <w:b/>
                <w:bCs/>
              </w:rPr>
            </w:pPr>
            <w:r w:rsidRPr="00AF2DAE">
              <w:rPr>
                <w:b/>
                <w:bCs/>
              </w:rPr>
              <w:t>1953</w:t>
            </w:r>
          </w:p>
        </w:tc>
        <w:tc>
          <w:tcPr>
            <w:tcW w:w="1384" w:type="dxa"/>
            <w:tcBorders>
              <w:top w:val="single" w:sz="4" w:space="0" w:color="auto"/>
              <w:left w:val="single" w:sz="4" w:space="0" w:color="auto"/>
              <w:bottom w:val="single" w:sz="4" w:space="0" w:color="auto"/>
              <w:right w:val="single" w:sz="4" w:space="0" w:color="auto"/>
            </w:tcBorders>
            <w:hideMark/>
          </w:tcPr>
          <w:p w14:paraId="3DC87896" w14:textId="77777777" w:rsidR="00AF2DAE" w:rsidRPr="00AF2DAE" w:rsidRDefault="00AF2DAE" w:rsidP="00A129FA">
            <w:pPr>
              <w:rPr>
                <w:rFonts w:eastAsia="Arial"/>
                <w:b/>
                <w:bCs/>
              </w:rPr>
            </w:pPr>
            <w:r w:rsidRPr="00AF2DAE">
              <w:rPr>
                <w:b/>
                <w:bCs/>
              </w:rPr>
              <w:t>63r</w:t>
            </w:r>
          </w:p>
        </w:tc>
        <w:tc>
          <w:tcPr>
            <w:tcW w:w="1384" w:type="dxa"/>
            <w:tcBorders>
              <w:top w:val="single" w:sz="4" w:space="0" w:color="auto"/>
              <w:left w:val="single" w:sz="4" w:space="0" w:color="auto"/>
              <w:bottom w:val="single" w:sz="4" w:space="0" w:color="auto"/>
              <w:right w:val="single" w:sz="4" w:space="0" w:color="auto"/>
            </w:tcBorders>
            <w:hideMark/>
          </w:tcPr>
          <w:p w14:paraId="4EC6E7AF" w14:textId="77777777" w:rsidR="00AF2DAE" w:rsidRPr="00AF2DAE" w:rsidRDefault="00AF2DAE" w:rsidP="00A129FA">
            <w:pPr>
              <w:rPr>
                <w:rFonts w:eastAsia="Arial"/>
                <w:b/>
                <w:bCs/>
              </w:rPr>
            </w:pPr>
            <w:r w:rsidRPr="00AF2DAE">
              <w:rPr>
                <w:b/>
                <w:bCs/>
              </w:rPr>
              <w:t>62r</w:t>
            </w:r>
          </w:p>
        </w:tc>
        <w:tc>
          <w:tcPr>
            <w:tcW w:w="1384" w:type="dxa"/>
            <w:tcBorders>
              <w:top w:val="single" w:sz="4" w:space="0" w:color="auto"/>
              <w:left w:val="single" w:sz="4" w:space="0" w:color="auto"/>
              <w:bottom w:val="single" w:sz="4" w:space="0" w:color="auto"/>
              <w:right w:val="single" w:sz="4" w:space="0" w:color="auto"/>
            </w:tcBorders>
            <w:hideMark/>
          </w:tcPr>
          <w:p w14:paraId="3FB31292" w14:textId="77777777" w:rsidR="00AF2DAE" w:rsidRPr="00AF2DAE" w:rsidRDefault="00AF2DAE" w:rsidP="00A129FA">
            <w:pPr>
              <w:rPr>
                <w:rFonts w:eastAsia="Arial"/>
                <w:b/>
                <w:bCs/>
              </w:rPr>
            </w:pPr>
            <w:r w:rsidRPr="00AF2DAE">
              <w:rPr>
                <w:b/>
                <w:bCs/>
              </w:rPr>
              <w:t>60r+8m</w:t>
            </w:r>
          </w:p>
        </w:tc>
        <w:tc>
          <w:tcPr>
            <w:tcW w:w="1384" w:type="dxa"/>
            <w:tcBorders>
              <w:top w:val="single" w:sz="4" w:space="0" w:color="auto"/>
              <w:left w:val="single" w:sz="4" w:space="0" w:color="auto"/>
              <w:bottom w:val="single" w:sz="4" w:space="0" w:color="auto"/>
              <w:right w:val="single" w:sz="4" w:space="0" w:color="auto"/>
            </w:tcBorders>
            <w:hideMark/>
          </w:tcPr>
          <w:p w14:paraId="53DC3764" w14:textId="77777777" w:rsidR="00AF2DAE" w:rsidRPr="00AF2DAE" w:rsidRDefault="00AF2DAE" w:rsidP="00A129FA">
            <w:pPr>
              <w:rPr>
                <w:rFonts w:eastAsia="Arial"/>
                <w:b/>
                <w:bCs/>
              </w:rPr>
            </w:pPr>
            <w:r w:rsidRPr="00AF2DAE">
              <w:rPr>
                <w:b/>
                <w:bCs/>
              </w:rPr>
              <w:t>59r+4m</w:t>
            </w:r>
          </w:p>
        </w:tc>
        <w:tc>
          <w:tcPr>
            <w:tcW w:w="1383" w:type="dxa"/>
            <w:tcBorders>
              <w:top w:val="single" w:sz="4" w:space="0" w:color="auto"/>
              <w:left w:val="single" w:sz="4" w:space="0" w:color="auto"/>
              <w:bottom w:val="single" w:sz="4" w:space="0" w:color="auto"/>
              <w:right w:val="single" w:sz="4" w:space="0" w:color="auto"/>
            </w:tcBorders>
            <w:hideMark/>
          </w:tcPr>
          <w:p w14:paraId="4245D4B0" w14:textId="77777777" w:rsidR="00AF2DAE" w:rsidRPr="00AF2DAE" w:rsidRDefault="00AF2DAE" w:rsidP="00A129FA">
            <w:pPr>
              <w:rPr>
                <w:rFonts w:eastAsia="Arial"/>
                <w:b/>
                <w:bCs/>
              </w:rPr>
            </w:pPr>
            <w:r w:rsidRPr="00AF2DAE">
              <w:rPr>
                <w:b/>
                <w:bCs/>
              </w:rPr>
              <w:t>58r</w:t>
            </w:r>
          </w:p>
        </w:tc>
        <w:tc>
          <w:tcPr>
            <w:tcW w:w="1383" w:type="dxa"/>
            <w:tcBorders>
              <w:top w:val="single" w:sz="4" w:space="0" w:color="auto"/>
              <w:left w:val="single" w:sz="4" w:space="0" w:color="auto"/>
              <w:bottom w:val="single" w:sz="4" w:space="0" w:color="auto"/>
              <w:right w:val="single" w:sz="4" w:space="0" w:color="auto"/>
            </w:tcBorders>
            <w:hideMark/>
          </w:tcPr>
          <w:p w14:paraId="0BFD4A38" w14:textId="77777777" w:rsidR="00AF2DAE" w:rsidRPr="00AF2DAE" w:rsidRDefault="00AF2DAE" w:rsidP="00A129FA">
            <w:pPr>
              <w:rPr>
                <w:rFonts w:eastAsia="Arial"/>
                <w:b/>
                <w:bCs/>
              </w:rPr>
            </w:pPr>
            <w:r w:rsidRPr="00AF2DAE">
              <w:rPr>
                <w:b/>
                <w:bCs/>
              </w:rPr>
              <w:t>56r+8m</w:t>
            </w:r>
          </w:p>
        </w:tc>
      </w:tr>
      <w:tr w:rsidR="00AF2DAE" w:rsidRPr="00AF2DAE" w14:paraId="71C73DC2"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3267A2F9" w14:textId="77777777" w:rsidR="00AF2DAE" w:rsidRPr="00AF2DAE" w:rsidRDefault="00AF2DAE" w:rsidP="00A129FA">
            <w:pPr>
              <w:rPr>
                <w:rFonts w:eastAsia="Arial"/>
                <w:b/>
                <w:bCs/>
              </w:rPr>
            </w:pPr>
            <w:r w:rsidRPr="00AF2DAE">
              <w:rPr>
                <w:b/>
                <w:bCs/>
              </w:rPr>
              <w:t>1954</w:t>
            </w:r>
          </w:p>
        </w:tc>
        <w:tc>
          <w:tcPr>
            <w:tcW w:w="1384" w:type="dxa"/>
            <w:tcBorders>
              <w:top w:val="single" w:sz="4" w:space="0" w:color="auto"/>
              <w:left w:val="single" w:sz="4" w:space="0" w:color="auto"/>
              <w:bottom w:val="single" w:sz="4" w:space="0" w:color="auto"/>
              <w:right w:val="single" w:sz="4" w:space="0" w:color="auto"/>
            </w:tcBorders>
            <w:hideMark/>
          </w:tcPr>
          <w:p w14:paraId="4CE3EA25" w14:textId="77777777" w:rsidR="00AF2DAE" w:rsidRPr="00AF2DAE" w:rsidRDefault="00AF2DAE" w:rsidP="00A129FA">
            <w:pPr>
              <w:rPr>
                <w:rFonts w:eastAsia="Arial"/>
                <w:b/>
                <w:bCs/>
              </w:rPr>
            </w:pPr>
            <w:r w:rsidRPr="00AF2DAE">
              <w:rPr>
                <w:b/>
                <w:bCs/>
              </w:rPr>
              <w:t>63r+2m</w:t>
            </w:r>
          </w:p>
        </w:tc>
        <w:tc>
          <w:tcPr>
            <w:tcW w:w="1384" w:type="dxa"/>
            <w:tcBorders>
              <w:top w:val="single" w:sz="4" w:space="0" w:color="auto"/>
              <w:left w:val="single" w:sz="4" w:space="0" w:color="auto"/>
              <w:bottom w:val="single" w:sz="4" w:space="0" w:color="auto"/>
              <w:right w:val="single" w:sz="4" w:space="0" w:color="auto"/>
            </w:tcBorders>
            <w:hideMark/>
          </w:tcPr>
          <w:p w14:paraId="5E9A766A" w14:textId="77777777" w:rsidR="00AF2DAE" w:rsidRPr="00AF2DAE" w:rsidRDefault="00AF2DAE" w:rsidP="00A129FA">
            <w:pPr>
              <w:rPr>
                <w:rFonts w:eastAsia="Arial"/>
                <w:b/>
                <w:bCs/>
              </w:rPr>
            </w:pPr>
            <w:r w:rsidRPr="00AF2DAE">
              <w:rPr>
                <w:b/>
                <w:bCs/>
              </w:rPr>
              <w:t>62r+4m</w:t>
            </w:r>
          </w:p>
        </w:tc>
        <w:tc>
          <w:tcPr>
            <w:tcW w:w="1384" w:type="dxa"/>
            <w:tcBorders>
              <w:top w:val="single" w:sz="4" w:space="0" w:color="auto"/>
              <w:left w:val="single" w:sz="4" w:space="0" w:color="auto"/>
              <w:bottom w:val="single" w:sz="4" w:space="0" w:color="auto"/>
              <w:right w:val="single" w:sz="4" w:space="0" w:color="auto"/>
            </w:tcBorders>
            <w:hideMark/>
          </w:tcPr>
          <w:p w14:paraId="66BDACB4" w14:textId="77777777" w:rsidR="00AF2DAE" w:rsidRPr="00AF2DAE" w:rsidRDefault="00AF2DAE" w:rsidP="00A129FA">
            <w:pPr>
              <w:rPr>
                <w:rFonts w:eastAsia="Arial"/>
                <w:b/>
                <w:bCs/>
              </w:rPr>
            </w:pPr>
            <w:r w:rsidRPr="00AF2DAE">
              <w:rPr>
                <w:b/>
                <w:bCs/>
              </w:rPr>
              <w:t>61r</w:t>
            </w:r>
          </w:p>
        </w:tc>
        <w:tc>
          <w:tcPr>
            <w:tcW w:w="1384" w:type="dxa"/>
            <w:tcBorders>
              <w:top w:val="single" w:sz="4" w:space="0" w:color="auto"/>
              <w:left w:val="single" w:sz="4" w:space="0" w:color="auto"/>
              <w:bottom w:val="single" w:sz="4" w:space="0" w:color="auto"/>
              <w:right w:val="single" w:sz="4" w:space="0" w:color="auto"/>
            </w:tcBorders>
            <w:hideMark/>
          </w:tcPr>
          <w:p w14:paraId="15975A52" w14:textId="77777777" w:rsidR="00AF2DAE" w:rsidRPr="00AF2DAE" w:rsidRDefault="00AF2DAE" w:rsidP="00A129FA">
            <w:pPr>
              <w:rPr>
                <w:rFonts w:eastAsia="Arial"/>
                <w:b/>
                <w:bCs/>
              </w:rPr>
            </w:pPr>
            <w:r w:rsidRPr="00AF2DAE">
              <w:rPr>
                <w:b/>
                <w:bCs/>
              </w:rPr>
              <w:t>59r+8m</w:t>
            </w:r>
          </w:p>
        </w:tc>
        <w:tc>
          <w:tcPr>
            <w:tcW w:w="1383" w:type="dxa"/>
            <w:tcBorders>
              <w:top w:val="single" w:sz="4" w:space="0" w:color="auto"/>
              <w:left w:val="single" w:sz="4" w:space="0" w:color="auto"/>
              <w:bottom w:val="single" w:sz="4" w:space="0" w:color="auto"/>
              <w:right w:val="single" w:sz="4" w:space="0" w:color="auto"/>
            </w:tcBorders>
            <w:hideMark/>
          </w:tcPr>
          <w:p w14:paraId="6A70C8F7" w14:textId="77777777" w:rsidR="00AF2DAE" w:rsidRPr="00AF2DAE" w:rsidRDefault="00AF2DAE" w:rsidP="00A129FA">
            <w:pPr>
              <w:rPr>
                <w:rFonts w:eastAsia="Arial"/>
                <w:b/>
                <w:bCs/>
              </w:rPr>
            </w:pPr>
            <w:r w:rsidRPr="00AF2DAE">
              <w:rPr>
                <w:b/>
                <w:bCs/>
              </w:rPr>
              <w:t>58r+4m</w:t>
            </w:r>
          </w:p>
        </w:tc>
        <w:tc>
          <w:tcPr>
            <w:tcW w:w="1383" w:type="dxa"/>
            <w:tcBorders>
              <w:top w:val="single" w:sz="4" w:space="0" w:color="auto"/>
              <w:left w:val="single" w:sz="4" w:space="0" w:color="auto"/>
              <w:bottom w:val="single" w:sz="4" w:space="0" w:color="auto"/>
              <w:right w:val="single" w:sz="4" w:space="0" w:color="auto"/>
            </w:tcBorders>
            <w:hideMark/>
          </w:tcPr>
          <w:p w14:paraId="03DA8905" w14:textId="77777777" w:rsidR="00AF2DAE" w:rsidRPr="00AF2DAE" w:rsidRDefault="00AF2DAE" w:rsidP="00A129FA">
            <w:pPr>
              <w:rPr>
                <w:rFonts w:eastAsia="Arial"/>
                <w:b/>
                <w:bCs/>
              </w:rPr>
            </w:pPr>
            <w:r w:rsidRPr="00AF2DAE">
              <w:rPr>
                <w:b/>
                <w:bCs/>
              </w:rPr>
              <w:t>57r</w:t>
            </w:r>
          </w:p>
        </w:tc>
      </w:tr>
      <w:tr w:rsidR="00AF2DAE" w:rsidRPr="00AF2DAE" w14:paraId="287C9ADC"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03993D7B" w14:textId="77777777" w:rsidR="00AF2DAE" w:rsidRPr="00AF2DAE" w:rsidRDefault="00AF2DAE" w:rsidP="00A129FA">
            <w:pPr>
              <w:rPr>
                <w:rFonts w:eastAsia="Arial"/>
                <w:b/>
                <w:bCs/>
              </w:rPr>
            </w:pPr>
            <w:r w:rsidRPr="00AF2DAE">
              <w:rPr>
                <w:b/>
                <w:bCs/>
              </w:rPr>
              <w:t>1955</w:t>
            </w:r>
          </w:p>
        </w:tc>
        <w:tc>
          <w:tcPr>
            <w:tcW w:w="1384" w:type="dxa"/>
            <w:tcBorders>
              <w:top w:val="single" w:sz="4" w:space="0" w:color="auto"/>
              <w:left w:val="single" w:sz="4" w:space="0" w:color="auto"/>
              <w:bottom w:val="single" w:sz="4" w:space="0" w:color="auto"/>
              <w:right w:val="single" w:sz="4" w:space="0" w:color="auto"/>
            </w:tcBorders>
            <w:hideMark/>
          </w:tcPr>
          <w:p w14:paraId="28D850DB" w14:textId="77777777" w:rsidR="00AF2DAE" w:rsidRPr="00AF2DAE" w:rsidRDefault="00AF2DAE" w:rsidP="00A129FA">
            <w:pPr>
              <w:rPr>
                <w:rFonts w:eastAsia="Arial"/>
                <w:b/>
                <w:bCs/>
              </w:rPr>
            </w:pPr>
            <w:r w:rsidRPr="00AF2DAE">
              <w:rPr>
                <w:b/>
                <w:bCs/>
              </w:rPr>
              <w:t>63r+4m</w:t>
            </w:r>
          </w:p>
        </w:tc>
        <w:tc>
          <w:tcPr>
            <w:tcW w:w="1384" w:type="dxa"/>
            <w:tcBorders>
              <w:top w:val="single" w:sz="4" w:space="0" w:color="auto"/>
              <w:left w:val="single" w:sz="4" w:space="0" w:color="auto"/>
              <w:bottom w:val="single" w:sz="4" w:space="0" w:color="auto"/>
              <w:right w:val="single" w:sz="4" w:space="0" w:color="auto"/>
            </w:tcBorders>
            <w:hideMark/>
          </w:tcPr>
          <w:p w14:paraId="0DA2ABBE" w14:textId="77777777" w:rsidR="00AF2DAE" w:rsidRPr="00AF2DAE" w:rsidRDefault="00AF2DAE" w:rsidP="00A129FA">
            <w:pPr>
              <w:rPr>
                <w:rFonts w:eastAsia="Arial"/>
                <w:b/>
                <w:bCs/>
              </w:rPr>
            </w:pPr>
            <w:r w:rsidRPr="00AF2DAE">
              <w:rPr>
                <w:b/>
                <w:bCs/>
              </w:rPr>
              <w:t>62r+8m</w:t>
            </w:r>
          </w:p>
        </w:tc>
        <w:tc>
          <w:tcPr>
            <w:tcW w:w="1384" w:type="dxa"/>
            <w:tcBorders>
              <w:top w:val="single" w:sz="4" w:space="0" w:color="auto"/>
              <w:left w:val="single" w:sz="4" w:space="0" w:color="auto"/>
              <w:bottom w:val="single" w:sz="4" w:space="0" w:color="auto"/>
              <w:right w:val="single" w:sz="4" w:space="0" w:color="auto"/>
            </w:tcBorders>
            <w:hideMark/>
          </w:tcPr>
          <w:p w14:paraId="34A344C2" w14:textId="77777777" w:rsidR="00AF2DAE" w:rsidRPr="00AF2DAE" w:rsidRDefault="00AF2DAE" w:rsidP="00A129FA">
            <w:pPr>
              <w:rPr>
                <w:rFonts w:eastAsia="Arial"/>
                <w:b/>
                <w:bCs/>
              </w:rPr>
            </w:pPr>
            <w:r w:rsidRPr="00AF2DAE">
              <w:rPr>
                <w:b/>
                <w:bCs/>
              </w:rPr>
              <w:t>61r+4m</w:t>
            </w:r>
          </w:p>
        </w:tc>
        <w:tc>
          <w:tcPr>
            <w:tcW w:w="1384" w:type="dxa"/>
            <w:tcBorders>
              <w:top w:val="single" w:sz="4" w:space="0" w:color="auto"/>
              <w:left w:val="single" w:sz="4" w:space="0" w:color="auto"/>
              <w:bottom w:val="single" w:sz="4" w:space="0" w:color="auto"/>
              <w:right w:val="single" w:sz="4" w:space="0" w:color="auto"/>
            </w:tcBorders>
            <w:hideMark/>
          </w:tcPr>
          <w:p w14:paraId="76918ACF" w14:textId="77777777" w:rsidR="00AF2DAE" w:rsidRPr="00AF2DAE" w:rsidRDefault="00AF2DAE" w:rsidP="00A129FA">
            <w:pPr>
              <w:rPr>
                <w:rFonts w:eastAsia="Arial"/>
                <w:b/>
                <w:bCs/>
              </w:rPr>
            </w:pPr>
            <w:r w:rsidRPr="00AF2DAE">
              <w:rPr>
                <w:b/>
                <w:bCs/>
              </w:rPr>
              <w:t>60r</w:t>
            </w:r>
          </w:p>
        </w:tc>
        <w:tc>
          <w:tcPr>
            <w:tcW w:w="1383" w:type="dxa"/>
            <w:tcBorders>
              <w:top w:val="single" w:sz="4" w:space="0" w:color="auto"/>
              <w:left w:val="single" w:sz="4" w:space="0" w:color="auto"/>
              <w:bottom w:val="single" w:sz="4" w:space="0" w:color="auto"/>
              <w:right w:val="single" w:sz="4" w:space="0" w:color="auto"/>
            </w:tcBorders>
            <w:hideMark/>
          </w:tcPr>
          <w:p w14:paraId="48871A37" w14:textId="77777777" w:rsidR="00AF2DAE" w:rsidRPr="00AF2DAE" w:rsidRDefault="00AF2DAE" w:rsidP="00A129FA">
            <w:pPr>
              <w:rPr>
                <w:rFonts w:eastAsia="Arial"/>
                <w:b/>
                <w:bCs/>
              </w:rPr>
            </w:pPr>
            <w:r w:rsidRPr="00AF2DAE">
              <w:rPr>
                <w:b/>
                <w:bCs/>
              </w:rPr>
              <w:t>58r+8m</w:t>
            </w:r>
          </w:p>
        </w:tc>
        <w:tc>
          <w:tcPr>
            <w:tcW w:w="1383" w:type="dxa"/>
            <w:tcBorders>
              <w:top w:val="single" w:sz="4" w:space="0" w:color="auto"/>
              <w:left w:val="single" w:sz="4" w:space="0" w:color="auto"/>
              <w:bottom w:val="single" w:sz="4" w:space="0" w:color="auto"/>
              <w:right w:val="single" w:sz="4" w:space="0" w:color="auto"/>
            </w:tcBorders>
            <w:hideMark/>
          </w:tcPr>
          <w:p w14:paraId="020582EE" w14:textId="77777777" w:rsidR="00AF2DAE" w:rsidRPr="00AF2DAE" w:rsidRDefault="00AF2DAE" w:rsidP="00A129FA">
            <w:pPr>
              <w:rPr>
                <w:rFonts w:eastAsia="Arial"/>
                <w:b/>
                <w:bCs/>
              </w:rPr>
            </w:pPr>
            <w:r w:rsidRPr="00AF2DAE">
              <w:rPr>
                <w:b/>
                <w:bCs/>
              </w:rPr>
              <w:t>57r+4m</w:t>
            </w:r>
          </w:p>
        </w:tc>
      </w:tr>
      <w:tr w:rsidR="00AF2DAE" w:rsidRPr="00AF2DAE" w14:paraId="47A042D6"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4F4DBED1" w14:textId="77777777" w:rsidR="00AF2DAE" w:rsidRPr="00AF2DAE" w:rsidRDefault="00AF2DAE" w:rsidP="00A129FA">
            <w:pPr>
              <w:rPr>
                <w:rFonts w:eastAsia="Arial"/>
                <w:b/>
                <w:bCs/>
              </w:rPr>
            </w:pPr>
            <w:r w:rsidRPr="00AF2DAE">
              <w:rPr>
                <w:b/>
                <w:bCs/>
              </w:rPr>
              <w:t>1956</w:t>
            </w:r>
          </w:p>
        </w:tc>
        <w:tc>
          <w:tcPr>
            <w:tcW w:w="1384" w:type="dxa"/>
            <w:tcBorders>
              <w:top w:val="single" w:sz="4" w:space="0" w:color="auto"/>
              <w:left w:val="single" w:sz="4" w:space="0" w:color="auto"/>
              <w:bottom w:val="single" w:sz="4" w:space="0" w:color="auto"/>
              <w:right w:val="single" w:sz="4" w:space="0" w:color="auto"/>
            </w:tcBorders>
            <w:hideMark/>
          </w:tcPr>
          <w:p w14:paraId="749E410C" w14:textId="77777777" w:rsidR="00AF2DAE" w:rsidRPr="00AF2DAE" w:rsidRDefault="00AF2DAE" w:rsidP="00A129FA">
            <w:pPr>
              <w:rPr>
                <w:rFonts w:eastAsia="Arial"/>
                <w:b/>
                <w:bCs/>
              </w:rPr>
            </w:pPr>
            <w:r w:rsidRPr="00AF2DAE">
              <w:rPr>
                <w:b/>
                <w:bCs/>
              </w:rPr>
              <w:t>63r+6m</w:t>
            </w:r>
          </w:p>
        </w:tc>
        <w:tc>
          <w:tcPr>
            <w:tcW w:w="1384" w:type="dxa"/>
            <w:tcBorders>
              <w:top w:val="single" w:sz="4" w:space="0" w:color="auto"/>
              <w:left w:val="single" w:sz="4" w:space="0" w:color="auto"/>
              <w:bottom w:val="single" w:sz="4" w:space="0" w:color="auto"/>
              <w:right w:val="single" w:sz="4" w:space="0" w:color="auto"/>
            </w:tcBorders>
            <w:hideMark/>
          </w:tcPr>
          <w:p w14:paraId="7632637D" w14:textId="77777777" w:rsidR="00AF2DAE" w:rsidRPr="00AF2DAE" w:rsidRDefault="00AF2DAE" w:rsidP="00A129FA">
            <w:pPr>
              <w:rPr>
                <w:rFonts w:eastAsia="Arial"/>
                <w:b/>
                <w:bCs/>
              </w:rPr>
            </w:pPr>
            <w:r w:rsidRPr="00AF2DAE">
              <w:rPr>
                <w:b/>
                <w:bCs/>
              </w:rPr>
              <w:t>63r+2m</w:t>
            </w:r>
          </w:p>
        </w:tc>
        <w:tc>
          <w:tcPr>
            <w:tcW w:w="1384" w:type="dxa"/>
            <w:tcBorders>
              <w:top w:val="single" w:sz="4" w:space="0" w:color="auto"/>
              <w:left w:val="single" w:sz="4" w:space="0" w:color="auto"/>
              <w:bottom w:val="single" w:sz="4" w:space="0" w:color="auto"/>
              <w:right w:val="single" w:sz="4" w:space="0" w:color="auto"/>
            </w:tcBorders>
            <w:hideMark/>
          </w:tcPr>
          <w:p w14:paraId="061FB59D" w14:textId="77777777" w:rsidR="00AF2DAE" w:rsidRPr="00AF2DAE" w:rsidRDefault="00AF2DAE" w:rsidP="00A129FA">
            <w:pPr>
              <w:rPr>
                <w:rFonts w:eastAsia="Arial"/>
                <w:b/>
                <w:bCs/>
              </w:rPr>
            </w:pPr>
            <w:r w:rsidRPr="00AF2DAE">
              <w:rPr>
                <w:b/>
                <w:bCs/>
              </w:rPr>
              <w:t>61r+8m</w:t>
            </w:r>
          </w:p>
        </w:tc>
        <w:tc>
          <w:tcPr>
            <w:tcW w:w="1384" w:type="dxa"/>
            <w:tcBorders>
              <w:top w:val="single" w:sz="4" w:space="0" w:color="auto"/>
              <w:left w:val="single" w:sz="4" w:space="0" w:color="auto"/>
              <w:bottom w:val="single" w:sz="4" w:space="0" w:color="auto"/>
              <w:right w:val="single" w:sz="4" w:space="0" w:color="auto"/>
            </w:tcBorders>
            <w:hideMark/>
          </w:tcPr>
          <w:p w14:paraId="0986FD9D" w14:textId="77777777" w:rsidR="00AF2DAE" w:rsidRPr="00AF2DAE" w:rsidRDefault="00AF2DAE" w:rsidP="00A129FA">
            <w:pPr>
              <w:rPr>
                <w:rFonts w:eastAsia="Arial"/>
                <w:b/>
                <w:bCs/>
              </w:rPr>
            </w:pPr>
            <w:r w:rsidRPr="00AF2DAE">
              <w:rPr>
                <w:b/>
                <w:bCs/>
              </w:rPr>
              <w:t>60r+4m</w:t>
            </w:r>
          </w:p>
        </w:tc>
        <w:tc>
          <w:tcPr>
            <w:tcW w:w="1383" w:type="dxa"/>
            <w:tcBorders>
              <w:top w:val="single" w:sz="4" w:space="0" w:color="auto"/>
              <w:left w:val="single" w:sz="4" w:space="0" w:color="auto"/>
              <w:bottom w:val="single" w:sz="4" w:space="0" w:color="auto"/>
              <w:right w:val="single" w:sz="4" w:space="0" w:color="auto"/>
            </w:tcBorders>
            <w:hideMark/>
          </w:tcPr>
          <w:p w14:paraId="1ABC1EA5" w14:textId="77777777" w:rsidR="00AF2DAE" w:rsidRPr="00AF2DAE" w:rsidRDefault="00AF2DAE" w:rsidP="00A129FA">
            <w:pPr>
              <w:rPr>
                <w:rFonts w:eastAsia="Arial"/>
                <w:b/>
                <w:bCs/>
              </w:rPr>
            </w:pPr>
            <w:r w:rsidRPr="00AF2DAE">
              <w:rPr>
                <w:b/>
                <w:bCs/>
              </w:rPr>
              <w:t>59r</w:t>
            </w:r>
          </w:p>
        </w:tc>
        <w:tc>
          <w:tcPr>
            <w:tcW w:w="1383" w:type="dxa"/>
            <w:tcBorders>
              <w:top w:val="single" w:sz="4" w:space="0" w:color="auto"/>
              <w:left w:val="single" w:sz="4" w:space="0" w:color="auto"/>
              <w:bottom w:val="single" w:sz="4" w:space="0" w:color="auto"/>
              <w:right w:val="single" w:sz="4" w:space="0" w:color="auto"/>
            </w:tcBorders>
            <w:hideMark/>
          </w:tcPr>
          <w:p w14:paraId="3DF052AB" w14:textId="77777777" w:rsidR="00AF2DAE" w:rsidRPr="00AF2DAE" w:rsidRDefault="00AF2DAE" w:rsidP="00A129FA">
            <w:pPr>
              <w:rPr>
                <w:rFonts w:eastAsia="Arial"/>
                <w:b/>
                <w:bCs/>
              </w:rPr>
            </w:pPr>
            <w:r w:rsidRPr="00AF2DAE">
              <w:rPr>
                <w:b/>
                <w:bCs/>
              </w:rPr>
              <w:t>57r+8m</w:t>
            </w:r>
          </w:p>
        </w:tc>
      </w:tr>
      <w:tr w:rsidR="00AF2DAE" w:rsidRPr="00AF2DAE" w14:paraId="36E272B0"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6A30E7FA" w14:textId="77777777" w:rsidR="00AF2DAE" w:rsidRPr="00AF2DAE" w:rsidRDefault="00AF2DAE" w:rsidP="00A129FA">
            <w:pPr>
              <w:rPr>
                <w:rFonts w:eastAsia="Arial"/>
                <w:b/>
                <w:bCs/>
              </w:rPr>
            </w:pPr>
            <w:r w:rsidRPr="00AF2DAE">
              <w:rPr>
                <w:b/>
                <w:bCs/>
              </w:rPr>
              <w:t>1957</w:t>
            </w:r>
          </w:p>
        </w:tc>
        <w:tc>
          <w:tcPr>
            <w:tcW w:w="1384" w:type="dxa"/>
            <w:tcBorders>
              <w:top w:val="single" w:sz="4" w:space="0" w:color="auto"/>
              <w:left w:val="single" w:sz="4" w:space="0" w:color="auto"/>
              <w:bottom w:val="single" w:sz="4" w:space="0" w:color="auto"/>
              <w:right w:val="single" w:sz="4" w:space="0" w:color="auto"/>
            </w:tcBorders>
            <w:hideMark/>
          </w:tcPr>
          <w:p w14:paraId="714052A9" w14:textId="77777777" w:rsidR="00AF2DAE" w:rsidRPr="00AF2DAE" w:rsidRDefault="00AF2DAE" w:rsidP="00A129FA">
            <w:pPr>
              <w:rPr>
                <w:rFonts w:eastAsia="Arial"/>
                <w:b/>
                <w:bCs/>
              </w:rPr>
            </w:pPr>
            <w:r w:rsidRPr="00AF2DAE">
              <w:rPr>
                <w:b/>
                <w:bCs/>
              </w:rPr>
              <w:t>63r+8m</w:t>
            </w:r>
          </w:p>
        </w:tc>
        <w:tc>
          <w:tcPr>
            <w:tcW w:w="1384" w:type="dxa"/>
            <w:tcBorders>
              <w:top w:val="single" w:sz="4" w:space="0" w:color="auto"/>
              <w:left w:val="single" w:sz="4" w:space="0" w:color="auto"/>
              <w:bottom w:val="single" w:sz="4" w:space="0" w:color="auto"/>
              <w:right w:val="single" w:sz="4" w:space="0" w:color="auto"/>
            </w:tcBorders>
            <w:hideMark/>
          </w:tcPr>
          <w:p w14:paraId="4BB00C5D" w14:textId="77777777" w:rsidR="00AF2DAE" w:rsidRPr="00AF2DAE" w:rsidRDefault="00AF2DAE" w:rsidP="00A129FA">
            <w:pPr>
              <w:rPr>
                <w:rFonts w:eastAsia="Arial"/>
                <w:b/>
                <w:bCs/>
              </w:rPr>
            </w:pPr>
            <w:r w:rsidRPr="00AF2DAE">
              <w:rPr>
                <w:b/>
                <w:bCs/>
              </w:rPr>
              <w:t>63r+8m</w:t>
            </w:r>
          </w:p>
        </w:tc>
        <w:tc>
          <w:tcPr>
            <w:tcW w:w="1384" w:type="dxa"/>
            <w:tcBorders>
              <w:top w:val="single" w:sz="4" w:space="0" w:color="auto"/>
              <w:left w:val="single" w:sz="4" w:space="0" w:color="auto"/>
              <w:bottom w:val="single" w:sz="4" w:space="0" w:color="auto"/>
              <w:right w:val="single" w:sz="4" w:space="0" w:color="auto"/>
            </w:tcBorders>
            <w:hideMark/>
          </w:tcPr>
          <w:p w14:paraId="3BD72613" w14:textId="77777777" w:rsidR="00AF2DAE" w:rsidRPr="00AF2DAE" w:rsidRDefault="00AF2DAE" w:rsidP="00A129FA">
            <w:pPr>
              <w:rPr>
                <w:rFonts w:eastAsia="Arial"/>
                <w:b/>
                <w:bCs/>
              </w:rPr>
            </w:pPr>
            <w:r w:rsidRPr="00AF2DAE">
              <w:rPr>
                <w:b/>
                <w:bCs/>
              </w:rPr>
              <w:t>62r+2m</w:t>
            </w:r>
          </w:p>
        </w:tc>
        <w:tc>
          <w:tcPr>
            <w:tcW w:w="1384" w:type="dxa"/>
            <w:tcBorders>
              <w:top w:val="single" w:sz="4" w:space="0" w:color="auto"/>
              <w:left w:val="single" w:sz="4" w:space="0" w:color="auto"/>
              <w:bottom w:val="single" w:sz="4" w:space="0" w:color="auto"/>
              <w:right w:val="single" w:sz="4" w:space="0" w:color="auto"/>
            </w:tcBorders>
            <w:hideMark/>
          </w:tcPr>
          <w:p w14:paraId="47DC7C05" w14:textId="77777777" w:rsidR="00AF2DAE" w:rsidRPr="00AF2DAE" w:rsidRDefault="00AF2DAE" w:rsidP="00A129FA">
            <w:pPr>
              <w:rPr>
                <w:rFonts w:eastAsia="Arial"/>
                <w:b/>
                <w:bCs/>
              </w:rPr>
            </w:pPr>
            <w:r w:rsidRPr="00AF2DAE">
              <w:rPr>
                <w:b/>
                <w:bCs/>
              </w:rPr>
              <w:t>60r+8m</w:t>
            </w:r>
          </w:p>
        </w:tc>
        <w:tc>
          <w:tcPr>
            <w:tcW w:w="1383" w:type="dxa"/>
            <w:tcBorders>
              <w:top w:val="single" w:sz="4" w:space="0" w:color="auto"/>
              <w:left w:val="single" w:sz="4" w:space="0" w:color="auto"/>
              <w:bottom w:val="single" w:sz="4" w:space="0" w:color="auto"/>
              <w:right w:val="single" w:sz="4" w:space="0" w:color="auto"/>
            </w:tcBorders>
            <w:hideMark/>
          </w:tcPr>
          <w:p w14:paraId="708EB2D7" w14:textId="77777777" w:rsidR="00AF2DAE" w:rsidRPr="00AF2DAE" w:rsidRDefault="00AF2DAE" w:rsidP="00A129FA">
            <w:pPr>
              <w:rPr>
                <w:rFonts w:eastAsia="Arial"/>
                <w:b/>
                <w:bCs/>
              </w:rPr>
            </w:pPr>
            <w:r w:rsidRPr="00AF2DAE">
              <w:rPr>
                <w:b/>
                <w:bCs/>
              </w:rPr>
              <w:t>59r+4m</w:t>
            </w:r>
          </w:p>
        </w:tc>
        <w:tc>
          <w:tcPr>
            <w:tcW w:w="1383" w:type="dxa"/>
            <w:tcBorders>
              <w:top w:val="single" w:sz="4" w:space="0" w:color="auto"/>
              <w:left w:val="single" w:sz="4" w:space="0" w:color="auto"/>
              <w:bottom w:val="single" w:sz="4" w:space="0" w:color="auto"/>
              <w:right w:val="single" w:sz="4" w:space="0" w:color="auto"/>
            </w:tcBorders>
            <w:hideMark/>
          </w:tcPr>
          <w:p w14:paraId="2D6FD8F1" w14:textId="77777777" w:rsidR="00AF2DAE" w:rsidRPr="00AF2DAE" w:rsidRDefault="00AF2DAE" w:rsidP="00A129FA">
            <w:pPr>
              <w:rPr>
                <w:rFonts w:eastAsia="Arial"/>
                <w:b/>
                <w:bCs/>
              </w:rPr>
            </w:pPr>
            <w:r w:rsidRPr="00AF2DAE">
              <w:rPr>
                <w:b/>
                <w:bCs/>
              </w:rPr>
              <w:t>58r</w:t>
            </w:r>
          </w:p>
        </w:tc>
      </w:tr>
      <w:tr w:rsidR="00AF2DAE" w:rsidRPr="00AF2DAE" w14:paraId="062AC86D"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28569B50" w14:textId="77777777" w:rsidR="00AF2DAE" w:rsidRPr="00AF2DAE" w:rsidRDefault="00AF2DAE" w:rsidP="00A129FA">
            <w:pPr>
              <w:rPr>
                <w:rFonts w:eastAsia="Arial"/>
                <w:b/>
                <w:bCs/>
              </w:rPr>
            </w:pPr>
            <w:r w:rsidRPr="00AF2DAE">
              <w:rPr>
                <w:b/>
                <w:bCs/>
              </w:rPr>
              <w:t>1958</w:t>
            </w:r>
          </w:p>
        </w:tc>
        <w:tc>
          <w:tcPr>
            <w:tcW w:w="1384" w:type="dxa"/>
            <w:tcBorders>
              <w:top w:val="single" w:sz="4" w:space="0" w:color="auto"/>
              <w:left w:val="single" w:sz="4" w:space="0" w:color="auto"/>
              <w:bottom w:val="single" w:sz="4" w:space="0" w:color="auto"/>
              <w:right w:val="single" w:sz="4" w:space="0" w:color="auto"/>
            </w:tcBorders>
            <w:hideMark/>
          </w:tcPr>
          <w:p w14:paraId="1D910995" w14:textId="77777777" w:rsidR="00AF2DAE" w:rsidRPr="00AF2DAE" w:rsidRDefault="00AF2DAE" w:rsidP="00A129FA">
            <w:pPr>
              <w:rPr>
                <w:rFonts w:eastAsia="Arial"/>
                <w:b/>
                <w:bCs/>
              </w:rPr>
            </w:pPr>
            <w:r w:rsidRPr="00AF2DAE">
              <w:rPr>
                <w:b/>
                <w:bCs/>
              </w:rPr>
              <w:t>63r+10m</w:t>
            </w:r>
          </w:p>
        </w:tc>
        <w:tc>
          <w:tcPr>
            <w:tcW w:w="1384" w:type="dxa"/>
            <w:tcBorders>
              <w:top w:val="single" w:sz="4" w:space="0" w:color="auto"/>
              <w:left w:val="single" w:sz="4" w:space="0" w:color="auto"/>
              <w:bottom w:val="single" w:sz="4" w:space="0" w:color="auto"/>
              <w:right w:val="single" w:sz="4" w:space="0" w:color="auto"/>
            </w:tcBorders>
            <w:hideMark/>
          </w:tcPr>
          <w:p w14:paraId="60295179" w14:textId="77777777" w:rsidR="00AF2DAE" w:rsidRPr="00AF2DAE" w:rsidRDefault="00AF2DAE" w:rsidP="00A129FA">
            <w:pPr>
              <w:rPr>
                <w:rFonts w:eastAsia="Arial"/>
                <w:b/>
                <w:bCs/>
              </w:rPr>
            </w:pPr>
            <w:r w:rsidRPr="00AF2DAE">
              <w:rPr>
                <w:b/>
                <w:bCs/>
              </w:rPr>
              <w:t>63r+10m</w:t>
            </w:r>
          </w:p>
        </w:tc>
        <w:tc>
          <w:tcPr>
            <w:tcW w:w="1384" w:type="dxa"/>
            <w:tcBorders>
              <w:top w:val="single" w:sz="4" w:space="0" w:color="auto"/>
              <w:left w:val="single" w:sz="4" w:space="0" w:color="auto"/>
              <w:bottom w:val="single" w:sz="4" w:space="0" w:color="auto"/>
              <w:right w:val="single" w:sz="4" w:space="0" w:color="auto"/>
            </w:tcBorders>
            <w:hideMark/>
          </w:tcPr>
          <w:p w14:paraId="2C277F93" w14:textId="77777777" w:rsidR="00AF2DAE" w:rsidRPr="00AF2DAE" w:rsidRDefault="00AF2DAE" w:rsidP="00A129FA">
            <w:pPr>
              <w:rPr>
                <w:rFonts w:eastAsia="Arial"/>
                <w:b/>
                <w:bCs/>
              </w:rPr>
            </w:pPr>
            <w:r w:rsidRPr="00AF2DAE">
              <w:rPr>
                <w:b/>
                <w:bCs/>
              </w:rPr>
              <w:t>62r+8m</w:t>
            </w:r>
          </w:p>
        </w:tc>
        <w:tc>
          <w:tcPr>
            <w:tcW w:w="1384" w:type="dxa"/>
            <w:tcBorders>
              <w:top w:val="single" w:sz="4" w:space="0" w:color="auto"/>
              <w:left w:val="single" w:sz="4" w:space="0" w:color="auto"/>
              <w:bottom w:val="single" w:sz="4" w:space="0" w:color="auto"/>
              <w:right w:val="single" w:sz="4" w:space="0" w:color="auto"/>
            </w:tcBorders>
            <w:hideMark/>
          </w:tcPr>
          <w:p w14:paraId="02560478" w14:textId="77777777" w:rsidR="00AF2DAE" w:rsidRPr="00AF2DAE" w:rsidRDefault="00AF2DAE" w:rsidP="00A129FA">
            <w:pPr>
              <w:rPr>
                <w:rFonts w:eastAsia="Arial"/>
                <w:b/>
                <w:bCs/>
              </w:rPr>
            </w:pPr>
            <w:r w:rsidRPr="00AF2DAE">
              <w:rPr>
                <w:b/>
                <w:bCs/>
              </w:rPr>
              <w:t>61r+2m</w:t>
            </w:r>
          </w:p>
        </w:tc>
        <w:tc>
          <w:tcPr>
            <w:tcW w:w="1383" w:type="dxa"/>
            <w:tcBorders>
              <w:top w:val="single" w:sz="4" w:space="0" w:color="auto"/>
              <w:left w:val="single" w:sz="4" w:space="0" w:color="auto"/>
              <w:bottom w:val="single" w:sz="4" w:space="0" w:color="auto"/>
              <w:right w:val="single" w:sz="4" w:space="0" w:color="auto"/>
            </w:tcBorders>
            <w:hideMark/>
          </w:tcPr>
          <w:p w14:paraId="38F62FCF" w14:textId="77777777" w:rsidR="00AF2DAE" w:rsidRPr="00AF2DAE" w:rsidRDefault="00AF2DAE" w:rsidP="00A129FA">
            <w:pPr>
              <w:rPr>
                <w:rFonts w:eastAsia="Arial"/>
                <w:b/>
                <w:bCs/>
              </w:rPr>
            </w:pPr>
            <w:r w:rsidRPr="00AF2DAE">
              <w:rPr>
                <w:b/>
                <w:bCs/>
              </w:rPr>
              <w:t>59r+8m</w:t>
            </w:r>
          </w:p>
        </w:tc>
        <w:tc>
          <w:tcPr>
            <w:tcW w:w="1383" w:type="dxa"/>
            <w:tcBorders>
              <w:top w:val="single" w:sz="4" w:space="0" w:color="auto"/>
              <w:left w:val="single" w:sz="4" w:space="0" w:color="auto"/>
              <w:bottom w:val="single" w:sz="4" w:space="0" w:color="auto"/>
              <w:right w:val="single" w:sz="4" w:space="0" w:color="auto"/>
            </w:tcBorders>
            <w:hideMark/>
          </w:tcPr>
          <w:p w14:paraId="5794E53A" w14:textId="77777777" w:rsidR="00AF2DAE" w:rsidRPr="00AF2DAE" w:rsidRDefault="00AF2DAE" w:rsidP="00A129FA">
            <w:pPr>
              <w:rPr>
                <w:rFonts w:eastAsia="Arial"/>
                <w:b/>
                <w:bCs/>
              </w:rPr>
            </w:pPr>
            <w:r w:rsidRPr="00AF2DAE">
              <w:rPr>
                <w:b/>
                <w:bCs/>
              </w:rPr>
              <w:t>58r+4m</w:t>
            </w:r>
          </w:p>
        </w:tc>
      </w:tr>
      <w:tr w:rsidR="00AF2DAE" w:rsidRPr="00AF2DAE" w14:paraId="3B58DC17"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3257B5B8" w14:textId="77777777" w:rsidR="00AF2DAE" w:rsidRPr="00AF2DAE" w:rsidRDefault="00AF2DAE" w:rsidP="00A129FA">
            <w:pPr>
              <w:rPr>
                <w:rFonts w:eastAsia="Arial"/>
                <w:b/>
                <w:bCs/>
              </w:rPr>
            </w:pPr>
            <w:r w:rsidRPr="00AF2DAE">
              <w:rPr>
                <w:b/>
                <w:bCs/>
              </w:rPr>
              <w:t>1959</w:t>
            </w:r>
          </w:p>
        </w:tc>
        <w:tc>
          <w:tcPr>
            <w:tcW w:w="1384" w:type="dxa"/>
            <w:tcBorders>
              <w:top w:val="single" w:sz="4" w:space="0" w:color="auto"/>
              <w:left w:val="single" w:sz="4" w:space="0" w:color="auto"/>
              <w:bottom w:val="single" w:sz="4" w:space="0" w:color="auto"/>
              <w:right w:val="single" w:sz="4" w:space="0" w:color="auto"/>
            </w:tcBorders>
            <w:hideMark/>
          </w:tcPr>
          <w:p w14:paraId="69E32F8E" w14:textId="77777777" w:rsidR="00AF2DAE" w:rsidRPr="00AF2DAE" w:rsidRDefault="00AF2DAE" w:rsidP="00A129FA">
            <w:pPr>
              <w:rPr>
                <w:rFonts w:eastAsia="Arial"/>
                <w:b/>
                <w:bCs/>
              </w:rPr>
            </w:pPr>
            <w:r w:rsidRPr="00AF2DAE">
              <w:rPr>
                <w:b/>
                <w:bCs/>
              </w:rPr>
              <w:t>64r</w:t>
            </w:r>
          </w:p>
        </w:tc>
        <w:tc>
          <w:tcPr>
            <w:tcW w:w="1384" w:type="dxa"/>
            <w:tcBorders>
              <w:top w:val="single" w:sz="4" w:space="0" w:color="auto"/>
              <w:left w:val="single" w:sz="4" w:space="0" w:color="auto"/>
              <w:bottom w:val="single" w:sz="4" w:space="0" w:color="auto"/>
              <w:right w:val="single" w:sz="4" w:space="0" w:color="auto"/>
            </w:tcBorders>
            <w:hideMark/>
          </w:tcPr>
          <w:p w14:paraId="4BA44103" w14:textId="77777777" w:rsidR="00AF2DAE" w:rsidRPr="00AF2DAE" w:rsidRDefault="00AF2DAE" w:rsidP="00A129FA">
            <w:pPr>
              <w:rPr>
                <w:rFonts w:eastAsia="Arial"/>
                <w:b/>
                <w:bCs/>
              </w:rPr>
            </w:pPr>
            <w:r w:rsidRPr="00AF2DAE">
              <w:rPr>
                <w:b/>
                <w:bCs/>
              </w:rPr>
              <w:t>64r</w:t>
            </w:r>
          </w:p>
        </w:tc>
        <w:tc>
          <w:tcPr>
            <w:tcW w:w="1384" w:type="dxa"/>
            <w:tcBorders>
              <w:top w:val="single" w:sz="4" w:space="0" w:color="auto"/>
              <w:left w:val="single" w:sz="4" w:space="0" w:color="auto"/>
              <w:bottom w:val="single" w:sz="4" w:space="0" w:color="auto"/>
              <w:right w:val="single" w:sz="4" w:space="0" w:color="auto"/>
            </w:tcBorders>
            <w:hideMark/>
          </w:tcPr>
          <w:p w14:paraId="775EF58A" w14:textId="77777777" w:rsidR="00AF2DAE" w:rsidRPr="00AF2DAE" w:rsidRDefault="00AF2DAE" w:rsidP="00A129FA">
            <w:pPr>
              <w:rPr>
                <w:rFonts w:eastAsia="Arial"/>
                <w:b/>
                <w:bCs/>
              </w:rPr>
            </w:pPr>
            <w:r w:rsidRPr="00AF2DAE">
              <w:rPr>
                <w:b/>
                <w:bCs/>
              </w:rPr>
              <w:t>63r+2m</w:t>
            </w:r>
          </w:p>
        </w:tc>
        <w:tc>
          <w:tcPr>
            <w:tcW w:w="1384" w:type="dxa"/>
            <w:tcBorders>
              <w:top w:val="single" w:sz="4" w:space="0" w:color="auto"/>
              <w:left w:val="single" w:sz="4" w:space="0" w:color="auto"/>
              <w:bottom w:val="single" w:sz="4" w:space="0" w:color="auto"/>
              <w:right w:val="single" w:sz="4" w:space="0" w:color="auto"/>
            </w:tcBorders>
            <w:hideMark/>
          </w:tcPr>
          <w:p w14:paraId="10FEAD17" w14:textId="77777777" w:rsidR="00AF2DAE" w:rsidRPr="00AF2DAE" w:rsidRDefault="00AF2DAE" w:rsidP="00A129FA">
            <w:pPr>
              <w:rPr>
                <w:rFonts w:eastAsia="Arial"/>
                <w:b/>
                <w:bCs/>
              </w:rPr>
            </w:pPr>
            <w:r w:rsidRPr="00AF2DAE">
              <w:rPr>
                <w:b/>
                <w:bCs/>
              </w:rPr>
              <w:t>61r+8m</w:t>
            </w:r>
          </w:p>
        </w:tc>
        <w:tc>
          <w:tcPr>
            <w:tcW w:w="1383" w:type="dxa"/>
            <w:tcBorders>
              <w:top w:val="single" w:sz="4" w:space="0" w:color="auto"/>
              <w:left w:val="single" w:sz="4" w:space="0" w:color="auto"/>
              <w:bottom w:val="single" w:sz="4" w:space="0" w:color="auto"/>
              <w:right w:val="single" w:sz="4" w:space="0" w:color="auto"/>
            </w:tcBorders>
            <w:hideMark/>
          </w:tcPr>
          <w:p w14:paraId="15430BDF" w14:textId="77777777" w:rsidR="00AF2DAE" w:rsidRPr="00AF2DAE" w:rsidRDefault="00AF2DAE" w:rsidP="00A129FA">
            <w:pPr>
              <w:rPr>
                <w:rFonts w:eastAsia="Arial"/>
                <w:b/>
                <w:bCs/>
              </w:rPr>
            </w:pPr>
            <w:r w:rsidRPr="00AF2DAE">
              <w:rPr>
                <w:b/>
                <w:bCs/>
              </w:rPr>
              <w:t>60r+2m</w:t>
            </w:r>
          </w:p>
        </w:tc>
        <w:tc>
          <w:tcPr>
            <w:tcW w:w="1383" w:type="dxa"/>
            <w:tcBorders>
              <w:top w:val="single" w:sz="4" w:space="0" w:color="auto"/>
              <w:left w:val="single" w:sz="4" w:space="0" w:color="auto"/>
              <w:bottom w:val="single" w:sz="4" w:space="0" w:color="auto"/>
              <w:right w:val="single" w:sz="4" w:space="0" w:color="auto"/>
            </w:tcBorders>
            <w:hideMark/>
          </w:tcPr>
          <w:p w14:paraId="482B2C8C" w14:textId="77777777" w:rsidR="00AF2DAE" w:rsidRPr="00AF2DAE" w:rsidRDefault="00AF2DAE" w:rsidP="00A129FA">
            <w:pPr>
              <w:rPr>
                <w:rFonts w:eastAsia="Arial"/>
                <w:b/>
                <w:bCs/>
              </w:rPr>
            </w:pPr>
            <w:r w:rsidRPr="00AF2DAE">
              <w:rPr>
                <w:b/>
                <w:bCs/>
              </w:rPr>
              <w:t>58r+8m</w:t>
            </w:r>
          </w:p>
        </w:tc>
      </w:tr>
      <w:tr w:rsidR="00AF2DAE" w:rsidRPr="00AF2DAE" w14:paraId="3FED520D"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5B00210A" w14:textId="77777777" w:rsidR="00AF2DAE" w:rsidRPr="00AF2DAE" w:rsidRDefault="00AF2DAE" w:rsidP="00A129FA">
            <w:pPr>
              <w:rPr>
                <w:rFonts w:eastAsia="Arial"/>
                <w:b/>
                <w:bCs/>
              </w:rPr>
            </w:pPr>
            <w:r w:rsidRPr="00AF2DAE">
              <w:rPr>
                <w:b/>
                <w:bCs/>
              </w:rPr>
              <w:t>1960</w:t>
            </w:r>
          </w:p>
        </w:tc>
        <w:tc>
          <w:tcPr>
            <w:tcW w:w="1384" w:type="dxa"/>
            <w:tcBorders>
              <w:top w:val="single" w:sz="4" w:space="0" w:color="auto"/>
              <w:left w:val="single" w:sz="4" w:space="0" w:color="auto"/>
              <w:bottom w:val="single" w:sz="4" w:space="0" w:color="auto"/>
              <w:right w:val="single" w:sz="4" w:space="0" w:color="auto"/>
            </w:tcBorders>
            <w:hideMark/>
          </w:tcPr>
          <w:p w14:paraId="2F006FCD" w14:textId="77777777" w:rsidR="00AF2DAE" w:rsidRPr="00AF2DAE" w:rsidRDefault="00AF2DAE" w:rsidP="00A129FA">
            <w:pPr>
              <w:rPr>
                <w:rFonts w:eastAsia="Arial"/>
                <w:b/>
                <w:bCs/>
              </w:rPr>
            </w:pPr>
            <w:r w:rsidRPr="00AF2DAE">
              <w:rPr>
                <w:b/>
                <w:bCs/>
              </w:rPr>
              <w:t>64r+2m</w:t>
            </w:r>
          </w:p>
        </w:tc>
        <w:tc>
          <w:tcPr>
            <w:tcW w:w="1384" w:type="dxa"/>
            <w:tcBorders>
              <w:top w:val="single" w:sz="4" w:space="0" w:color="auto"/>
              <w:left w:val="single" w:sz="4" w:space="0" w:color="auto"/>
              <w:bottom w:val="single" w:sz="4" w:space="0" w:color="auto"/>
              <w:right w:val="single" w:sz="4" w:space="0" w:color="auto"/>
            </w:tcBorders>
            <w:hideMark/>
          </w:tcPr>
          <w:p w14:paraId="3ECDC5EB" w14:textId="77777777" w:rsidR="00AF2DAE" w:rsidRPr="00AF2DAE" w:rsidRDefault="00AF2DAE" w:rsidP="00A129FA">
            <w:pPr>
              <w:rPr>
                <w:rFonts w:eastAsia="Arial"/>
                <w:b/>
                <w:bCs/>
              </w:rPr>
            </w:pPr>
            <w:r w:rsidRPr="00AF2DAE">
              <w:rPr>
                <w:b/>
                <w:bCs/>
              </w:rPr>
              <w:t>64r+2m</w:t>
            </w:r>
          </w:p>
        </w:tc>
        <w:tc>
          <w:tcPr>
            <w:tcW w:w="1384" w:type="dxa"/>
            <w:tcBorders>
              <w:top w:val="single" w:sz="4" w:space="0" w:color="auto"/>
              <w:left w:val="single" w:sz="4" w:space="0" w:color="auto"/>
              <w:bottom w:val="single" w:sz="4" w:space="0" w:color="auto"/>
              <w:right w:val="single" w:sz="4" w:space="0" w:color="auto"/>
            </w:tcBorders>
            <w:hideMark/>
          </w:tcPr>
          <w:p w14:paraId="772E95EB" w14:textId="77777777" w:rsidR="00AF2DAE" w:rsidRPr="00AF2DAE" w:rsidRDefault="00AF2DAE" w:rsidP="00A129FA">
            <w:pPr>
              <w:rPr>
                <w:rFonts w:eastAsia="Arial"/>
                <w:b/>
                <w:bCs/>
              </w:rPr>
            </w:pPr>
            <w:r w:rsidRPr="00AF2DAE">
              <w:rPr>
                <w:b/>
                <w:bCs/>
              </w:rPr>
              <w:t>63r+8m</w:t>
            </w:r>
          </w:p>
        </w:tc>
        <w:tc>
          <w:tcPr>
            <w:tcW w:w="1384" w:type="dxa"/>
            <w:tcBorders>
              <w:top w:val="single" w:sz="4" w:space="0" w:color="auto"/>
              <w:left w:val="single" w:sz="4" w:space="0" w:color="auto"/>
              <w:bottom w:val="single" w:sz="4" w:space="0" w:color="auto"/>
              <w:right w:val="single" w:sz="4" w:space="0" w:color="auto"/>
            </w:tcBorders>
            <w:hideMark/>
          </w:tcPr>
          <w:p w14:paraId="513A587F" w14:textId="77777777" w:rsidR="00AF2DAE" w:rsidRPr="00AF2DAE" w:rsidRDefault="00AF2DAE" w:rsidP="00A129FA">
            <w:pPr>
              <w:rPr>
                <w:rFonts w:eastAsia="Arial"/>
                <w:b/>
                <w:bCs/>
              </w:rPr>
            </w:pPr>
            <w:r w:rsidRPr="00AF2DAE">
              <w:rPr>
                <w:b/>
                <w:bCs/>
              </w:rPr>
              <w:t>62r+2m</w:t>
            </w:r>
          </w:p>
        </w:tc>
        <w:tc>
          <w:tcPr>
            <w:tcW w:w="1383" w:type="dxa"/>
            <w:tcBorders>
              <w:top w:val="single" w:sz="4" w:space="0" w:color="auto"/>
              <w:left w:val="single" w:sz="4" w:space="0" w:color="auto"/>
              <w:bottom w:val="single" w:sz="4" w:space="0" w:color="auto"/>
              <w:right w:val="single" w:sz="4" w:space="0" w:color="auto"/>
            </w:tcBorders>
            <w:hideMark/>
          </w:tcPr>
          <w:p w14:paraId="4661F15A" w14:textId="77777777" w:rsidR="00AF2DAE" w:rsidRPr="00AF2DAE" w:rsidRDefault="00AF2DAE" w:rsidP="00A129FA">
            <w:pPr>
              <w:rPr>
                <w:rFonts w:eastAsia="Arial"/>
                <w:b/>
                <w:bCs/>
              </w:rPr>
            </w:pPr>
            <w:r w:rsidRPr="00AF2DAE">
              <w:rPr>
                <w:b/>
                <w:bCs/>
              </w:rPr>
              <w:t>60r+8m</w:t>
            </w:r>
          </w:p>
        </w:tc>
        <w:tc>
          <w:tcPr>
            <w:tcW w:w="1383" w:type="dxa"/>
            <w:tcBorders>
              <w:top w:val="single" w:sz="4" w:space="0" w:color="auto"/>
              <w:left w:val="single" w:sz="4" w:space="0" w:color="auto"/>
              <w:bottom w:val="single" w:sz="4" w:space="0" w:color="auto"/>
              <w:right w:val="single" w:sz="4" w:space="0" w:color="auto"/>
            </w:tcBorders>
            <w:hideMark/>
          </w:tcPr>
          <w:p w14:paraId="3674F525" w14:textId="77777777" w:rsidR="00AF2DAE" w:rsidRPr="00AF2DAE" w:rsidRDefault="00AF2DAE" w:rsidP="00A129FA">
            <w:pPr>
              <w:rPr>
                <w:rFonts w:eastAsia="Arial"/>
                <w:b/>
                <w:bCs/>
              </w:rPr>
            </w:pPr>
            <w:r w:rsidRPr="00AF2DAE">
              <w:rPr>
                <w:b/>
                <w:bCs/>
              </w:rPr>
              <w:t>59r+2m</w:t>
            </w:r>
          </w:p>
        </w:tc>
      </w:tr>
      <w:tr w:rsidR="00AF2DAE" w:rsidRPr="00AF2DAE" w14:paraId="05B27A4C"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0E718CC0" w14:textId="77777777" w:rsidR="00AF2DAE" w:rsidRPr="00AF2DAE" w:rsidRDefault="00AF2DAE" w:rsidP="00A129FA">
            <w:pPr>
              <w:rPr>
                <w:rFonts w:eastAsia="Arial"/>
                <w:b/>
                <w:bCs/>
              </w:rPr>
            </w:pPr>
            <w:r w:rsidRPr="00AF2DAE">
              <w:rPr>
                <w:b/>
                <w:bCs/>
              </w:rPr>
              <w:t>1961</w:t>
            </w:r>
          </w:p>
        </w:tc>
        <w:tc>
          <w:tcPr>
            <w:tcW w:w="1384" w:type="dxa"/>
            <w:tcBorders>
              <w:top w:val="single" w:sz="4" w:space="0" w:color="auto"/>
              <w:left w:val="single" w:sz="4" w:space="0" w:color="auto"/>
              <w:bottom w:val="single" w:sz="4" w:space="0" w:color="auto"/>
              <w:right w:val="single" w:sz="4" w:space="0" w:color="auto"/>
            </w:tcBorders>
            <w:hideMark/>
          </w:tcPr>
          <w:p w14:paraId="353154ED" w14:textId="77777777" w:rsidR="00AF2DAE" w:rsidRPr="00AF2DAE" w:rsidRDefault="00AF2DAE" w:rsidP="00A129FA">
            <w:pPr>
              <w:rPr>
                <w:rFonts w:eastAsia="Arial"/>
                <w:b/>
                <w:bCs/>
              </w:rPr>
            </w:pPr>
            <w:r w:rsidRPr="00AF2DAE">
              <w:rPr>
                <w:b/>
                <w:bCs/>
              </w:rPr>
              <w:t>64r+4m</w:t>
            </w:r>
          </w:p>
        </w:tc>
        <w:tc>
          <w:tcPr>
            <w:tcW w:w="1384" w:type="dxa"/>
            <w:tcBorders>
              <w:top w:val="single" w:sz="4" w:space="0" w:color="auto"/>
              <w:left w:val="single" w:sz="4" w:space="0" w:color="auto"/>
              <w:bottom w:val="single" w:sz="4" w:space="0" w:color="auto"/>
              <w:right w:val="single" w:sz="4" w:space="0" w:color="auto"/>
            </w:tcBorders>
            <w:hideMark/>
          </w:tcPr>
          <w:p w14:paraId="4093E442" w14:textId="77777777" w:rsidR="00AF2DAE" w:rsidRPr="00AF2DAE" w:rsidRDefault="00AF2DAE" w:rsidP="00A129FA">
            <w:pPr>
              <w:rPr>
                <w:rFonts w:eastAsia="Arial"/>
                <w:b/>
                <w:bCs/>
              </w:rPr>
            </w:pPr>
            <w:r w:rsidRPr="00AF2DAE">
              <w:rPr>
                <w:b/>
                <w:bCs/>
              </w:rPr>
              <w:t>64r+4m</w:t>
            </w:r>
          </w:p>
        </w:tc>
        <w:tc>
          <w:tcPr>
            <w:tcW w:w="1384" w:type="dxa"/>
            <w:tcBorders>
              <w:top w:val="single" w:sz="4" w:space="0" w:color="auto"/>
              <w:left w:val="single" w:sz="4" w:space="0" w:color="auto"/>
              <w:bottom w:val="single" w:sz="4" w:space="0" w:color="auto"/>
              <w:right w:val="single" w:sz="4" w:space="0" w:color="auto"/>
            </w:tcBorders>
            <w:hideMark/>
          </w:tcPr>
          <w:p w14:paraId="04A8A1DB" w14:textId="77777777" w:rsidR="00AF2DAE" w:rsidRPr="00AF2DAE" w:rsidRDefault="00AF2DAE" w:rsidP="00A129FA">
            <w:pPr>
              <w:rPr>
                <w:rFonts w:eastAsia="Arial"/>
                <w:b/>
                <w:bCs/>
              </w:rPr>
            </w:pPr>
            <w:r w:rsidRPr="00AF2DAE">
              <w:rPr>
                <w:b/>
                <w:bCs/>
              </w:rPr>
              <w:t>64r+2m</w:t>
            </w:r>
          </w:p>
        </w:tc>
        <w:tc>
          <w:tcPr>
            <w:tcW w:w="1384" w:type="dxa"/>
            <w:tcBorders>
              <w:top w:val="single" w:sz="4" w:space="0" w:color="auto"/>
              <w:left w:val="single" w:sz="4" w:space="0" w:color="auto"/>
              <w:bottom w:val="single" w:sz="4" w:space="0" w:color="auto"/>
              <w:right w:val="single" w:sz="4" w:space="0" w:color="auto"/>
            </w:tcBorders>
            <w:hideMark/>
          </w:tcPr>
          <w:p w14:paraId="5455F4EC" w14:textId="77777777" w:rsidR="00AF2DAE" w:rsidRPr="00AF2DAE" w:rsidRDefault="00AF2DAE" w:rsidP="00A129FA">
            <w:pPr>
              <w:rPr>
                <w:rFonts w:eastAsia="Arial"/>
                <w:b/>
                <w:bCs/>
              </w:rPr>
            </w:pPr>
            <w:r w:rsidRPr="00AF2DAE">
              <w:rPr>
                <w:b/>
                <w:bCs/>
              </w:rPr>
              <w:t>62r+8m</w:t>
            </w:r>
          </w:p>
        </w:tc>
        <w:tc>
          <w:tcPr>
            <w:tcW w:w="1383" w:type="dxa"/>
            <w:tcBorders>
              <w:top w:val="single" w:sz="4" w:space="0" w:color="auto"/>
              <w:left w:val="single" w:sz="4" w:space="0" w:color="auto"/>
              <w:bottom w:val="single" w:sz="4" w:space="0" w:color="auto"/>
              <w:right w:val="single" w:sz="4" w:space="0" w:color="auto"/>
            </w:tcBorders>
            <w:hideMark/>
          </w:tcPr>
          <w:p w14:paraId="00A1DB94" w14:textId="77777777" w:rsidR="00AF2DAE" w:rsidRPr="00AF2DAE" w:rsidRDefault="00AF2DAE" w:rsidP="00A129FA">
            <w:pPr>
              <w:rPr>
                <w:rFonts w:eastAsia="Arial"/>
                <w:b/>
                <w:bCs/>
              </w:rPr>
            </w:pPr>
            <w:r w:rsidRPr="00AF2DAE">
              <w:rPr>
                <w:b/>
                <w:bCs/>
              </w:rPr>
              <w:t>61r+2m</w:t>
            </w:r>
          </w:p>
        </w:tc>
        <w:tc>
          <w:tcPr>
            <w:tcW w:w="1383" w:type="dxa"/>
            <w:tcBorders>
              <w:top w:val="single" w:sz="4" w:space="0" w:color="auto"/>
              <w:left w:val="single" w:sz="4" w:space="0" w:color="auto"/>
              <w:bottom w:val="single" w:sz="4" w:space="0" w:color="auto"/>
              <w:right w:val="single" w:sz="4" w:space="0" w:color="auto"/>
            </w:tcBorders>
            <w:hideMark/>
          </w:tcPr>
          <w:p w14:paraId="5C716813" w14:textId="77777777" w:rsidR="00AF2DAE" w:rsidRPr="00AF2DAE" w:rsidRDefault="00AF2DAE" w:rsidP="00A129FA">
            <w:pPr>
              <w:rPr>
                <w:rFonts w:eastAsia="Arial"/>
                <w:b/>
                <w:bCs/>
              </w:rPr>
            </w:pPr>
            <w:r w:rsidRPr="00AF2DAE">
              <w:rPr>
                <w:b/>
                <w:bCs/>
              </w:rPr>
              <w:t>59r+8m</w:t>
            </w:r>
          </w:p>
        </w:tc>
      </w:tr>
      <w:tr w:rsidR="00AF2DAE" w:rsidRPr="00AF2DAE" w14:paraId="015FA642"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2B0A68F0" w14:textId="77777777" w:rsidR="00AF2DAE" w:rsidRPr="00AF2DAE" w:rsidRDefault="00AF2DAE" w:rsidP="00A129FA">
            <w:pPr>
              <w:rPr>
                <w:rFonts w:eastAsia="Arial"/>
                <w:b/>
                <w:bCs/>
              </w:rPr>
            </w:pPr>
            <w:r w:rsidRPr="00AF2DAE">
              <w:rPr>
                <w:b/>
                <w:bCs/>
              </w:rPr>
              <w:t>1962</w:t>
            </w:r>
          </w:p>
        </w:tc>
        <w:tc>
          <w:tcPr>
            <w:tcW w:w="1384" w:type="dxa"/>
            <w:tcBorders>
              <w:top w:val="single" w:sz="4" w:space="0" w:color="auto"/>
              <w:left w:val="single" w:sz="4" w:space="0" w:color="auto"/>
              <w:bottom w:val="single" w:sz="4" w:space="0" w:color="auto"/>
              <w:right w:val="single" w:sz="4" w:space="0" w:color="auto"/>
            </w:tcBorders>
            <w:hideMark/>
          </w:tcPr>
          <w:p w14:paraId="496882EC" w14:textId="77777777" w:rsidR="00AF2DAE" w:rsidRPr="00AF2DAE" w:rsidRDefault="00AF2DAE" w:rsidP="00A129FA">
            <w:pPr>
              <w:rPr>
                <w:rFonts w:eastAsia="Arial"/>
                <w:b/>
                <w:bCs/>
              </w:rPr>
            </w:pPr>
            <w:r w:rsidRPr="00AF2DAE">
              <w:rPr>
                <w:b/>
                <w:bCs/>
              </w:rPr>
              <w:t>64r+6m</w:t>
            </w:r>
          </w:p>
        </w:tc>
        <w:tc>
          <w:tcPr>
            <w:tcW w:w="1384" w:type="dxa"/>
            <w:tcBorders>
              <w:top w:val="single" w:sz="4" w:space="0" w:color="auto"/>
              <w:left w:val="single" w:sz="4" w:space="0" w:color="auto"/>
              <w:bottom w:val="single" w:sz="4" w:space="0" w:color="auto"/>
              <w:right w:val="single" w:sz="4" w:space="0" w:color="auto"/>
            </w:tcBorders>
            <w:hideMark/>
          </w:tcPr>
          <w:p w14:paraId="4973795E" w14:textId="77777777" w:rsidR="00AF2DAE" w:rsidRPr="00AF2DAE" w:rsidRDefault="00AF2DAE" w:rsidP="00A129FA">
            <w:pPr>
              <w:rPr>
                <w:rFonts w:eastAsia="Arial"/>
                <w:b/>
                <w:bCs/>
              </w:rPr>
            </w:pPr>
            <w:r w:rsidRPr="00AF2DAE">
              <w:rPr>
                <w:b/>
                <w:bCs/>
              </w:rPr>
              <w:t>64r+6m</w:t>
            </w:r>
          </w:p>
        </w:tc>
        <w:tc>
          <w:tcPr>
            <w:tcW w:w="1384" w:type="dxa"/>
            <w:tcBorders>
              <w:top w:val="single" w:sz="4" w:space="0" w:color="auto"/>
              <w:left w:val="single" w:sz="4" w:space="0" w:color="auto"/>
              <w:bottom w:val="single" w:sz="4" w:space="0" w:color="auto"/>
              <w:right w:val="single" w:sz="4" w:space="0" w:color="auto"/>
            </w:tcBorders>
            <w:hideMark/>
          </w:tcPr>
          <w:p w14:paraId="6E03D89F" w14:textId="77777777" w:rsidR="00AF2DAE" w:rsidRPr="00AF2DAE" w:rsidRDefault="00AF2DAE" w:rsidP="00A129FA">
            <w:pPr>
              <w:rPr>
                <w:rFonts w:eastAsia="Arial"/>
                <w:b/>
                <w:bCs/>
              </w:rPr>
            </w:pPr>
            <w:r w:rsidRPr="00AF2DAE">
              <w:rPr>
                <w:b/>
                <w:bCs/>
              </w:rPr>
              <w:t>64r+6m</w:t>
            </w:r>
          </w:p>
        </w:tc>
        <w:tc>
          <w:tcPr>
            <w:tcW w:w="1384" w:type="dxa"/>
            <w:tcBorders>
              <w:top w:val="single" w:sz="4" w:space="0" w:color="auto"/>
              <w:left w:val="single" w:sz="4" w:space="0" w:color="auto"/>
              <w:bottom w:val="single" w:sz="4" w:space="0" w:color="auto"/>
              <w:right w:val="single" w:sz="4" w:space="0" w:color="auto"/>
            </w:tcBorders>
            <w:hideMark/>
          </w:tcPr>
          <w:p w14:paraId="249A44EC" w14:textId="77777777" w:rsidR="00AF2DAE" w:rsidRPr="00AF2DAE" w:rsidRDefault="00AF2DAE" w:rsidP="00A129FA">
            <w:pPr>
              <w:rPr>
                <w:rFonts w:eastAsia="Arial"/>
                <w:b/>
                <w:bCs/>
              </w:rPr>
            </w:pPr>
            <w:r w:rsidRPr="00AF2DAE">
              <w:rPr>
                <w:b/>
                <w:bCs/>
              </w:rPr>
              <w:t>63r+2m</w:t>
            </w:r>
          </w:p>
        </w:tc>
        <w:tc>
          <w:tcPr>
            <w:tcW w:w="1383" w:type="dxa"/>
            <w:tcBorders>
              <w:top w:val="single" w:sz="4" w:space="0" w:color="auto"/>
              <w:left w:val="single" w:sz="4" w:space="0" w:color="auto"/>
              <w:bottom w:val="single" w:sz="4" w:space="0" w:color="auto"/>
              <w:right w:val="single" w:sz="4" w:space="0" w:color="auto"/>
            </w:tcBorders>
            <w:hideMark/>
          </w:tcPr>
          <w:p w14:paraId="4D52E0A2" w14:textId="77777777" w:rsidR="00AF2DAE" w:rsidRPr="00AF2DAE" w:rsidRDefault="00AF2DAE" w:rsidP="00A129FA">
            <w:pPr>
              <w:rPr>
                <w:rFonts w:eastAsia="Arial"/>
                <w:b/>
                <w:bCs/>
              </w:rPr>
            </w:pPr>
            <w:r w:rsidRPr="00AF2DAE">
              <w:rPr>
                <w:b/>
                <w:bCs/>
              </w:rPr>
              <w:t>61r+8m</w:t>
            </w:r>
          </w:p>
        </w:tc>
        <w:tc>
          <w:tcPr>
            <w:tcW w:w="1383" w:type="dxa"/>
            <w:tcBorders>
              <w:top w:val="single" w:sz="4" w:space="0" w:color="auto"/>
              <w:left w:val="single" w:sz="4" w:space="0" w:color="auto"/>
              <w:bottom w:val="single" w:sz="4" w:space="0" w:color="auto"/>
              <w:right w:val="single" w:sz="4" w:space="0" w:color="auto"/>
            </w:tcBorders>
            <w:hideMark/>
          </w:tcPr>
          <w:p w14:paraId="7F808AF4" w14:textId="77777777" w:rsidR="00AF2DAE" w:rsidRPr="00AF2DAE" w:rsidRDefault="00AF2DAE" w:rsidP="00A129FA">
            <w:pPr>
              <w:rPr>
                <w:rFonts w:eastAsia="Arial"/>
                <w:b/>
                <w:bCs/>
              </w:rPr>
            </w:pPr>
            <w:r w:rsidRPr="00AF2DAE">
              <w:rPr>
                <w:b/>
                <w:bCs/>
              </w:rPr>
              <w:t>60r+2m</w:t>
            </w:r>
          </w:p>
        </w:tc>
      </w:tr>
      <w:tr w:rsidR="00AF2DAE" w:rsidRPr="00AF2DAE" w14:paraId="640213EF"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4D79EFF1" w14:textId="77777777" w:rsidR="00AF2DAE" w:rsidRPr="00AF2DAE" w:rsidRDefault="00AF2DAE" w:rsidP="00A129FA">
            <w:pPr>
              <w:rPr>
                <w:rFonts w:eastAsia="Arial"/>
                <w:b/>
                <w:bCs/>
              </w:rPr>
            </w:pPr>
            <w:r w:rsidRPr="00AF2DAE">
              <w:rPr>
                <w:b/>
                <w:bCs/>
              </w:rPr>
              <w:t>1963</w:t>
            </w:r>
          </w:p>
        </w:tc>
        <w:tc>
          <w:tcPr>
            <w:tcW w:w="1384" w:type="dxa"/>
            <w:tcBorders>
              <w:top w:val="single" w:sz="4" w:space="0" w:color="auto"/>
              <w:left w:val="single" w:sz="4" w:space="0" w:color="auto"/>
              <w:bottom w:val="single" w:sz="4" w:space="0" w:color="auto"/>
              <w:right w:val="single" w:sz="4" w:space="0" w:color="auto"/>
            </w:tcBorders>
            <w:hideMark/>
          </w:tcPr>
          <w:p w14:paraId="59F6D2B5" w14:textId="77777777" w:rsidR="00AF2DAE" w:rsidRPr="00AF2DAE" w:rsidRDefault="00AF2DAE" w:rsidP="00A129FA">
            <w:pPr>
              <w:rPr>
                <w:rFonts w:eastAsia="Arial"/>
                <w:b/>
                <w:bCs/>
              </w:rPr>
            </w:pPr>
            <w:r w:rsidRPr="00AF2DAE">
              <w:rPr>
                <w:b/>
                <w:bCs/>
              </w:rPr>
              <w:t>64r+8m</w:t>
            </w:r>
          </w:p>
        </w:tc>
        <w:tc>
          <w:tcPr>
            <w:tcW w:w="1384" w:type="dxa"/>
            <w:tcBorders>
              <w:top w:val="single" w:sz="4" w:space="0" w:color="auto"/>
              <w:left w:val="single" w:sz="4" w:space="0" w:color="auto"/>
              <w:bottom w:val="single" w:sz="4" w:space="0" w:color="auto"/>
              <w:right w:val="single" w:sz="4" w:space="0" w:color="auto"/>
            </w:tcBorders>
            <w:hideMark/>
          </w:tcPr>
          <w:p w14:paraId="6CFE4D1B" w14:textId="77777777" w:rsidR="00AF2DAE" w:rsidRPr="00AF2DAE" w:rsidRDefault="00AF2DAE" w:rsidP="00A129FA">
            <w:pPr>
              <w:rPr>
                <w:rFonts w:eastAsia="Arial"/>
                <w:b/>
                <w:bCs/>
              </w:rPr>
            </w:pPr>
            <w:r w:rsidRPr="00AF2DAE">
              <w:rPr>
                <w:b/>
                <w:bCs/>
              </w:rPr>
              <w:t>64r+8m</w:t>
            </w:r>
          </w:p>
        </w:tc>
        <w:tc>
          <w:tcPr>
            <w:tcW w:w="1384" w:type="dxa"/>
            <w:tcBorders>
              <w:top w:val="single" w:sz="4" w:space="0" w:color="auto"/>
              <w:left w:val="single" w:sz="4" w:space="0" w:color="auto"/>
              <w:bottom w:val="single" w:sz="4" w:space="0" w:color="auto"/>
              <w:right w:val="single" w:sz="4" w:space="0" w:color="auto"/>
            </w:tcBorders>
            <w:hideMark/>
          </w:tcPr>
          <w:p w14:paraId="72E0FF77" w14:textId="77777777" w:rsidR="00AF2DAE" w:rsidRPr="00AF2DAE" w:rsidRDefault="00AF2DAE" w:rsidP="00A129FA">
            <w:pPr>
              <w:rPr>
                <w:rFonts w:eastAsia="Arial"/>
                <w:b/>
                <w:bCs/>
              </w:rPr>
            </w:pPr>
            <w:r w:rsidRPr="00AF2DAE">
              <w:rPr>
                <w:b/>
                <w:bCs/>
              </w:rPr>
              <w:t>64r+8m</w:t>
            </w:r>
          </w:p>
        </w:tc>
        <w:tc>
          <w:tcPr>
            <w:tcW w:w="1384" w:type="dxa"/>
            <w:tcBorders>
              <w:top w:val="single" w:sz="4" w:space="0" w:color="auto"/>
              <w:left w:val="single" w:sz="4" w:space="0" w:color="auto"/>
              <w:bottom w:val="single" w:sz="4" w:space="0" w:color="auto"/>
              <w:right w:val="single" w:sz="4" w:space="0" w:color="auto"/>
            </w:tcBorders>
            <w:hideMark/>
          </w:tcPr>
          <w:p w14:paraId="3CB55F68" w14:textId="77777777" w:rsidR="00AF2DAE" w:rsidRPr="00AF2DAE" w:rsidRDefault="00AF2DAE" w:rsidP="00A129FA">
            <w:pPr>
              <w:rPr>
                <w:rFonts w:eastAsia="Arial"/>
                <w:b/>
                <w:bCs/>
              </w:rPr>
            </w:pPr>
            <w:r w:rsidRPr="00AF2DAE">
              <w:rPr>
                <w:b/>
                <w:bCs/>
              </w:rPr>
              <w:t>63r+8m</w:t>
            </w:r>
          </w:p>
        </w:tc>
        <w:tc>
          <w:tcPr>
            <w:tcW w:w="1383" w:type="dxa"/>
            <w:tcBorders>
              <w:top w:val="single" w:sz="4" w:space="0" w:color="auto"/>
              <w:left w:val="single" w:sz="4" w:space="0" w:color="auto"/>
              <w:bottom w:val="single" w:sz="4" w:space="0" w:color="auto"/>
              <w:right w:val="single" w:sz="4" w:space="0" w:color="auto"/>
            </w:tcBorders>
            <w:hideMark/>
          </w:tcPr>
          <w:p w14:paraId="1519F745" w14:textId="77777777" w:rsidR="00AF2DAE" w:rsidRPr="00AF2DAE" w:rsidRDefault="00AF2DAE" w:rsidP="00A129FA">
            <w:pPr>
              <w:rPr>
                <w:rFonts w:eastAsia="Arial"/>
                <w:b/>
                <w:bCs/>
              </w:rPr>
            </w:pPr>
            <w:r w:rsidRPr="00AF2DAE">
              <w:rPr>
                <w:b/>
                <w:bCs/>
              </w:rPr>
              <w:t>62r+2m</w:t>
            </w:r>
          </w:p>
        </w:tc>
        <w:tc>
          <w:tcPr>
            <w:tcW w:w="1383" w:type="dxa"/>
            <w:tcBorders>
              <w:top w:val="single" w:sz="4" w:space="0" w:color="auto"/>
              <w:left w:val="single" w:sz="4" w:space="0" w:color="auto"/>
              <w:bottom w:val="single" w:sz="4" w:space="0" w:color="auto"/>
              <w:right w:val="single" w:sz="4" w:space="0" w:color="auto"/>
            </w:tcBorders>
            <w:hideMark/>
          </w:tcPr>
          <w:p w14:paraId="202FC76B" w14:textId="77777777" w:rsidR="00AF2DAE" w:rsidRPr="00AF2DAE" w:rsidRDefault="00AF2DAE" w:rsidP="00A129FA">
            <w:pPr>
              <w:rPr>
                <w:rFonts w:eastAsia="Arial"/>
                <w:b/>
                <w:bCs/>
              </w:rPr>
            </w:pPr>
            <w:r w:rsidRPr="00AF2DAE">
              <w:rPr>
                <w:b/>
                <w:bCs/>
              </w:rPr>
              <w:t>60r+8m</w:t>
            </w:r>
          </w:p>
        </w:tc>
      </w:tr>
      <w:tr w:rsidR="00AF2DAE" w:rsidRPr="00AF2DAE" w14:paraId="5B6C496E"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3EC39D47" w14:textId="77777777" w:rsidR="00AF2DAE" w:rsidRPr="00AF2DAE" w:rsidRDefault="00AF2DAE" w:rsidP="00A129FA">
            <w:pPr>
              <w:rPr>
                <w:rFonts w:eastAsia="Arial"/>
                <w:b/>
                <w:bCs/>
              </w:rPr>
            </w:pPr>
            <w:r w:rsidRPr="00AF2DAE">
              <w:rPr>
                <w:b/>
                <w:bCs/>
              </w:rPr>
              <w:t>1964</w:t>
            </w:r>
          </w:p>
        </w:tc>
        <w:tc>
          <w:tcPr>
            <w:tcW w:w="1384" w:type="dxa"/>
            <w:tcBorders>
              <w:top w:val="single" w:sz="4" w:space="0" w:color="auto"/>
              <w:left w:val="single" w:sz="4" w:space="0" w:color="auto"/>
              <w:bottom w:val="single" w:sz="4" w:space="0" w:color="auto"/>
              <w:right w:val="single" w:sz="4" w:space="0" w:color="auto"/>
            </w:tcBorders>
            <w:hideMark/>
          </w:tcPr>
          <w:p w14:paraId="71758462" w14:textId="77777777" w:rsidR="00AF2DAE" w:rsidRPr="00AF2DAE" w:rsidRDefault="00AF2DAE" w:rsidP="00A129FA">
            <w:pPr>
              <w:rPr>
                <w:rFonts w:eastAsia="Arial"/>
                <w:b/>
                <w:bCs/>
              </w:rPr>
            </w:pPr>
            <w:r w:rsidRPr="00AF2DAE">
              <w:rPr>
                <w:b/>
                <w:bCs/>
              </w:rPr>
              <w:t>64r+10m</w:t>
            </w:r>
          </w:p>
        </w:tc>
        <w:tc>
          <w:tcPr>
            <w:tcW w:w="1384" w:type="dxa"/>
            <w:tcBorders>
              <w:top w:val="single" w:sz="4" w:space="0" w:color="auto"/>
              <w:left w:val="single" w:sz="4" w:space="0" w:color="auto"/>
              <w:bottom w:val="single" w:sz="4" w:space="0" w:color="auto"/>
              <w:right w:val="single" w:sz="4" w:space="0" w:color="auto"/>
            </w:tcBorders>
            <w:hideMark/>
          </w:tcPr>
          <w:p w14:paraId="44648A67" w14:textId="77777777" w:rsidR="00AF2DAE" w:rsidRPr="00AF2DAE" w:rsidRDefault="00AF2DAE" w:rsidP="00A129FA">
            <w:pPr>
              <w:rPr>
                <w:rFonts w:eastAsia="Arial"/>
                <w:b/>
                <w:bCs/>
              </w:rPr>
            </w:pPr>
            <w:r w:rsidRPr="00AF2DAE">
              <w:rPr>
                <w:b/>
                <w:bCs/>
              </w:rPr>
              <w:t>64r+10m</w:t>
            </w:r>
          </w:p>
        </w:tc>
        <w:tc>
          <w:tcPr>
            <w:tcW w:w="1384" w:type="dxa"/>
            <w:tcBorders>
              <w:top w:val="single" w:sz="4" w:space="0" w:color="auto"/>
              <w:left w:val="single" w:sz="4" w:space="0" w:color="auto"/>
              <w:bottom w:val="single" w:sz="4" w:space="0" w:color="auto"/>
              <w:right w:val="single" w:sz="4" w:space="0" w:color="auto"/>
            </w:tcBorders>
            <w:hideMark/>
          </w:tcPr>
          <w:p w14:paraId="601E7359" w14:textId="77777777" w:rsidR="00AF2DAE" w:rsidRPr="00AF2DAE" w:rsidRDefault="00AF2DAE" w:rsidP="00A129FA">
            <w:pPr>
              <w:rPr>
                <w:rFonts w:eastAsia="Arial"/>
                <w:b/>
                <w:bCs/>
              </w:rPr>
            </w:pPr>
            <w:r w:rsidRPr="00AF2DAE">
              <w:rPr>
                <w:b/>
                <w:bCs/>
              </w:rPr>
              <w:t>64r+10m</w:t>
            </w:r>
          </w:p>
        </w:tc>
        <w:tc>
          <w:tcPr>
            <w:tcW w:w="1384" w:type="dxa"/>
            <w:tcBorders>
              <w:top w:val="single" w:sz="4" w:space="0" w:color="auto"/>
              <w:left w:val="single" w:sz="4" w:space="0" w:color="auto"/>
              <w:bottom w:val="single" w:sz="4" w:space="0" w:color="auto"/>
              <w:right w:val="single" w:sz="4" w:space="0" w:color="auto"/>
            </w:tcBorders>
            <w:hideMark/>
          </w:tcPr>
          <w:p w14:paraId="0B3C06AF" w14:textId="77777777" w:rsidR="00AF2DAE" w:rsidRPr="00AF2DAE" w:rsidRDefault="00AF2DAE" w:rsidP="00A129FA">
            <w:pPr>
              <w:rPr>
                <w:rFonts w:eastAsia="Arial"/>
                <w:b/>
                <w:bCs/>
              </w:rPr>
            </w:pPr>
            <w:r w:rsidRPr="00AF2DAE">
              <w:rPr>
                <w:b/>
                <w:bCs/>
              </w:rPr>
              <w:t>64r+2m</w:t>
            </w:r>
          </w:p>
        </w:tc>
        <w:tc>
          <w:tcPr>
            <w:tcW w:w="1383" w:type="dxa"/>
            <w:tcBorders>
              <w:top w:val="single" w:sz="4" w:space="0" w:color="auto"/>
              <w:left w:val="single" w:sz="4" w:space="0" w:color="auto"/>
              <w:bottom w:val="single" w:sz="4" w:space="0" w:color="auto"/>
              <w:right w:val="single" w:sz="4" w:space="0" w:color="auto"/>
            </w:tcBorders>
            <w:hideMark/>
          </w:tcPr>
          <w:p w14:paraId="18D929E3" w14:textId="77777777" w:rsidR="00AF2DAE" w:rsidRPr="00AF2DAE" w:rsidRDefault="00AF2DAE" w:rsidP="00A129FA">
            <w:pPr>
              <w:rPr>
                <w:rFonts w:eastAsia="Arial"/>
                <w:b/>
                <w:bCs/>
              </w:rPr>
            </w:pPr>
            <w:r w:rsidRPr="00AF2DAE">
              <w:rPr>
                <w:b/>
                <w:bCs/>
              </w:rPr>
              <w:t>62r+8m</w:t>
            </w:r>
          </w:p>
        </w:tc>
        <w:tc>
          <w:tcPr>
            <w:tcW w:w="1383" w:type="dxa"/>
            <w:tcBorders>
              <w:top w:val="single" w:sz="4" w:space="0" w:color="auto"/>
              <w:left w:val="single" w:sz="4" w:space="0" w:color="auto"/>
              <w:bottom w:val="single" w:sz="4" w:space="0" w:color="auto"/>
              <w:right w:val="single" w:sz="4" w:space="0" w:color="auto"/>
            </w:tcBorders>
            <w:hideMark/>
          </w:tcPr>
          <w:p w14:paraId="5E28B9C9" w14:textId="77777777" w:rsidR="00AF2DAE" w:rsidRPr="00AF2DAE" w:rsidRDefault="00AF2DAE" w:rsidP="00A129FA">
            <w:pPr>
              <w:rPr>
                <w:rFonts w:eastAsia="Arial"/>
                <w:b/>
                <w:bCs/>
              </w:rPr>
            </w:pPr>
            <w:r w:rsidRPr="00AF2DAE">
              <w:rPr>
                <w:b/>
                <w:bCs/>
              </w:rPr>
              <w:t>61r+2m</w:t>
            </w:r>
          </w:p>
        </w:tc>
      </w:tr>
      <w:tr w:rsidR="00AF2DAE" w:rsidRPr="00AF2DAE" w14:paraId="5217E196"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6449F300" w14:textId="77777777" w:rsidR="00AF2DAE" w:rsidRPr="00AF2DAE" w:rsidRDefault="00AF2DAE" w:rsidP="00A129FA">
            <w:pPr>
              <w:rPr>
                <w:rFonts w:eastAsia="Arial"/>
                <w:b/>
                <w:bCs/>
              </w:rPr>
            </w:pPr>
            <w:r w:rsidRPr="00AF2DAE">
              <w:rPr>
                <w:b/>
                <w:bCs/>
              </w:rPr>
              <w:t>1965</w:t>
            </w:r>
          </w:p>
        </w:tc>
        <w:tc>
          <w:tcPr>
            <w:tcW w:w="1384" w:type="dxa"/>
            <w:tcBorders>
              <w:top w:val="single" w:sz="4" w:space="0" w:color="auto"/>
              <w:left w:val="single" w:sz="4" w:space="0" w:color="auto"/>
              <w:bottom w:val="single" w:sz="4" w:space="0" w:color="auto"/>
              <w:right w:val="single" w:sz="4" w:space="0" w:color="auto"/>
            </w:tcBorders>
            <w:hideMark/>
          </w:tcPr>
          <w:p w14:paraId="03FC3260" w14:textId="77777777" w:rsidR="00AF2DAE" w:rsidRPr="00AF2DAE" w:rsidRDefault="00AF2DAE" w:rsidP="00A129FA">
            <w:pPr>
              <w:rPr>
                <w:rFonts w:eastAsia="Arial"/>
                <w:b/>
                <w:bCs/>
              </w:rPr>
            </w:pPr>
            <w:r w:rsidRPr="00AF2DAE">
              <w:rPr>
                <w:b/>
                <w:bCs/>
              </w:rPr>
              <w:t>65r</w:t>
            </w:r>
          </w:p>
        </w:tc>
        <w:tc>
          <w:tcPr>
            <w:tcW w:w="1384" w:type="dxa"/>
            <w:tcBorders>
              <w:top w:val="single" w:sz="4" w:space="0" w:color="auto"/>
              <w:left w:val="single" w:sz="4" w:space="0" w:color="auto"/>
              <w:bottom w:val="single" w:sz="4" w:space="0" w:color="auto"/>
              <w:right w:val="single" w:sz="4" w:space="0" w:color="auto"/>
            </w:tcBorders>
            <w:hideMark/>
          </w:tcPr>
          <w:p w14:paraId="7D254B83" w14:textId="77777777" w:rsidR="00AF2DAE" w:rsidRPr="00AF2DAE" w:rsidRDefault="00AF2DAE" w:rsidP="00A129FA">
            <w:pPr>
              <w:rPr>
                <w:rFonts w:eastAsia="Arial"/>
                <w:b/>
                <w:bCs/>
              </w:rPr>
            </w:pPr>
            <w:r w:rsidRPr="00AF2DAE">
              <w:rPr>
                <w:b/>
                <w:bCs/>
              </w:rPr>
              <w:t>65r</w:t>
            </w:r>
          </w:p>
        </w:tc>
        <w:tc>
          <w:tcPr>
            <w:tcW w:w="1384" w:type="dxa"/>
            <w:tcBorders>
              <w:top w:val="single" w:sz="4" w:space="0" w:color="auto"/>
              <w:left w:val="single" w:sz="4" w:space="0" w:color="auto"/>
              <w:bottom w:val="single" w:sz="4" w:space="0" w:color="auto"/>
              <w:right w:val="single" w:sz="4" w:space="0" w:color="auto"/>
            </w:tcBorders>
            <w:hideMark/>
          </w:tcPr>
          <w:p w14:paraId="1ACEDB1A" w14:textId="77777777" w:rsidR="00AF2DAE" w:rsidRPr="00AF2DAE" w:rsidRDefault="00AF2DAE" w:rsidP="00A129FA">
            <w:pPr>
              <w:rPr>
                <w:rFonts w:eastAsia="Arial"/>
                <w:b/>
                <w:bCs/>
              </w:rPr>
            </w:pPr>
            <w:r w:rsidRPr="00AF2DAE">
              <w:rPr>
                <w:b/>
                <w:bCs/>
              </w:rPr>
              <w:t>65r</w:t>
            </w:r>
          </w:p>
        </w:tc>
        <w:tc>
          <w:tcPr>
            <w:tcW w:w="1384" w:type="dxa"/>
            <w:tcBorders>
              <w:top w:val="single" w:sz="4" w:space="0" w:color="auto"/>
              <w:left w:val="single" w:sz="4" w:space="0" w:color="auto"/>
              <w:bottom w:val="single" w:sz="4" w:space="0" w:color="auto"/>
              <w:right w:val="single" w:sz="4" w:space="0" w:color="auto"/>
            </w:tcBorders>
            <w:hideMark/>
          </w:tcPr>
          <w:p w14:paraId="0CB82753" w14:textId="77777777" w:rsidR="00AF2DAE" w:rsidRPr="00AF2DAE" w:rsidRDefault="00AF2DAE" w:rsidP="00A129FA">
            <w:pPr>
              <w:rPr>
                <w:rFonts w:eastAsia="Arial"/>
                <w:b/>
                <w:bCs/>
              </w:rPr>
            </w:pPr>
            <w:r w:rsidRPr="00AF2DAE">
              <w:rPr>
                <w:b/>
                <w:bCs/>
              </w:rPr>
              <w:t>64r+8m</w:t>
            </w:r>
          </w:p>
        </w:tc>
        <w:tc>
          <w:tcPr>
            <w:tcW w:w="1383" w:type="dxa"/>
            <w:tcBorders>
              <w:top w:val="single" w:sz="4" w:space="0" w:color="auto"/>
              <w:left w:val="single" w:sz="4" w:space="0" w:color="auto"/>
              <w:bottom w:val="single" w:sz="4" w:space="0" w:color="auto"/>
              <w:right w:val="single" w:sz="4" w:space="0" w:color="auto"/>
            </w:tcBorders>
            <w:hideMark/>
          </w:tcPr>
          <w:p w14:paraId="0FC95B72" w14:textId="77777777" w:rsidR="00AF2DAE" w:rsidRPr="00AF2DAE" w:rsidRDefault="00AF2DAE" w:rsidP="00A129FA">
            <w:pPr>
              <w:rPr>
                <w:rFonts w:eastAsia="Arial"/>
                <w:b/>
                <w:bCs/>
              </w:rPr>
            </w:pPr>
            <w:r w:rsidRPr="00AF2DAE">
              <w:rPr>
                <w:b/>
                <w:bCs/>
              </w:rPr>
              <w:t>63r+2m</w:t>
            </w:r>
          </w:p>
        </w:tc>
        <w:tc>
          <w:tcPr>
            <w:tcW w:w="1383" w:type="dxa"/>
            <w:tcBorders>
              <w:top w:val="single" w:sz="4" w:space="0" w:color="auto"/>
              <w:left w:val="single" w:sz="4" w:space="0" w:color="auto"/>
              <w:bottom w:val="single" w:sz="4" w:space="0" w:color="auto"/>
              <w:right w:val="single" w:sz="4" w:space="0" w:color="auto"/>
            </w:tcBorders>
            <w:hideMark/>
          </w:tcPr>
          <w:p w14:paraId="3AC5D20C" w14:textId="77777777" w:rsidR="00AF2DAE" w:rsidRPr="00AF2DAE" w:rsidRDefault="00AF2DAE" w:rsidP="00A129FA">
            <w:pPr>
              <w:rPr>
                <w:rFonts w:eastAsia="Arial"/>
                <w:b/>
                <w:bCs/>
              </w:rPr>
            </w:pPr>
            <w:r w:rsidRPr="00AF2DAE">
              <w:rPr>
                <w:b/>
                <w:bCs/>
              </w:rPr>
              <w:t>61r+8m</w:t>
            </w:r>
          </w:p>
        </w:tc>
      </w:tr>
      <w:tr w:rsidR="00AF2DAE" w:rsidRPr="00AF2DAE" w14:paraId="7920F823" w14:textId="77777777" w:rsidTr="00274821">
        <w:trPr>
          <w:trHeight w:val="113"/>
        </w:trPr>
        <w:tc>
          <w:tcPr>
            <w:tcW w:w="1110" w:type="dxa"/>
            <w:tcBorders>
              <w:top w:val="single" w:sz="4" w:space="0" w:color="auto"/>
              <w:left w:val="single" w:sz="4" w:space="0" w:color="auto"/>
              <w:bottom w:val="single" w:sz="4" w:space="0" w:color="auto"/>
              <w:right w:val="single" w:sz="4" w:space="0" w:color="auto"/>
            </w:tcBorders>
            <w:hideMark/>
          </w:tcPr>
          <w:p w14:paraId="79361F6A" w14:textId="77777777" w:rsidR="00AF2DAE" w:rsidRPr="00AF2DAE" w:rsidRDefault="00AF2DAE" w:rsidP="00A129FA">
            <w:pPr>
              <w:rPr>
                <w:rFonts w:eastAsia="Arial"/>
                <w:b/>
                <w:bCs/>
              </w:rPr>
            </w:pPr>
            <w:r w:rsidRPr="00AF2DAE">
              <w:rPr>
                <w:b/>
                <w:bCs/>
              </w:rPr>
              <w:t>1966</w:t>
            </w:r>
          </w:p>
        </w:tc>
        <w:tc>
          <w:tcPr>
            <w:tcW w:w="1384" w:type="dxa"/>
            <w:tcBorders>
              <w:top w:val="nil"/>
              <w:left w:val="nil"/>
              <w:bottom w:val="single" w:sz="8" w:space="0" w:color="000000"/>
              <w:right w:val="single" w:sz="8" w:space="0" w:color="000000"/>
            </w:tcBorders>
            <w:vAlign w:val="center"/>
            <w:hideMark/>
          </w:tcPr>
          <w:p w14:paraId="2C60233D" w14:textId="77777777" w:rsidR="00AF2DAE" w:rsidRPr="00AF2DAE" w:rsidRDefault="00AF2DAE" w:rsidP="00A129FA">
            <w:pPr>
              <w:rPr>
                <w:rFonts w:eastAsia="Arial"/>
                <w:b/>
                <w:bCs/>
              </w:rPr>
            </w:pPr>
            <w:r w:rsidRPr="00AF2DAE">
              <w:rPr>
                <w:b/>
                <w:bCs/>
              </w:rPr>
              <w:t>65r+2m</w:t>
            </w:r>
          </w:p>
        </w:tc>
        <w:tc>
          <w:tcPr>
            <w:tcW w:w="1384" w:type="dxa"/>
            <w:tcBorders>
              <w:top w:val="nil"/>
              <w:left w:val="nil"/>
              <w:bottom w:val="single" w:sz="8" w:space="0" w:color="000000"/>
              <w:right w:val="single" w:sz="8" w:space="0" w:color="000000"/>
            </w:tcBorders>
            <w:vAlign w:val="center"/>
            <w:hideMark/>
          </w:tcPr>
          <w:p w14:paraId="7F34AD34" w14:textId="77777777" w:rsidR="00AF2DAE" w:rsidRPr="00AF2DAE" w:rsidRDefault="00AF2DAE" w:rsidP="00A129FA">
            <w:pPr>
              <w:rPr>
                <w:rFonts w:eastAsia="Arial"/>
                <w:b/>
                <w:bCs/>
              </w:rPr>
            </w:pPr>
            <w:r w:rsidRPr="00AF2DAE">
              <w:rPr>
                <w:b/>
                <w:bCs/>
              </w:rPr>
              <w:t>65r+2m</w:t>
            </w:r>
          </w:p>
        </w:tc>
        <w:tc>
          <w:tcPr>
            <w:tcW w:w="1384" w:type="dxa"/>
            <w:tcBorders>
              <w:top w:val="nil"/>
              <w:left w:val="nil"/>
              <w:bottom w:val="single" w:sz="8" w:space="0" w:color="000000"/>
              <w:right w:val="single" w:sz="8" w:space="0" w:color="000000"/>
            </w:tcBorders>
            <w:vAlign w:val="center"/>
            <w:hideMark/>
          </w:tcPr>
          <w:p w14:paraId="22E5A020" w14:textId="77777777" w:rsidR="00AF2DAE" w:rsidRPr="00AF2DAE" w:rsidRDefault="00AF2DAE" w:rsidP="00A129FA">
            <w:pPr>
              <w:rPr>
                <w:rFonts w:eastAsia="Arial"/>
                <w:b/>
                <w:bCs/>
              </w:rPr>
            </w:pPr>
            <w:r w:rsidRPr="00AF2DAE">
              <w:rPr>
                <w:b/>
                <w:bCs/>
              </w:rPr>
              <w:t>65r+2m</w:t>
            </w:r>
          </w:p>
        </w:tc>
        <w:tc>
          <w:tcPr>
            <w:tcW w:w="1384" w:type="dxa"/>
            <w:tcBorders>
              <w:top w:val="nil"/>
              <w:left w:val="nil"/>
              <w:bottom w:val="single" w:sz="8" w:space="0" w:color="000000"/>
              <w:right w:val="single" w:sz="8" w:space="0" w:color="000000"/>
            </w:tcBorders>
            <w:vAlign w:val="center"/>
            <w:hideMark/>
          </w:tcPr>
          <w:p w14:paraId="5E3CA565" w14:textId="77777777" w:rsidR="00AF2DAE" w:rsidRPr="00AF2DAE" w:rsidRDefault="00AF2DAE" w:rsidP="00A129FA">
            <w:pPr>
              <w:rPr>
                <w:rFonts w:eastAsia="Arial"/>
                <w:b/>
                <w:bCs/>
              </w:rPr>
            </w:pPr>
            <w:r w:rsidRPr="00AF2DAE">
              <w:rPr>
                <w:b/>
                <w:bCs/>
              </w:rPr>
              <w:t>65r+2m</w:t>
            </w:r>
          </w:p>
        </w:tc>
        <w:tc>
          <w:tcPr>
            <w:tcW w:w="1383" w:type="dxa"/>
            <w:tcBorders>
              <w:top w:val="nil"/>
              <w:left w:val="nil"/>
              <w:bottom w:val="single" w:sz="8" w:space="0" w:color="000000"/>
              <w:right w:val="single" w:sz="8" w:space="0" w:color="000000"/>
            </w:tcBorders>
            <w:vAlign w:val="center"/>
            <w:hideMark/>
          </w:tcPr>
          <w:p w14:paraId="57A1EF41" w14:textId="77777777" w:rsidR="00AF2DAE" w:rsidRPr="00AF2DAE" w:rsidRDefault="00AF2DAE" w:rsidP="00A129FA">
            <w:pPr>
              <w:rPr>
                <w:rFonts w:eastAsia="Arial"/>
                <w:b/>
                <w:bCs/>
              </w:rPr>
            </w:pPr>
            <w:r w:rsidRPr="00AF2DAE">
              <w:rPr>
                <w:b/>
                <w:bCs/>
              </w:rPr>
              <w:t>63r+8m</w:t>
            </w:r>
          </w:p>
        </w:tc>
        <w:tc>
          <w:tcPr>
            <w:tcW w:w="1383" w:type="dxa"/>
            <w:tcBorders>
              <w:top w:val="nil"/>
              <w:left w:val="nil"/>
              <w:bottom w:val="single" w:sz="8" w:space="0" w:color="000000"/>
              <w:right w:val="single" w:sz="8" w:space="0" w:color="000000"/>
            </w:tcBorders>
            <w:vAlign w:val="center"/>
            <w:hideMark/>
          </w:tcPr>
          <w:p w14:paraId="7A64691A" w14:textId="77777777" w:rsidR="00AF2DAE" w:rsidRPr="00AF2DAE" w:rsidRDefault="00AF2DAE" w:rsidP="00A129FA">
            <w:pPr>
              <w:rPr>
                <w:rFonts w:eastAsia="Arial"/>
                <w:b/>
                <w:bCs/>
              </w:rPr>
            </w:pPr>
            <w:r w:rsidRPr="00AF2DAE">
              <w:rPr>
                <w:b/>
                <w:bCs/>
              </w:rPr>
              <w:t>62r+2m</w:t>
            </w:r>
          </w:p>
        </w:tc>
      </w:tr>
      <w:tr w:rsidR="00AF2DAE" w:rsidRPr="00AF2DAE" w14:paraId="7F0EDA27" w14:textId="77777777" w:rsidTr="00274821">
        <w:trPr>
          <w:trHeight w:val="113"/>
        </w:trPr>
        <w:tc>
          <w:tcPr>
            <w:tcW w:w="1110" w:type="dxa"/>
            <w:tcBorders>
              <w:top w:val="single" w:sz="4" w:space="0" w:color="auto"/>
              <w:left w:val="single" w:sz="4" w:space="0" w:color="auto"/>
              <w:bottom w:val="single" w:sz="4" w:space="0" w:color="auto"/>
              <w:right w:val="single" w:sz="4" w:space="0" w:color="auto"/>
            </w:tcBorders>
            <w:hideMark/>
          </w:tcPr>
          <w:p w14:paraId="00DC53ED" w14:textId="77777777" w:rsidR="00AF2DAE" w:rsidRPr="00AF2DAE" w:rsidRDefault="00AF2DAE" w:rsidP="00A129FA">
            <w:pPr>
              <w:rPr>
                <w:rFonts w:eastAsia="Arial"/>
                <w:b/>
                <w:bCs/>
              </w:rPr>
            </w:pPr>
            <w:r w:rsidRPr="00AF2DAE">
              <w:rPr>
                <w:b/>
                <w:bCs/>
              </w:rPr>
              <w:t>1967</w:t>
            </w:r>
          </w:p>
        </w:tc>
        <w:tc>
          <w:tcPr>
            <w:tcW w:w="1384" w:type="dxa"/>
            <w:tcBorders>
              <w:top w:val="nil"/>
              <w:left w:val="nil"/>
              <w:bottom w:val="single" w:sz="8" w:space="0" w:color="000000"/>
              <w:right w:val="single" w:sz="8" w:space="0" w:color="000000"/>
            </w:tcBorders>
            <w:vAlign w:val="center"/>
            <w:hideMark/>
          </w:tcPr>
          <w:p w14:paraId="1F8C4C4B" w14:textId="77777777" w:rsidR="00AF2DAE" w:rsidRPr="00AF2DAE" w:rsidRDefault="00AF2DAE" w:rsidP="00A129FA">
            <w:pPr>
              <w:rPr>
                <w:rFonts w:eastAsia="Arial"/>
                <w:b/>
                <w:bCs/>
              </w:rPr>
            </w:pPr>
            <w:r w:rsidRPr="00AF2DAE">
              <w:rPr>
                <w:b/>
                <w:bCs/>
              </w:rPr>
              <w:t>65r+4m</w:t>
            </w:r>
          </w:p>
        </w:tc>
        <w:tc>
          <w:tcPr>
            <w:tcW w:w="1384" w:type="dxa"/>
            <w:tcBorders>
              <w:top w:val="nil"/>
              <w:left w:val="nil"/>
              <w:bottom w:val="single" w:sz="8" w:space="0" w:color="000000"/>
              <w:right w:val="single" w:sz="8" w:space="0" w:color="000000"/>
            </w:tcBorders>
            <w:vAlign w:val="center"/>
            <w:hideMark/>
          </w:tcPr>
          <w:p w14:paraId="64579EA1" w14:textId="77777777" w:rsidR="00AF2DAE" w:rsidRPr="00AF2DAE" w:rsidRDefault="00AF2DAE" w:rsidP="00A129FA">
            <w:pPr>
              <w:rPr>
                <w:rFonts w:eastAsia="Arial"/>
                <w:b/>
                <w:bCs/>
              </w:rPr>
            </w:pPr>
            <w:r w:rsidRPr="00AF2DAE">
              <w:rPr>
                <w:b/>
                <w:bCs/>
              </w:rPr>
              <w:t>65r+4m</w:t>
            </w:r>
          </w:p>
        </w:tc>
        <w:tc>
          <w:tcPr>
            <w:tcW w:w="1384" w:type="dxa"/>
            <w:tcBorders>
              <w:top w:val="nil"/>
              <w:left w:val="nil"/>
              <w:bottom w:val="single" w:sz="8" w:space="0" w:color="000000"/>
              <w:right w:val="single" w:sz="8" w:space="0" w:color="000000"/>
            </w:tcBorders>
            <w:vAlign w:val="center"/>
            <w:hideMark/>
          </w:tcPr>
          <w:p w14:paraId="106D737A" w14:textId="77777777" w:rsidR="00AF2DAE" w:rsidRPr="00AF2DAE" w:rsidRDefault="00AF2DAE" w:rsidP="00A129FA">
            <w:pPr>
              <w:rPr>
                <w:rFonts w:eastAsia="Arial"/>
                <w:b/>
                <w:bCs/>
              </w:rPr>
            </w:pPr>
            <w:r w:rsidRPr="00AF2DAE">
              <w:rPr>
                <w:b/>
                <w:bCs/>
              </w:rPr>
              <w:t>65r+4m</w:t>
            </w:r>
          </w:p>
        </w:tc>
        <w:tc>
          <w:tcPr>
            <w:tcW w:w="1384" w:type="dxa"/>
            <w:tcBorders>
              <w:top w:val="nil"/>
              <w:left w:val="nil"/>
              <w:bottom w:val="single" w:sz="8" w:space="0" w:color="000000"/>
              <w:right w:val="single" w:sz="8" w:space="0" w:color="000000"/>
            </w:tcBorders>
            <w:vAlign w:val="center"/>
            <w:hideMark/>
          </w:tcPr>
          <w:p w14:paraId="51F3B72E" w14:textId="77777777" w:rsidR="00AF2DAE" w:rsidRPr="00AF2DAE" w:rsidRDefault="00AF2DAE" w:rsidP="00A129FA">
            <w:pPr>
              <w:rPr>
                <w:rFonts w:eastAsia="Arial"/>
                <w:b/>
                <w:bCs/>
              </w:rPr>
            </w:pPr>
            <w:r w:rsidRPr="00AF2DAE">
              <w:rPr>
                <w:b/>
                <w:bCs/>
              </w:rPr>
              <w:t>65r+4m</w:t>
            </w:r>
          </w:p>
        </w:tc>
        <w:tc>
          <w:tcPr>
            <w:tcW w:w="1383" w:type="dxa"/>
            <w:tcBorders>
              <w:top w:val="nil"/>
              <w:left w:val="nil"/>
              <w:bottom w:val="single" w:sz="8" w:space="0" w:color="000000"/>
              <w:right w:val="single" w:sz="8" w:space="0" w:color="000000"/>
            </w:tcBorders>
            <w:vAlign w:val="center"/>
            <w:hideMark/>
          </w:tcPr>
          <w:p w14:paraId="0DC751D5" w14:textId="77777777" w:rsidR="00AF2DAE" w:rsidRPr="00AF2DAE" w:rsidRDefault="00AF2DAE" w:rsidP="00A129FA">
            <w:pPr>
              <w:rPr>
                <w:rFonts w:eastAsia="Arial"/>
                <w:b/>
                <w:bCs/>
              </w:rPr>
            </w:pPr>
            <w:r w:rsidRPr="00AF2DAE">
              <w:rPr>
                <w:b/>
                <w:bCs/>
              </w:rPr>
              <w:t>64r+2m</w:t>
            </w:r>
          </w:p>
        </w:tc>
        <w:tc>
          <w:tcPr>
            <w:tcW w:w="1383" w:type="dxa"/>
            <w:tcBorders>
              <w:top w:val="nil"/>
              <w:left w:val="nil"/>
              <w:bottom w:val="single" w:sz="8" w:space="0" w:color="000000"/>
              <w:right w:val="single" w:sz="8" w:space="0" w:color="000000"/>
            </w:tcBorders>
            <w:vAlign w:val="center"/>
            <w:hideMark/>
          </w:tcPr>
          <w:p w14:paraId="329AFDFE" w14:textId="77777777" w:rsidR="00AF2DAE" w:rsidRPr="00AF2DAE" w:rsidRDefault="00AF2DAE" w:rsidP="00A129FA">
            <w:pPr>
              <w:rPr>
                <w:rFonts w:eastAsia="Arial"/>
                <w:b/>
                <w:bCs/>
              </w:rPr>
            </w:pPr>
            <w:r w:rsidRPr="00AF2DAE">
              <w:rPr>
                <w:b/>
                <w:bCs/>
              </w:rPr>
              <w:t>62r+8m</w:t>
            </w:r>
          </w:p>
        </w:tc>
      </w:tr>
      <w:tr w:rsidR="00AF2DAE" w:rsidRPr="00AF2DAE" w14:paraId="6FF4AFDC" w14:textId="77777777" w:rsidTr="00274821">
        <w:trPr>
          <w:trHeight w:val="113"/>
        </w:trPr>
        <w:tc>
          <w:tcPr>
            <w:tcW w:w="1110" w:type="dxa"/>
            <w:tcBorders>
              <w:top w:val="single" w:sz="4" w:space="0" w:color="auto"/>
              <w:left w:val="single" w:sz="4" w:space="0" w:color="auto"/>
              <w:bottom w:val="single" w:sz="4" w:space="0" w:color="auto"/>
              <w:right w:val="single" w:sz="4" w:space="0" w:color="auto"/>
            </w:tcBorders>
            <w:hideMark/>
          </w:tcPr>
          <w:p w14:paraId="77D4050C" w14:textId="77777777" w:rsidR="00AF2DAE" w:rsidRPr="00AF2DAE" w:rsidRDefault="00AF2DAE" w:rsidP="00A129FA">
            <w:pPr>
              <w:rPr>
                <w:rFonts w:eastAsia="Arial"/>
                <w:b/>
                <w:bCs/>
              </w:rPr>
            </w:pPr>
            <w:r w:rsidRPr="00AF2DAE">
              <w:rPr>
                <w:b/>
                <w:bCs/>
              </w:rPr>
              <w:t>1968</w:t>
            </w:r>
          </w:p>
        </w:tc>
        <w:tc>
          <w:tcPr>
            <w:tcW w:w="1384" w:type="dxa"/>
            <w:tcBorders>
              <w:top w:val="nil"/>
              <w:left w:val="nil"/>
              <w:bottom w:val="single" w:sz="8" w:space="0" w:color="000000"/>
              <w:right w:val="single" w:sz="8" w:space="0" w:color="000000"/>
            </w:tcBorders>
            <w:vAlign w:val="center"/>
            <w:hideMark/>
          </w:tcPr>
          <w:p w14:paraId="1BD2995E" w14:textId="77777777" w:rsidR="00AF2DAE" w:rsidRPr="00AF2DAE" w:rsidRDefault="00AF2DAE" w:rsidP="00A129FA">
            <w:pPr>
              <w:rPr>
                <w:rFonts w:eastAsia="Arial"/>
                <w:b/>
                <w:bCs/>
              </w:rPr>
            </w:pPr>
            <w:r w:rsidRPr="00AF2DAE">
              <w:rPr>
                <w:b/>
                <w:bCs/>
              </w:rPr>
              <w:t>65r+5m</w:t>
            </w:r>
          </w:p>
        </w:tc>
        <w:tc>
          <w:tcPr>
            <w:tcW w:w="1384" w:type="dxa"/>
            <w:tcBorders>
              <w:top w:val="nil"/>
              <w:left w:val="nil"/>
              <w:bottom w:val="single" w:sz="8" w:space="0" w:color="000000"/>
              <w:right w:val="single" w:sz="8" w:space="0" w:color="000000"/>
            </w:tcBorders>
            <w:vAlign w:val="center"/>
            <w:hideMark/>
          </w:tcPr>
          <w:p w14:paraId="7952764C" w14:textId="77777777" w:rsidR="00AF2DAE" w:rsidRPr="00AF2DAE" w:rsidRDefault="00AF2DAE" w:rsidP="00A129FA">
            <w:pPr>
              <w:rPr>
                <w:rFonts w:eastAsia="Arial"/>
                <w:b/>
                <w:bCs/>
              </w:rPr>
            </w:pPr>
            <w:r w:rsidRPr="00AF2DAE">
              <w:rPr>
                <w:b/>
                <w:bCs/>
              </w:rPr>
              <w:t>65r+5m</w:t>
            </w:r>
          </w:p>
        </w:tc>
        <w:tc>
          <w:tcPr>
            <w:tcW w:w="1384" w:type="dxa"/>
            <w:tcBorders>
              <w:top w:val="nil"/>
              <w:left w:val="nil"/>
              <w:bottom w:val="single" w:sz="8" w:space="0" w:color="000000"/>
              <w:right w:val="single" w:sz="8" w:space="0" w:color="000000"/>
            </w:tcBorders>
            <w:vAlign w:val="center"/>
            <w:hideMark/>
          </w:tcPr>
          <w:p w14:paraId="6B9148ED" w14:textId="77777777" w:rsidR="00AF2DAE" w:rsidRPr="00AF2DAE" w:rsidRDefault="00AF2DAE" w:rsidP="00A129FA">
            <w:pPr>
              <w:rPr>
                <w:rFonts w:eastAsia="Arial"/>
                <w:b/>
                <w:bCs/>
              </w:rPr>
            </w:pPr>
            <w:r w:rsidRPr="00AF2DAE">
              <w:rPr>
                <w:b/>
                <w:bCs/>
              </w:rPr>
              <w:t>65r+5m</w:t>
            </w:r>
          </w:p>
        </w:tc>
        <w:tc>
          <w:tcPr>
            <w:tcW w:w="1384" w:type="dxa"/>
            <w:tcBorders>
              <w:top w:val="nil"/>
              <w:left w:val="nil"/>
              <w:bottom w:val="single" w:sz="8" w:space="0" w:color="000000"/>
              <w:right w:val="single" w:sz="8" w:space="0" w:color="000000"/>
            </w:tcBorders>
            <w:vAlign w:val="center"/>
            <w:hideMark/>
          </w:tcPr>
          <w:p w14:paraId="3FA7AE19" w14:textId="77777777" w:rsidR="00AF2DAE" w:rsidRPr="00AF2DAE" w:rsidRDefault="00AF2DAE" w:rsidP="00A129FA">
            <w:pPr>
              <w:rPr>
                <w:rFonts w:eastAsia="Arial"/>
                <w:b/>
                <w:bCs/>
              </w:rPr>
            </w:pPr>
            <w:r w:rsidRPr="00AF2DAE">
              <w:rPr>
                <w:b/>
                <w:bCs/>
              </w:rPr>
              <w:t>65r+5m</w:t>
            </w:r>
          </w:p>
        </w:tc>
        <w:tc>
          <w:tcPr>
            <w:tcW w:w="1383" w:type="dxa"/>
            <w:tcBorders>
              <w:top w:val="nil"/>
              <w:left w:val="nil"/>
              <w:bottom w:val="single" w:sz="8" w:space="0" w:color="000000"/>
              <w:right w:val="single" w:sz="8" w:space="0" w:color="000000"/>
            </w:tcBorders>
            <w:vAlign w:val="center"/>
            <w:hideMark/>
          </w:tcPr>
          <w:p w14:paraId="1ECED49E" w14:textId="77777777" w:rsidR="00AF2DAE" w:rsidRPr="00AF2DAE" w:rsidRDefault="00AF2DAE" w:rsidP="00A129FA">
            <w:pPr>
              <w:rPr>
                <w:rFonts w:eastAsia="Arial"/>
                <w:b/>
                <w:bCs/>
              </w:rPr>
            </w:pPr>
            <w:r w:rsidRPr="00AF2DAE">
              <w:rPr>
                <w:b/>
                <w:bCs/>
              </w:rPr>
              <w:t>64r+8m</w:t>
            </w:r>
          </w:p>
        </w:tc>
        <w:tc>
          <w:tcPr>
            <w:tcW w:w="1383" w:type="dxa"/>
            <w:tcBorders>
              <w:top w:val="nil"/>
              <w:left w:val="nil"/>
              <w:bottom w:val="single" w:sz="8" w:space="0" w:color="000000"/>
              <w:right w:val="single" w:sz="8" w:space="0" w:color="000000"/>
            </w:tcBorders>
            <w:vAlign w:val="center"/>
            <w:hideMark/>
          </w:tcPr>
          <w:p w14:paraId="7FBF7B93" w14:textId="77777777" w:rsidR="00AF2DAE" w:rsidRPr="00AF2DAE" w:rsidRDefault="00AF2DAE" w:rsidP="00A129FA">
            <w:pPr>
              <w:rPr>
                <w:rFonts w:eastAsia="Arial"/>
                <w:b/>
                <w:bCs/>
              </w:rPr>
            </w:pPr>
            <w:r w:rsidRPr="00AF2DAE">
              <w:rPr>
                <w:b/>
                <w:bCs/>
              </w:rPr>
              <w:t>63r+2m</w:t>
            </w:r>
          </w:p>
        </w:tc>
      </w:tr>
      <w:tr w:rsidR="00AF2DAE" w:rsidRPr="00AF2DAE" w14:paraId="4763072D" w14:textId="77777777" w:rsidTr="00274821">
        <w:trPr>
          <w:trHeight w:val="113"/>
        </w:trPr>
        <w:tc>
          <w:tcPr>
            <w:tcW w:w="1110" w:type="dxa"/>
            <w:tcBorders>
              <w:top w:val="single" w:sz="4" w:space="0" w:color="auto"/>
              <w:left w:val="single" w:sz="4" w:space="0" w:color="auto"/>
              <w:bottom w:val="single" w:sz="4" w:space="0" w:color="auto"/>
              <w:right w:val="single" w:sz="4" w:space="0" w:color="auto"/>
            </w:tcBorders>
            <w:hideMark/>
          </w:tcPr>
          <w:p w14:paraId="190B75B3" w14:textId="77777777" w:rsidR="00AF2DAE" w:rsidRPr="00AF2DAE" w:rsidRDefault="00AF2DAE" w:rsidP="00A129FA">
            <w:pPr>
              <w:rPr>
                <w:rFonts w:eastAsia="Arial"/>
                <w:b/>
                <w:bCs/>
              </w:rPr>
            </w:pPr>
            <w:r w:rsidRPr="00AF2DAE">
              <w:rPr>
                <w:b/>
                <w:bCs/>
              </w:rPr>
              <w:t>1969</w:t>
            </w:r>
          </w:p>
        </w:tc>
        <w:tc>
          <w:tcPr>
            <w:tcW w:w="1384" w:type="dxa"/>
            <w:tcBorders>
              <w:top w:val="nil"/>
              <w:left w:val="nil"/>
              <w:bottom w:val="single" w:sz="8" w:space="0" w:color="000000"/>
              <w:right w:val="single" w:sz="8" w:space="0" w:color="000000"/>
            </w:tcBorders>
            <w:vAlign w:val="center"/>
            <w:hideMark/>
          </w:tcPr>
          <w:p w14:paraId="67AF015B"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3FD3FC24"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427CC320"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4756787E" w14:textId="77777777" w:rsidR="00AF2DAE" w:rsidRPr="00AF2DAE" w:rsidRDefault="00AF2DAE" w:rsidP="00A129FA">
            <w:pPr>
              <w:rPr>
                <w:rFonts w:eastAsia="Arial"/>
                <w:b/>
                <w:bCs/>
              </w:rPr>
            </w:pPr>
            <w:r w:rsidRPr="00AF2DAE">
              <w:rPr>
                <w:b/>
                <w:bCs/>
              </w:rPr>
              <w:t>65r+7m</w:t>
            </w:r>
          </w:p>
        </w:tc>
        <w:tc>
          <w:tcPr>
            <w:tcW w:w="1383" w:type="dxa"/>
            <w:tcBorders>
              <w:top w:val="nil"/>
              <w:left w:val="nil"/>
              <w:bottom w:val="single" w:sz="8" w:space="0" w:color="000000"/>
              <w:right w:val="single" w:sz="8" w:space="0" w:color="000000"/>
            </w:tcBorders>
            <w:vAlign w:val="center"/>
            <w:hideMark/>
          </w:tcPr>
          <w:p w14:paraId="5B5959C1" w14:textId="77777777" w:rsidR="00AF2DAE" w:rsidRPr="00AF2DAE" w:rsidRDefault="00AF2DAE" w:rsidP="00A129FA">
            <w:pPr>
              <w:rPr>
                <w:rFonts w:eastAsia="Arial"/>
                <w:b/>
                <w:bCs/>
              </w:rPr>
            </w:pPr>
            <w:r w:rsidRPr="00AF2DAE">
              <w:rPr>
                <w:b/>
                <w:bCs/>
              </w:rPr>
              <w:t>65r+2m</w:t>
            </w:r>
          </w:p>
        </w:tc>
        <w:tc>
          <w:tcPr>
            <w:tcW w:w="1383" w:type="dxa"/>
            <w:tcBorders>
              <w:top w:val="nil"/>
              <w:left w:val="nil"/>
              <w:bottom w:val="single" w:sz="8" w:space="0" w:color="000000"/>
              <w:right w:val="single" w:sz="8" w:space="0" w:color="000000"/>
            </w:tcBorders>
            <w:vAlign w:val="center"/>
            <w:hideMark/>
          </w:tcPr>
          <w:p w14:paraId="0DD5351B" w14:textId="77777777" w:rsidR="00AF2DAE" w:rsidRPr="00AF2DAE" w:rsidRDefault="00AF2DAE" w:rsidP="00A129FA">
            <w:pPr>
              <w:rPr>
                <w:rFonts w:eastAsia="Arial"/>
                <w:b/>
                <w:bCs/>
              </w:rPr>
            </w:pPr>
            <w:r w:rsidRPr="00AF2DAE">
              <w:rPr>
                <w:b/>
                <w:bCs/>
              </w:rPr>
              <w:t>63+8m</w:t>
            </w:r>
          </w:p>
        </w:tc>
      </w:tr>
      <w:tr w:rsidR="00AF2DAE" w:rsidRPr="00AF2DAE" w14:paraId="109B6FF1" w14:textId="77777777" w:rsidTr="00274821">
        <w:trPr>
          <w:trHeight w:val="113"/>
        </w:trPr>
        <w:tc>
          <w:tcPr>
            <w:tcW w:w="1110" w:type="dxa"/>
            <w:tcBorders>
              <w:top w:val="single" w:sz="4" w:space="0" w:color="auto"/>
              <w:left w:val="single" w:sz="4" w:space="0" w:color="auto"/>
              <w:bottom w:val="single" w:sz="4" w:space="0" w:color="auto"/>
              <w:right w:val="single" w:sz="4" w:space="0" w:color="auto"/>
            </w:tcBorders>
            <w:hideMark/>
          </w:tcPr>
          <w:p w14:paraId="3D17364B" w14:textId="77777777" w:rsidR="00AF2DAE" w:rsidRPr="00AF2DAE" w:rsidRDefault="00AF2DAE" w:rsidP="00A129FA">
            <w:pPr>
              <w:rPr>
                <w:rFonts w:eastAsia="Arial"/>
                <w:b/>
                <w:bCs/>
              </w:rPr>
            </w:pPr>
            <w:r w:rsidRPr="00AF2DAE">
              <w:rPr>
                <w:b/>
                <w:bCs/>
              </w:rPr>
              <w:t>1970</w:t>
            </w:r>
          </w:p>
        </w:tc>
        <w:tc>
          <w:tcPr>
            <w:tcW w:w="1384" w:type="dxa"/>
            <w:tcBorders>
              <w:top w:val="nil"/>
              <w:left w:val="nil"/>
              <w:bottom w:val="single" w:sz="8" w:space="0" w:color="000000"/>
              <w:right w:val="single" w:sz="8" w:space="0" w:color="000000"/>
            </w:tcBorders>
            <w:vAlign w:val="center"/>
            <w:hideMark/>
          </w:tcPr>
          <w:p w14:paraId="3E8AB922"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6AED17AE"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24B24F3F"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6796E00D" w14:textId="77777777" w:rsidR="00AF2DAE" w:rsidRPr="00AF2DAE" w:rsidRDefault="00AF2DAE" w:rsidP="00A129FA">
            <w:pPr>
              <w:rPr>
                <w:rFonts w:eastAsia="Arial"/>
                <w:b/>
                <w:bCs/>
              </w:rPr>
            </w:pPr>
            <w:r w:rsidRPr="00AF2DAE">
              <w:rPr>
                <w:b/>
                <w:bCs/>
              </w:rPr>
              <w:t>65r+7m</w:t>
            </w:r>
          </w:p>
        </w:tc>
        <w:tc>
          <w:tcPr>
            <w:tcW w:w="1383" w:type="dxa"/>
            <w:tcBorders>
              <w:top w:val="nil"/>
              <w:left w:val="nil"/>
              <w:bottom w:val="single" w:sz="8" w:space="0" w:color="000000"/>
              <w:right w:val="single" w:sz="8" w:space="0" w:color="000000"/>
            </w:tcBorders>
            <w:vAlign w:val="center"/>
            <w:hideMark/>
          </w:tcPr>
          <w:p w14:paraId="221E4D75" w14:textId="77777777" w:rsidR="00AF2DAE" w:rsidRPr="00AF2DAE" w:rsidRDefault="00AF2DAE" w:rsidP="00A129FA">
            <w:pPr>
              <w:rPr>
                <w:rFonts w:eastAsia="Arial"/>
                <w:b/>
                <w:bCs/>
              </w:rPr>
            </w:pPr>
            <w:r w:rsidRPr="00AF2DAE">
              <w:rPr>
                <w:b/>
                <w:bCs/>
              </w:rPr>
              <w:t>65r+7m</w:t>
            </w:r>
          </w:p>
        </w:tc>
        <w:tc>
          <w:tcPr>
            <w:tcW w:w="1383" w:type="dxa"/>
            <w:tcBorders>
              <w:top w:val="nil"/>
              <w:left w:val="nil"/>
              <w:bottom w:val="single" w:sz="8" w:space="0" w:color="000000"/>
              <w:right w:val="single" w:sz="8" w:space="0" w:color="000000"/>
            </w:tcBorders>
            <w:vAlign w:val="center"/>
            <w:hideMark/>
          </w:tcPr>
          <w:p w14:paraId="7F8E4935" w14:textId="77777777" w:rsidR="00AF2DAE" w:rsidRPr="00AF2DAE" w:rsidRDefault="00AF2DAE" w:rsidP="00A129FA">
            <w:pPr>
              <w:rPr>
                <w:rFonts w:eastAsia="Arial"/>
                <w:b/>
                <w:bCs/>
              </w:rPr>
            </w:pPr>
            <w:r w:rsidRPr="00AF2DAE">
              <w:rPr>
                <w:b/>
                <w:bCs/>
              </w:rPr>
              <w:t>64r+2m</w:t>
            </w:r>
          </w:p>
        </w:tc>
      </w:tr>
      <w:tr w:rsidR="00AF2DAE" w:rsidRPr="00AF2DAE" w14:paraId="0C244D7D" w14:textId="77777777" w:rsidTr="00274821">
        <w:trPr>
          <w:trHeight w:val="113"/>
        </w:trPr>
        <w:tc>
          <w:tcPr>
            <w:tcW w:w="1110" w:type="dxa"/>
            <w:tcBorders>
              <w:top w:val="single" w:sz="4" w:space="0" w:color="auto"/>
              <w:left w:val="single" w:sz="4" w:space="0" w:color="auto"/>
              <w:bottom w:val="single" w:sz="4" w:space="0" w:color="auto"/>
              <w:right w:val="single" w:sz="4" w:space="0" w:color="auto"/>
            </w:tcBorders>
            <w:hideMark/>
          </w:tcPr>
          <w:p w14:paraId="3622236E" w14:textId="77777777" w:rsidR="00AF2DAE" w:rsidRPr="00AF2DAE" w:rsidRDefault="00AF2DAE" w:rsidP="00A129FA">
            <w:pPr>
              <w:rPr>
                <w:rFonts w:eastAsia="Arial"/>
                <w:b/>
                <w:bCs/>
              </w:rPr>
            </w:pPr>
            <w:r w:rsidRPr="00AF2DAE">
              <w:rPr>
                <w:b/>
                <w:bCs/>
              </w:rPr>
              <w:t>1971</w:t>
            </w:r>
          </w:p>
        </w:tc>
        <w:tc>
          <w:tcPr>
            <w:tcW w:w="1384" w:type="dxa"/>
            <w:tcBorders>
              <w:top w:val="nil"/>
              <w:left w:val="nil"/>
              <w:bottom w:val="single" w:sz="8" w:space="0" w:color="000000"/>
              <w:right w:val="single" w:sz="8" w:space="0" w:color="000000"/>
            </w:tcBorders>
            <w:vAlign w:val="center"/>
            <w:hideMark/>
          </w:tcPr>
          <w:p w14:paraId="56B5F340"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1D41B23F"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7C5FE61D" w14:textId="77777777" w:rsidR="00AF2DAE" w:rsidRPr="00AF2DAE" w:rsidRDefault="00AF2DAE" w:rsidP="00A129FA">
            <w:pPr>
              <w:rPr>
                <w:rFonts w:eastAsia="Arial"/>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060BCE77" w14:textId="77777777" w:rsidR="00AF2DAE" w:rsidRPr="00AF2DAE" w:rsidRDefault="00AF2DAE" w:rsidP="00A129FA">
            <w:pPr>
              <w:rPr>
                <w:rFonts w:eastAsia="Arial"/>
                <w:b/>
                <w:bCs/>
              </w:rPr>
            </w:pPr>
            <w:r w:rsidRPr="00AF2DAE">
              <w:rPr>
                <w:b/>
                <w:bCs/>
              </w:rPr>
              <w:t>65r+7m</w:t>
            </w:r>
          </w:p>
        </w:tc>
        <w:tc>
          <w:tcPr>
            <w:tcW w:w="1383" w:type="dxa"/>
            <w:tcBorders>
              <w:top w:val="nil"/>
              <w:left w:val="nil"/>
              <w:bottom w:val="single" w:sz="8" w:space="0" w:color="000000"/>
              <w:right w:val="single" w:sz="8" w:space="0" w:color="000000"/>
            </w:tcBorders>
            <w:vAlign w:val="center"/>
            <w:hideMark/>
          </w:tcPr>
          <w:p w14:paraId="0DFC5C50" w14:textId="77777777" w:rsidR="00AF2DAE" w:rsidRPr="00AF2DAE" w:rsidRDefault="00AF2DAE" w:rsidP="00A129FA">
            <w:pPr>
              <w:rPr>
                <w:rFonts w:eastAsia="Arial"/>
                <w:b/>
                <w:bCs/>
              </w:rPr>
            </w:pPr>
            <w:r w:rsidRPr="00AF2DAE">
              <w:rPr>
                <w:b/>
                <w:bCs/>
              </w:rPr>
              <w:t>65r+7m</w:t>
            </w:r>
          </w:p>
        </w:tc>
        <w:tc>
          <w:tcPr>
            <w:tcW w:w="1383" w:type="dxa"/>
            <w:tcBorders>
              <w:top w:val="nil"/>
              <w:left w:val="nil"/>
              <w:bottom w:val="single" w:sz="8" w:space="0" w:color="000000"/>
              <w:right w:val="single" w:sz="8" w:space="0" w:color="000000"/>
            </w:tcBorders>
            <w:vAlign w:val="center"/>
            <w:hideMark/>
          </w:tcPr>
          <w:p w14:paraId="256E1B91" w14:textId="77777777" w:rsidR="00AF2DAE" w:rsidRPr="00AF2DAE" w:rsidRDefault="00AF2DAE" w:rsidP="00A129FA">
            <w:pPr>
              <w:rPr>
                <w:rFonts w:eastAsia="Arial"/>
                <w:b/>
                <w:bCs/>
              </w:rPr>
            </w:pPr>
            <w:r w:rsidRPr="00AF2DAE">
              <w:rPr>
                <w:b/>
                <w:bCs/>
              </w:rPr>
              <w:t>64r+8m</w:t>
            </w:r>
          </w:p>
        </w:tc>
      </w:tr>
      <w:tr w:rsidR="00AF2DAE" w:rsidRPr="00AF2DAE" w14:paraId="62652227" w14:textId="77777777" w:rsidTr="00A129FA">
        <w:trPr>
          <w:trHeight w:val="113"/>
        </w:trPr>
        <w:tc>
          <w:tcPr>
            <w:tcW w:w="1110" w:type="dxa"/>
            <w:tcBorders>
              <w:top w:val="single" w:sz="4" w:space="0" w:color="auto"/>
              <w:left w:val="single" w:sz="4" w:space="0" w:color="auto"/>
              <w:bottom w:val="single" w:sz="4" w:space="0" w:color="auto"/>
              <w:right w:val="single" w:sz="4" w:space="0" w:color="auto"/>
            </w:tcBorders>
            <w:hideMark/>
          </w:tcPr>
          <w:p w14:paraId="67BD76A5" w14:textId="77777777" w:rsidR="00AF2DAE" w:rsidRPr="00AF2DAE" w:rsidRDefault="00AF2DAE" w:rsidP="00A129FA">
            <w:pPr>
              <w:rPr>
                <w:rFonts w:eastAsia="Calibri"/>
                <w:b/>
                <w:bCs/>
              </w:rPr>
            </w:pPr>
            <w:r w:rsidRPr="00AF2DAE">
              <w:rPr>
                <w:b/>
                <w:bCs/>
              </w:rPr>
              <w:t>1972</w:t>
            </w:r>
          </w:p>
        </w:tc>
        <w:tc>
          <w:tcPr>
            <w:tcW w:w="1384" w:type="dxa"/>
            <w:tcBorders>
              <w:top w:val="nil"/>
              <w:left w:val="nil"/>
              <w:bottom w:val="single" w:sz="8" w:space="0" w:color="000000"/>
              <w:right w:val="single" w:sz="8" w:space="0" w:color="000000"/>
            </w:tcBorders>
            <w:vAlign w:val="center"/>
            <w:hideMark/>
          </w:tcPr>
          <w:p w14:paraId="6A7D87A8" w14:textId="77777777" w:rsidR="00AF2DAE" w:rsidRPr="00AF2DAE" w:rsidRDefault="00AF2DAE" w:rsidP="00A129FA">
            <w:pPr>
              <w:rPr>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6CCA3190" w14:textId="77777777" w:rsidR="00AF2DAE" w:rsidRPr="00AF2DAE" w:rsidRDefault="00AF2DAE" w:rsidP="00A129FA">
            <w:pPr>
              <w:rPr>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23DC52FB" w14:textId="77777777" w:rsidR="00AF2DAE" w:rsidRPr="00AF2DAE" w:rsidRDefault="00AF2DAE" w:rsidP="00A129FA">
            <w:pPr>
              <w:rPr>
                <w:b/>
                <w:bCs/>
              </w:rPr>
            </w:pPr>
            <w:r w:rsidRPr="00AF2DAE">
              <w:rPr>
                <w:b/>
                <w:bCs/>
              </w:rPr>
              <w:t>65r+7m</w:t>
            </w:r>
          </w:p>
        </w:tc>
        <w:tc>
          <w:tcPr>
            <w:tcW w:w="1384" w:type="dxa"/>
            <w:tcBorders>
              <w:top w:val="nil"/>
              <w:left w:val="nil"/>
              <w:bottom w:val="single" w:sz="8" w:space="0" w:color="000000"/>
              <w:right w:val="single" w:sz="8" w:space="0" w:color="000000"/>
            </w:tcBorders>
            <w:vAlign w:val="center"/>
            <w:hideMark/>
          </w:tcPr>
          <w:p w14:paraId="56682FCA" w14:textId="77777777" w:rsidR="00AF2DAE" w:rsidRPr="00AF2DAE" w:rsidRDefault="00AF2DAE" w:rsidP="00A129FA">
            <w:pPr>
              <w:rPr>
                <w:b/>
                <w:bCs/>
              </w:rPr>
            </w:pPr>
            <w:r w:rsidRPr="00AF2DAE">
              <w:rPr>
                <w:b/>
                <w:bCs/>
              </w:rPr>
              <w:t>65r+7m</w:t>
            </w:r>
          </w:p>
        </w:tc>
        <w:tc>
          <w:tcPr>
            <w:tcW w:w="1383" w:type="dxa"/>
            <w:tcBorders>
              <w:top w:val="nil"/>
              <w:left w:val="nil"/>
              <w:bottom w:val="single" w:sz="8" w:space="0" w:color="000000"/>
              <w:right w:val="single" w:sz="8" w:space="0" w:color="000000"/>
            </w:tcBorders>
            <w:vAlign w:val="center"/>
            <w:hideMark/>
          </w:tcPr>
          <w:p w14:paraId="75FE3298" w14:textId="77777777" w:rsidR="00AF2DAE" w:rsidRPr="00AF2DAE" w:rsidRDefault="00AF2DAE" w:rsidP="00A129FA">
            <w:pPr>
              <w:rPr>
                <w:b/>
                <w:bCs/>
              </w:rPr>
            </w:pPr>
            <w:r w:rsidRPr="00AF2DAE">
              <w:rPr>
                <w:b/>
                <w:bCs/>
              </w:rPr>
              <w:t>65r+7m</w:t>
            </w:r>
          </w:p>
        </w:tc>
        <w:tc>
          <w:tcPr>
            <w:tcW w:w="1383" w:type="dxa"/>
            <w:tcBorders>
              <w:top w:val="nil"/>
              <w:left w:val="nil"/>
              <w:bottom w:val="single" w:sz="8" w:space="0" w:color="000000"/>
              <w:right w:val="single" w:sz="8" w:space="0" w:color="000000"/>
            </w:tcBorders>
            <w:vAlign w:val="center"/>
            <w:hideMark/>
          </w:tcPr>
          <w:p w14:paraId="33E7E5BC" w14:textId="77777777" w:rsidR="00AF2DAE" w:rsidRPr="00AF2DAE" w:rsidRDefault="00AF2DAE" w:rsidP="00A129FA">
            <w:pPr>
              <w:rPr>
                <w:b/>
                <w:bCs/>
              </w:rPr>
            </w:pPr>
            <w:r w:rsidRPr="00AF2DAE">
              <w:rPr>
                <w:b/>
                <w:bCs/>
              </w:rPr>
              <w:t>65r+2m</w:t>
            </w:r>
          </w:p>
        </w:tc>
      </w:tr>
    </w:tbl>
    <w:p w14:paraId="5CDC2F99" w14:textId="77777777" w:rsidR="00AF2DAE" w:rsidRPr="00AF2DAE" w:rsidRDefault="00AF2DAE" w:rsidP="00AF2DAE">
      <w:pPr>
        <w:rPr>
          <w:rFonts w:eastAsia="Calibri"/>
          <w:b/>
          <w:bCs/>
          <w:lang w:eastAsia="en-US"/>
        </w:rPr>
      </w:pPr>
    </w:p>
    <w:p w14:paraId="7419D001" w14:textId="77777777" w:rsidR="00C9424F" w:rsidRDefault="00AF2DAE" w:rsidP="00AF2DAE">
      <w:pPr>
        <w:rPr>
          <w:b/>
          <w:bCs/>
        </w:rPr>
      </w:pPr>
      <w:r w:rsidRPr="00AF2DAE">
        <w:rPr>
          <w:b/>
          <w:bCs/>
        </w:rPr>
        <w:t xml:space="preserve">   Vysvětlivky: </w:t>
      </w:r>
    </w:p>
    <w:p w14:paraId="765BA7DA" w14:textId="1D4DB166" w:rsidR="00C9424F" w:rsidRDefault="00AF2DAE" w:rsidP="00AF2DAE">
      <w:pPr>
        <w:rPr>
          <w:b/>
          <w:bCs/>
        </w:rPr>
      </w:pPr>
      <w:r w:rsidRPr="00AF2DAE">
        <w:rPr>
          <w:b/>
          <w:bCs/>
        </w:rPr>
        <w:t>„r“ znamená rok</w:t>
      </w:r>
    </w:p>
    <w:p w14:paraId="061ADCF9" w14:textId="749E421F" w:rsidR="00AF2DAE" w:rsidRPr="00AF2DAE" w:rsidRDefault="00AF2DAE" w:rsidP="00AF2DAE">
      <w:pPr>
        <w:rPr>
          <w:b/>
          <w:bCs/>
        </w:rPr>
      </w:pPr>
      <w:r w:rsidRPr="00AF2DAE">
        <w:rPr>
          <w:b/>
          <w:bCs/>
        </w:rPr>
        <w:t xml:space="preserve"> „m“ znamená kalendářní měsíc</w:t>
      </w:r>
    </w:p>
    <w:p w14:paraId="4F9BEE82" w14:textId="77777777" w:rsidR="00AF2DAE" w:rsidRDefault="00AF2DAE" w:rsidP="00AF2DAE"/>
    <w:p w14:paraId="2C19D7F4" w14:textId="77777777" w:rsidR="00AF2DAE" w:rsidRDefault="00AF2DAE" w:rsidP="00AF2DAE">
      <w:r>
        <w:t xml:space="preserve"> </w:t>
      </w:r>
    </w:p>
    <w:p w14:paraId="71ADAD6B" w14:textId="77777777" w:rsidR="00C9424F" w:rsidRDefault="009B6576" w:rsidP="00C9424F">
      <w:pPr>
        <w:jc w:val="center"/>
        <w:rPr>
          <w:rFonts w:ascii="Arial" w:hAnsi="Arial" w:cs="Arial"/>
          <w:strike/>
          <w:color w:val="000000"/>
          <w:sz w:val="20"/>
          <w:szCs w:val="20"/>
        </w:rPr>
      </w:pPr>
      <w:r w:rsidRPr="00AF2DAE">
        <w:rPr>
          <w:rFonts w:ascii="Arial" w:hAnsi="Arial" w:cs="Arial"/>
          <w:strike/>
          <w:color w:val="000000"/>
          <w:sz w:val="20"/>
          <w:szCs w:val="20"/>
        </w:rPr>
        <w:br w:type="page"/>
      </w:r>
    </w:p>
    <w:p w14:paraId="4F24DA60" w14:textId="05B95562" w:rsidR="00C9424F" w:rsidRPr="00C9424F" w:rsidRDefault="00C9424F" w:rsidP="00C9424F">
      <w:pPr>
        <w:jc w:val="right"/>
        <w:rPr>
          <w:b/>
          <w:bCs/>
          <w:color w:val="000000"/>
        </w:rPr>
      </w:pPr>
      <w:r w:rsidRPr="00C9424F">
        <w:rPr>
          <w:b/>
          <w:bCs/>
          <w:color w:val="000000"/>
        </w:rPr>
        <w:lastRenderedPageBreak/>
        <w:t>Příloha č. 2 k zákonu č. 155/1995 Sb.</w:t>
      </w:r>
    </w:p>
    <w:p w14:paraId="7F1545CB" w14:textId="77777777" w:rsidR="00C9424F" w:rsidRDefault="00C9424F" w:rsidP="00C9424F">
      <w:pPr>
        <w:jc w:val="center"/>
        <w:rPr>
          <w:rFonts w:ascii="Arial" w:hAnsi="Arial" w:cs="Arial"/>
          <w:strike/>
          <w:color w:val="000000"/>
          <w:sz w:val="20"/>
          <w:szCs w:val="20"/>
        </w:rPr>
      </w:pPr>
    </w:p>
    <w:p w14:paraId="7E6135D9" w14:textId="53DA7708" w:rsidR="00C9424F" w:rsidRDefault="00C9424F" w:rsidP="00C9424F">
      <w:pPr>
        <w:jc w:val="center"/>
        <w:rPr>
          <w:b/>
          <w:bCs/>
        </w:rPr>
      </w:pPr>
      <w:r>
        <w:rPr>
          <w:b/>
          <w:bCs/>
        </w:rPr>
        <w:t xml:space="preserve">Koeficienty přepočtu nové výše procentní výměry invalidního důchodu </w:t>
      </w:r>
    </w:p>
    <w:p w14:paraId="1EBC2D0C" w14:textId="0C3F95C4" w:rsidR="00C9424F" w:rsidRDefault="00C9424F" w:rsidP="00C9424F">
      <w:pPr>
        <w:jc w:val="center"/>
        <w:rPr>
          <w:b/>
          <w:bCs/>
        </w:rPr>
      </w:pPr>
      <w:r>
        <w:rPr>
          <w:b/>
          <w:bCs/>
        </w:rPr>
        <w:t>při změně stupně invalidity</w:t>
      </w:r>
    </w:p>
    <w:p w14:paraId="3418F7A2" w14:textId="77777777" w:rsidR="00C9424F" w:rsidRDefault="00C9424F" w:rsidP="00C9424F">
      <w:pPr>
        <w:pStyle w:val="Bezmezer"/>
        <w:rPr>
          <w:rFonts w:eastAsia="Arial"/>
          <w:szCs w:val="22"/>
        </w:rPr>
      </w:pPr>
      <w:r>
        <w:rPr>
          <w:rFonts w:eastAsia="Arial"/>
        </w:rPr>
        <w:t xml:space="preserve"> </w:t>
      </w:r>
    </w:p>
    <w:p w14:paraId="3CE0C643" w14:textId="77777777" w:rsidR="00C9424F" w:rsidRDefault="00C9424F" w:rsidP="00C9424F">
      <w:pPr>
        <w:pStyle w:val="Bezmezer"/>
        <w:rPr>
          <w:rFonts w:eastAsia="Arial"/>
        </w:rPr>
      </w:pPr>
    </w:p>
    <w:tbl>
      <w:tblPr>
        <w:tblW w:w="5291" w:type="dxa"/>
        <w:jc w:val="center"/>
        <w:tblCellMar>
          <w:left w:w="70" w:type="dxa"/>
          <w:right w:w="70" w:type="dxa"/>
        </w:tblCellMar>
        <w:tblLook w:val="04A0" w:firstRow="1" w:lastRow="0" w:firstColumn="1" w:lastColumn="0" w:noHBand="0" w:noVBand="1"/>
      </w:tblPr>
      <w:tblGrid>
        <w:gridCol w:w="1720"/>
        <w:gridCol w:w="1441"/>
        <w:gridCol w:w="1441"/>
        <w:gridCol w:w="1441"/>
      </w:tblGrid>
      <w:tr w:rsidR="00C9424F" w14:paraId="61D53410" w14:textId="77777777" w:rsidTr="00131C0A">
        <w:trPr>
          <w:trHeight w:val="300"/>
          <w:jc w:val="center"/>
        </w:trPr>
        <w:tc>
          <w:tcPr>
            <w:tcW w:w="1720" w:type="dxa"/>
            <w:vMerge w:val="restart"/>
            <w:tcBorders>
              <w:top w:val="single" w:sz="4" w:space="0" w:color="auto"/>
              <w:left w:val="single" w:sz="4" w:space="0" w:color="auto"/>
              <w:bottom w:val="single" w:sz="4" w:space="0" w:color="auto"/>
              <w:right w:val="single" w:sz="4" w:space="0" w:color="auto"/>
            </w:tcBorders>
            <w:hideMark/>
          </w:tcPr>
          <w:p w14:paraId="1622CBF6" w14:textId="77777777" w:rsidR="00C9424F" w:rsidRPr="00C9424F" w:rsidRDefault="00C9424F" w:rsidP="00131C0A">
            <w:pPr>
              <w:jc w:val="center"/>
              <w:rPr>
                <w:b/>
                <w:bCs/>
                <w:color w:val="000000"/>
              </w:rPr>
            </w:pPr>
            <w:r w:rsidRPr="00C9424F">
              <w:rPr>
                <w:b/>
                <w:bCs/>
                <w:color w:val="000000"/>
              </w:rPr>
              <w:t>Dosavadní stupeň invalidity</w:t>
            </w:r>
          </w:p>
        </w:tc>
        <w:tc>
          <w:tcPr>
            <w:tcW w:w="3571" w:type="dxa"/>
            <w:gridSpan w:val="3"/>
            <w:tcBorders>
              <w:top w:val="single" w:sz="4" w:space="0" w:color="auto"/>
              <w:left w:val="nil"/>
              <w:bottom w:val="single" w:sz="4" w:space="0" w:color="auto"/>
              <w:right w:val="single" w:sz="4" w:space="0" w:color="auto"/>
            </w:tcBorders>
            <w:noWrap/>
            <w:vAlign w:val="bottom"/>
            <w:hideMark/>
          </w:tcPr>
          <w:p w14:paraId="4FF76B1E" w14:textId="77777777" w:rsidR="00C9424F" w:rsidRPr="00C9424F" w:rsidRDefault="00C9424F" w:rsidP="00131C0A">
            <w:pPr>
              <w:jc w:val="center"/>
              <w:rPr>
                <w:b/>
                <w:bCs/>
                <w:color w:val="000000"/>
              </w:rPr>
            </w:pPr>
            <w:r w:rsidRPr="00C9424F">
              <w:rPr>
                <w:b/>
                <w:bCs/>
                <w:color w:val="000000"/>
              </w:rPr>
              <w:t>Nový stupeň invalidity a koeficienty přepočtu</w:t>
            </w:r>
          </w:p>
        </w:tc>
      </w:tr>
      <w:tr w:rsidR="00C9424F" w14:paraId="08928CB7" w14:textId="77777777" w:rsidTr="00131C0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B45AB" w14:textId="77777777" w:rsidR="00C9424F" w:rsidRPr="00C9424F" w:rsidRDefault="00C9424F" w:rsidP="00131C0A">
            <w:pPr>
              <w:rPr>
                <w:b/>
                <w:bCs/>
                <w:color w:val="000000"/>
                <w:szCs w:val="22"/>
              </w:rPr>
            </w:pPr>
          </w:p>
        </w:tc>
        <w:tc>
          <w:tcPr>
            <w:tcW w:w="1327" w:type="dxa"/>
            <w:tcBorders>
              <w:top w:val="nil"/>
              <w:left w:val="nil"/>
              <w:bottom w:val="single" w:sz="4" w:space="0" w:color="auto"/>
              <w:right w:val="single" w:sz="4" w:space="0" w:color="auto"/>
            </w:tcBorders>
            <w:noWrap/>
            <w:hideMark/>
          </w:tcPr>
          <w:p w14:paraId="3BEC94A0" w14:textId="77777777" w:rsidR="00C9424F" w:rsidRPr="00C9424F" w:rsidRDefault="00C9424F" w:rsidP="00131C0A">
            <w:pPr>
              <w:jc w:val="center"/>
              <w:rPr>
                <w:b/>
                <w:bCs/>
                <w:color w:val="000000"/>
              </w:rPr>
            </w:pPr>
            <w:r w:rsidRPr="00C9424F">
              <w:rPr>
                <w:b/>
                <w:bCs/>
                <w:color w:val="000000"/>
              </w:rPr>
              <w:t>Koeficient přepočtu při změně na invaliditu prvního stupně</w:t>
            </w:r>
          </w:p>
        </w:tc>
        <w:tc>
          <w:tcPr>
            <w:tcW w:w="1122" w:type="dxa"/>
            <w:tcBorders>
              <w:top w:val="nil"/>
              <w:left w:val="nil"/>
              <w:bottom w:val="single" w:sz="4" w:space="0" w:color="auto"/>
              <w:right w:val="single" w:sz="4" w:space="0" w:color="auto"/>
            </w:tcBorders>
            <w:noWrap/>
            <w:hideMark/>
          </w:tcPr>
          <w:p w14:paraId="7E0EA05A" w14:textId="77777777" w:rsidR="00C9424F" w:rsidRPr="00C9424F" w:rsidRDefault="00C9424F" w:rsidP="00131C0A">
            <w:pPr>
              <w:jc w:val="center"/>
              <w:rPr>
                <w:b/>
                <w:bCs/>
                <w:color w:val="000000"/>
              </w:rPr>
            </w:pPr>
            <w:r w:rsidRPr="00C9424F">
              <w:rPr>
                <w:b/>
                <w:bCs/>
                <w:color w:val="000000"/>
              </w:rPr>
              <w:t>Koeficient přepočtu při změně na invaliditu druhého stupně</w:t>
            </w:r>
          </w:p>
        </w:tc>
        <w:tc>
          <w:tcPr>
            <w:tcW w:w="1122" w:type="dxa"/>
            <w:tcBorders>
              <w:top w:val="nil"/>
              <w:left w:val="nil"/>
              <w:bottom w:val="single" w:sz="4" w:space="0" w:color="auto"/>
              <w:right w:val="single" w:sz="4" w:space="0" w:color="auto"/>
            </w:tcBorders>
            <w:noWrap/>
            <w:hideMark/>
          </w:tcPr>
          <w:p w14:paraId="122AA1EC" w14:textId="77777777" w:rsidR="00C9424F" w:rsidRPr="00C9424F" w:rsidRDefault="00C9424F" w:rsidP="00131C0A">
            <w:pPr>
              <w:jc w:val="center"/>
              <w:rPr>
                <w:b/>
                <w:bCs/>
                <w:color w:val="000000"/>
              </w:rPr>
            </w:pPr>
            <w:r w:rsidRPr="00C9424F">
              <w:rPr>
                <w:b/>
                <w:bCs/>
                <w:color w:val="000000"/>
              </w:rPr>
              <w:t>Koeficient přepočtu při změně na invaliditu třetího stupně</w:t>
            </w:r>
          </w:p>
        </w:tc>
      </w:tr>
      <w:tr w:rsidR="00C9424F" w14:paraId="127674C3" w14:textId="77777777" w:rsidTr="00131C0A">
        <w:trPr>
          <w:trHeight w:val="300"/>
          <w:jc w:val="center"/>
        </w:trPr>
        <w:tc>
          <w:tcPr>
            <w:tcW w:w="1720" w:type="dxa"/>
            <w:tcBorders>
              <w:top w:val="nil"/>
              <w:left w:val="single" w:sz="4" w:space="0" w:color="auto"/>
              <w:bottom w:val="single" w:sz="4" w:space="0" w:color="auto"/>
              <w:right w:val="single" w:sz="4" w:space="0" w:color="auto"/>
            </w:tcBorders>
            <w:noWrap/>
            <w:vAlign w:val="bottom"/>
            <w:hideMark/>
          </w:tcPr>
          <w:p w14:paraId="792D01DF" w14:textId="77777777" w:rsidR="00C9424F" w:rsidRPr="00C9424F" w:rsidRDefault="00C9424F" w:rsidP="00131C0A">
            <w:pPr>
              <w:jc w:val="center"/>
              <w:rPr>
                <w:b/>
                <w:bCs/>
                <w:color w:val="000000"/>
              </w:rPr>
            </w:pPr>
            <w:r w:rsidRPr="00C9424F">
              <w:rPr>
                <w:b/>
                <w:bCs/>
                <w:color w:val="000000"/>
              </w:rPr>
              <w:t>Invalidita prvního stupně</w:t>
            </w:r>
          </w:p>
        </w:tc>
        <w:tc>
          <w:tcPr>
            <w:tcW w:w="1327" w:type="dxa"/>
            <w:tcBorders>
              <w:top w:val="nil"/>
              <w:left w:val="nil"/>
              <w:bottom w:val="single" w:sz="4" w:space="0" w:color="auto"/>
              <w:right w:val="single" w:sz="4" w:space="0" w:color="auto"/>
            </w:tcBorders>
            <w:noWrap/>
            <w:vAlign w:val="center"/>
            <w:hideMark/>
          </w:tcPr>
          <w:p w14:paraId="4EADCD75" w14:textId="77777777" w:rsidR="00C9424F" w:rsidRPr="00C9424F" w:rsidRDefault="00C9424F" w:rsidP="00131C0A">
            <w:pPr>
              <w:ind w:firstLine="164"/>
              <w:jc w:val="center"/>
              <w:rPr>
                <w:b/>
                <w:bCs/>
                <w:color w:val="000000"/>
              </w:rPr>
            </w:pPr>
            <w:r w:rsidRPr="00C9424F">
              <w:rPr>
                <w:b/>
                <w:bCs/>
                <w:color w:val="000000"/>
              </w:rPr>
              <w:t>-</w:t>
            </w:r>
          </w:p>
        </w:tc>
        <w:tc>
          <w:tcPr>
            <w:tcW w:w="1122" w:type="dxa"/>
            <w:tcBorders>
              <w:top w:val="nil"/>
              <w:left w:val="nil"/>
              <w:bottom w:val="single" w:sz="4" w:space="0" w:color="auto"/>
              <w:right w:val="single" w:sz="4" w:space="0" w:color="auto"/>
            </w:tcBorders>
            <w:noWrap/>
            <w:vAlign w:val="center"/>
            <w:hideMark/>
          </w:tcPr>
          <w:p w14:paraId="7CAFEEAC" w14:textId="24E4D96E" w:rsidR="00C9424F" w:rsidRPr="00C9424F" w:rsidRDefault="00C9424F" w:rsidP="00131C0A">
            <w:pPr>
              <w:jc w:val="center"/>
              <w:rPr>
                <w:b/>
                <w:bCs/>
                <w:color w:val="000000"/>
              </w:rPr>
            </w:pPr>
            <w:r w:rsidRPr="00C9424F">
              <w:rPr>
                <w:b/>
                <w:bCs/>
                <w:color w:val="000000"/>
              </w:rPr>
              <w:t>1,5</w:t>
            </w:r>
          </w:p>
        </w:tc>
        <w:tc>
          <w:tcPr>
            <w:tcW w:w="1122" w:type="dxa"/>
            <w:tcBorders>
              <w:top w:val="nil"/>
              <w:left w:val="nil"/>
              <w:bottom w:val="single" w:sz="4" w:space="0" w:color="auto"/>
              <w:right w:val="single" w:sz="4" w:space="0" w:color="auto"/>
            </w:tcBorders>
            <w:noWrap/>
            <w:vAlign w:val="center"/>
            <w:hideMark/>
          </w:tcPr>
          <w:p w14:paraId="04642F47" w14:textId="7A76101F" w:rsidR="00C9424F" w:rsidRPr="00C9424F" w:rsidRDefault="00C9424F" w:rsidP="00131C0A">
            <w:pPr>
              <w:jc w:val="center"/>
              <w:rPr>
                <w:b/>
                <w:bCs/>
                <w:color w:val="000000"/>
              </w:rPr>
            </w:pPr>
            <w:r w:rsidRPr="00C9424F">
              <w:rPr>
                <w:b/>
                <w:bCs/>
                <w:color w:val="000000"/>
              </w:rPr>
              <w:t>3,0</w:t>
            </w:r>
          </w:p>
        </w:tc>
      </w:tr>
      <w:tr w:rsidR="00C9424F" w14:paraId="42D999C9" w14:textId="77777777" w:rsidTr="00131C0A">
        <w:trPr>
          <w:trHeight w:val="300"/>
          <w:jc w:val="center"/>
        </w:trPr>
        <w:tc>
          <w:tcPr>
            <w:tcW w:w="1720" w:type="dxa"/>
            <w:tcBorders>
              <w:top w:val="nil"/>
              <w:left w:val="single" w:sz="4" w:space="0" w:color="auto"/>
              <w:bottom w:val="single" w:sz="4" w:space="0" w:color="auto"/>
              <w:right w:val="single" w:sz="4" w:space="0" w:color="auto"/>
            </w:tcBorders>
            <w:noWrap/>
            <w:vAlign w:val="bottom"/>
            <w:hideMark/>
          </w:tcPr>
          <w:p w14:paraId="656A18A1" w14:textId="77777777" w:rsidR="00C9424F" w:rsidRPr="00C9424F" w:rsidRDefault="00C9424F" w:rsidP="00131C0A">
            <w:pPr>
              <w:jc w:val="center"/>
              <w:rPr>
                <w:b/>
                <w:bCs/>
                <w:color w:val="000000"/>
              </w:rPr>
            </w:pPr>
            <w:r w:rsidRPr="00C9424F">
              <w:rPr>
                <w:b/>
                <w:bCs/>
                <w:color w:val="000000"/>
              </w:rPr>
              <w:t>Invalidita druhého stupně</w:t>
            </w:r>
          </w:p>
        </w:tc>
        <w:tc>
          <w:tcPr>
            <w:tcW w:w="1327" w:type="dxa"/>
            <w:tcBorders>
              <w:top w:val="nil"/>
              <w:left w:val="nil"/>
              <w:bottom w:val="single" w:sz="4" w:space="0" w:color="auto"/>
              <w:right w:val="single" w:sz="4" w:space="0" w:color="auto"/>
            </w:tcBorders>
            <w:noWrap/>
            <w:vAlign w:val="center"/>
            <w:hideMark/>
          </w:tcPr>
          <w:p w14:paraId="323FD6BE" w14:textId="77777777" w:rsidR="00C9424F" w:rsidRPr="00C9424F" w:rsidRDefault="00C9424F" w:rsidP="00131C0A">
            <w:pPr>
              <w:jc w:val="center"/>
              <w:rPr>
                <w:b/>
                <w:bCs/>
                <w:color w:val="000000"/>
              </w:rPr>
            </w:pPr>
            <w:r w:rsidRPr="00C9424F">
              <w:rPr>
                <w:b/>
                <w:bCs/>
                <w:color w:val="000000"/>
              </w:rPr>
              <w:t>0,6667</w:t>
            </w:r>
          </w:p>
        </w:tc>
        <w:tc>
          <w:tcPr>
            <w:tcW w:w="1122" w:type="dxa"/>
            <w:tcBorders>
              <w:top w:val="nil"/>
              <w:left w:val="nil"/>
              <w:bottom w:val="single" w:sz="4" w:space="0" w:color="auto"/>
              <w:right w:val="single" w:sz="4" w:space="0" w:color="auto"/>
            </w:tcBorders>
            <w:noWrap/>
            <w:vAlign w:val="center"/>
            <w:hideMark/>
          </w:tcPr>
          <w:p w14:paraId="561E1356" w14:textId="77777777" w:rsidR="00C9424F" w:rsidRPr="00C9424F" w:rsidRDefault="00C9424F" w:rsidP="00131C0A">
            <w:pPr>
              <w:jc w:val="center"/>
              <w:rPr>
                <w:b/>
                <w:bCs/>
                <w:color w:val="000000"/>
              </w:rPr>
            </w:pPr>
            <w:r w:rsidRPr="00C9424F">
              <w:rPr>
                <w:b/>
                <w:bCs/>
                <w:color w:val="000000"/>
              </w:rPr>
              <w:t>-</w:t>
            </w:r>
          </w:p>
        </w:tc>
        <w:tc>
          <w:tcPr>
            <w:tcW w:w="1122" w:type="dxa"/>
            <w:tcBorders>
              <w:top w:val="nil"/>
              <w:left w:val="nil"/>
              <w:bottom w:val="single" w:sz="4" w:space="0" w:color="auto"/>
              <w:right w:val="single" w:sz="4" w:space="0" w:color="auto"/>
            </w:tcBorders>
            <w:noWrap/>
            <w:vAlign w:val="center"/>
            <w:hideMark/>
          </w:tcPr>
          <w:p w14:paraId="5AD89BB0" w14:textId="1E557A30" w:rsidR="00C9424F" w:rsidRPr="00C9424F" w:rsidRDefault="00C9424F" w:rsidP="00131C0A">
            <w:pPr>
              <w:jc w:val="center"/>
              <w:rPr>
                <w:b/>
                <w:bCs/>
                <w:color w:val="000000"/>
              </w:rPr>
            </w:pPr>
            <w:r w:rsidRPr="00C9424F">
              <w:rPr>
                <w:b/>
                <w:bCs/>
                <w:color w:val="000000"/>
              </w:rPr>
              <w:t>2,0</w:t>
            </w:r>
          </w:p>
        </w:tc>
      </w:tr>
      <w:tr w:rsidR="00C9424F" w14:paraId="32210D00" w14:textId="77777777" w:rsidTr="00131C0A">
        <w:trPr>
          <w:trHeight w:val="300"/>
          <w:jc w:val="center"/>
        </w:trPr>
        <w:tc>
          <w:tcPr>
            <w:tcW w:w="1720" w:type="dxa"/>
            <w:tcBorders>
              <w:top w:val="nil"/>
              <w:left w:val="single" w:sz="4" w:space="0" w:color="auto"/>
              <w:bottom w:val="single" w:sz="4" w:space="0" w:color="auto"/>
              <w:right w:val="single" w:sz="4" w:space="0" w:color="auto"/>
            </w:tcBorders>
            <w:noWrap/>
            <w:vAlign w:val="bottom"/>
            <w:hideMark/>
          </w:tcPr>
          <w:p w14:paraId="30ED8E9C" w14:textId="77777777" w:rsidR="00C9424F" w:rsidRPr="00C9424F" w:rsidRDefault="00C9424F" w:rsidP="00131C0A">
            <w:pPr>
              <w:spacing w:after="100" w:afterAutospacing="1"/>
              <w:jc w:val="center"/>
              <w:rPr>
                <w:b/>
                <w:bCs/>
                <w:color w:val="000000"/>
              </w:rPr>
            </w:pPr>
            <w:r w:rsidRPr="00C9424F">
              <w:rPr>
                <w:b/>
                <w:bCs/>
                <w:color w:val="000000"/>
              </w:rPr>
              <w:t>Invalidita třetího stupně</w:t>
            </w:r>
          </w:p>
        </w:tc>
        <w:tc>
          <w:tcPr>
            <w:tcW w:w="1327" w:type="dxa"/>
            <w:tcBorders>
              <w:top w:val="nil"/>
              <w:left w:val="nil"/>
              <w:bottom w:val="single" w:sz="4" w:space="0" w:color="auto"/>
              <w:right w:val="single" w:sz="4" w:space="0" w:color="auto"/>
            </w:tcBorders>
            <w:noWrap/>
            <w:vAlign w:val="center"/>
            <w:hideMark/>
          </w:tcPr>
          <w:p w14:paraId="2484C14D" w14:textId="77777777" w:rsidR="00C9424F" w:rsidRPr="00C9424F" w:rsidRDefault="00C9424F" w:rsidP="00131C0A">
            <w:pPr>
              <w:spacing w:after="100" w:afterAutospacing="1"/>
              <w:jc w:val="center"/>
              <w:rPr>
                <w:b/>
                <w:bCs/>
                <w:color w:val="000000"/>
              </w:rPr>
            </w:pPr>
            <w:r w:rsidRPr="00C9424F">
              <w:rPr>
                <w:b/>
                <w:bCs/>
                <w:color w:val="000000"/>
              </w:rPr>
              <w:t>0,3333</w:t>
            </w:r>
          </w:p>
        </w:tc>
        <w:tc>
          <w:tcPr>
            <w:tcW w:w="1122" w:type="dxa"/>
            <w:tcBorders>
              <w:top w:val="nil"/>
              <w:left w:val="nil"/>
              <w:bottom w:val="single" w:sz="4" w:space="0" w:color="auto"/>
              <w:right w:val="single" w:sz="4" w:space="0" w:color="auto"/>
            </w:tcBorders>
            <w:noWrap/>
            <w:vAlign w:val="center"/>
            <w:hideMark/>
          </w:tcPr>
          <w:p w14:paraId="13F87D85" w14:textId="503D3FE7" w:rsidR="00C9424F" w:rsidRPr="00C9424F" w:rsidRDefault="00C9424F" w:rsidP="00131C0A">
            <w:pPr>
              <w:spacing w:after="100" w:afterAutospacing="1"/>
              <w:jc w:val="center"/>
              <w:rPr>
                <w:b/>
                <w:bCs/>
                <w:color w:val="000000"/>
              </w:rPr>
            </w:pPr>
            <w:r w:rsidRPr="00C9424F">
              <w:rPr>
                <w:b/>
                <w:bCs/>
                <w:color w:val="000000"/>
              </w:rPr>
              <w:t>0,5</w:t>
            </w:r>
          </w:p>
        </w:tc>
        <w:tc>
          <w:tcPr>
            <w:tcW w:w="1122" w:type="dxa"/>
            <w:tcBorders>
              <w:top w:val="nil"/>
              <w:left w:val="nil"/>
              <w:bottom w:val="single" w:sz="4" w:space="0" w:color="auto"/>
              <w:right w:val="single" w:sz="4" w:space="0" w:color="auto"/>
            </w:tcBorders>
            <w:noWrap/>
            <w:vAlign w:val="center"/>
            <w:hideMark/>
          </w:tcPr>
          <w:p w14:paraId="3EF402ED" w14:textId="77777777" w:rsidR="00C9424F" w:rsidRPr="00C9424F" w:rsidRDefault="00C9424F" w:rsidP="00131C0A">
            <w:pPr>
              <w:spacing w:after="100" w:afterAutospacing="1"/>
              <w:jc w:val="center"/>
              <w:rPr>
                <w:b/>
                <w:bCs/>
                <w:color w:val="000000"/>
              </w:rPr>
            </w:pPr>
            <w:r w:rsidRPr="00C9424F">
              <w:rPr>
                <w:b/>
                <w:bCs/>
                <w:color w:val="000000"/>
              </w:rPr>
              <w:t>-</w:t>
            </w:r>
          </w:p>
        </w:tc>
      </w:tr>
    </w:tbl>
    <w:p w14:paraId="513A4DCF" w14:textId="38FC76BE" w:rsidR="009B6576" w:rsidRPr="00AF2DAE" w:rsidRDefault="009B6576">
      <w:pPr>
        <w:rPr>
          <w:rFonts w:ascii="Arial" w:hAnsi="Arial" w:cs="Arial"/>
          <w:strike/>
          <w:color w:val="000000"/>
          <w:sz w:val="20"/>
          <w:szCs w:val="20"/>
        </w:rPr>
      </w:pPr>
    </w:p>
    <w:p w14:paraId="3BE4F9EB" w14:textId="5A548875" w:rsidR="00530283" w:rsidRPr="00530283" w:rsidRDefault="00530283">
      <w:pPr>
        <w:rPr>
          <w:b/>
          <w:bCs/>
        </w:rPr>
      </w:pPr>
    </w:p>
    <w:p w14:paraId="7803D368" w14:textId="395C20A4" w:rsidR="00D1353E" w:rsidRDefault="00D1353E">
      <w:pPr>
        <w:rPr>
          <w:b/>
          <w:bCs/>
        </w:rPr>
      </w:pPr>
      <w:r>
        <w:rPr>
          <w:b/>
          <w:bCs/>
        </w:rPr>
        <w:br w:type="page"/>
      </w:r>
    </w:p>
    <w:p w14:paraId="5B94D295" w14:textId="1F81187E" w:rsidR="00F16E2F" w:rsidRPr="00B11FB4" w:rsidRDefault="00F16E2F" w:rsidP="00F16E2F">
      <w:pPr>
        <w:pStyle w:val="Bezmezer"/>
        <w:jc w:val="both"/>
        <w:rPr>
          <w:b/>
          <w:bCs/>
          <w:sz w:val="28"/>
          <w:szCs w:val="28"/>
          <w:u w:val="single"/>
        </w:rPr>
      </w:pPr>
      <w:bookmarkStart w:id="13" w:name="_Hlk144187824"/>
      <w:r w:rsidRPr="00B11FB4">
        <w:rPr>
          <w:b/>
          <w:sz w:val="28"/>
          <w:szCs w:val="28"/>
          <w:u w:val="single"/>
        </w:rPr>
        <w:lastRenderedPageBreak/>
        <w:t>Platn</w:t>
      </w:r>
      <w:r w:rsidR="001607F4">
        <w:rPr>
          <w:b/>
          <w:sz w:val="28"/>
          <w:szCs w:val="28"/>
          <w:u w:val="single"/>
        </w:rPr>
        <w:t>á</w:t>
      </w:r>
      <w:r w:rsidRPr="00B11FB4">
        <w:rPr>
          <w:b/>
          <w:sz w:val="28"/>
          <w:szCs w:val="28"/>
          <w:u w:val="single"/>
        </w:rPr>
        <w:t xml:space="preserve"> znění příslušných ustanovení zákona č. </w:t>
      </w:r>
      <w:r>
        <w:rPr>
          <w:b/>
          <w:sz w:val="28"/>
          <w:szCs w:val="28"/>
          <w:u w:val="single"/>
        </w:rPr>
        <w:t>582/1991</w:t>
      </w:r>
      <w:r w:rsidRPr="00B11FB4">
        <w:rPr>
          <w:b/>
          <w:sz w:val="28"/>
          <w:szCs w:val="28"/>
          <w:u w:val="single"/>
        </w:rPr>
        <w:t xml:space="preserve"> Sb., o </w:t>
      </w:r>
      <w:r>
        <w:rPr>
          <w:b/>
          <w:sz w:val="28"/>
          <w:szCs w:val="28"/>
          <w:u w:val="single"/>
        </w:rPr>
        <w:t>organizaci a provádění sociálního zabezpečení</w:t>
      </w:r>
      <w:r w:rsidRPr="00B11FB4">
        <w:rPr>
          <w:b/>
          <w:sz w:val="28"/>
          <w:szCs w:val="28"/>
          <w:u w:val="single"/>
        </w:rPr>
        <w:t>, ve </w:t>
      </w:r>
      <w:r w:rsidR="004942A7">
        <w:rPr>
          <w:b/>
          <w:sz w:val="28"/>
          <w:szCs w:val="28"/>
          <w:u w:val="single"/>
        </w:rPr>
        <w:t xml:space="preserve"> </w:t>
      </w:r>
      <w:r w:rsidRPr="00B11FB4">
        <w:rPr>
          <w:b/>
          <w:sz w:val="28"/>
          <w:szCs w:val="28"/>
          <w:u w:val="single"/>
        </w:rPr>
        <w:t>znění pozdějších předpisů, s vyznačením navrhovaných změn</w:t>
      </w:r>
    </w:p>
    <w:bookmarkEnd w:id="13"/>
    <w:p w14:paraId="57BC7784" w14:textId="7441E123" w:rsidR="00F16E2F" w:rsidRPr="00F16E2F" w:rsidRDefault="00F16E2F" w:rsidP="0029084E"/>
    <w:p w14:paraId="44A1EF9A" w14:textId="77777777" w:rsidR="00F16E2F" w:rsidRPr="00E15237" w:rsidRDefault="00F16E2F" w:rsidP="00F16E2F">
      <w:pPr>
        <w:jc w:val="center"/>
        <w:rPr>
          <w:strike/>
        </w:rPr>
      </w:pPr>
      <w:r w:rsidRPr="00E15237">
        <w:rPr>
          <w:strike/>
        </w:rPr>
        <w:t>§ 4a</w:t>
      </w:r>
    </w:p>
    <w:p w14:paraId="1E62130C" w14:textId="77777777" w:rsidR="00F16E2F" w:rsidRPr="00E15237" w:rsidRDefault="00F16E2F" w:rsidP="00F16E2F">
      <w:pPr>
        <w:jc w:val="both"/>
        <w:rPr>
          <w:strike/>
        </w:rPr>
      </w:pPr>
    </w:p>
    <w:p w14:paraId="1371B5EC" w14:textId="33817226" w:rsidR="00F16E2F" w:rsidRPr="00E15237" w:rsidRDefault="00F16E2F" w:rsidP="00F16E2F">
      <w:pPr>
        <w:jc w:val="both"/>
        <w:rPr>
          <w:strike/>
        </w:rPr>
      </w:pPr>
      <w:r w:rsidRPr="00E15237">
        <w:rPr>
          <w:strike/>
        </w:rPr>
        <w:tab/>
        <w:t>Ministerstvo předkládá vládě do 30. června kalendářního roku, který končí číslicí 4 nebo 9, Zprávu o stavu důchodového systému České republiky a o jeho předpokládaném vývoji se zřetelem na demografickou situaci České republiky a na očekávaný populační a ekonomický vývoj. Tato zpráva obsahuje zejména informaci o tom, jak by měl být důchodový věk stanoven, aby bylo dosaženo stavu, kdy by očekávaná střední délka života jednotlivých generací při jeho dosažení činila jednu čtvrtinu součtu tohoto věku a této očekávané střední délky života, a to pro všechny osoby, které dosáhly v roce předložení zprávy věku 25 až 54 let; tato informace vychází z údajů obsažených ve zprávě zpracované Českým statistickým úřadem podle § 10b. V případě, kdy alespoň pro jednu generaci uvedenou v předchozí větě platí, že podíl očekávané střední délky života při dosažení důchodového věku podle zákona o důchodovém pojištění a součtu tohoto věku a této očekávané střední délky života je menší než 24 % nebo větší než 26 %, obsahuje tato zpráva též informaci o úpravě důchodového věku podle předchozí věty.</w:t>
      </w:r>
    </w:p>
    <w:p w14:paraId="76F125A6" w14:textId="77777777" w:rsidR="00F16E2F" w:rsidRPr="00E15237" w:rsidRDefault="00F16E2F" w:rsidP="00F16E2F">
      <w:pPr>
        <w:jc w:val="both"/>
        <w:rPr>
          <w:strike/>
        </w:rPr>
      </w:pPr>
    </w:p>
    <w:p w14:paraId="0C5CE372" w14:textId="5949954A" w:rsidR="00F16E2F" w:rsidRPr="00E15237" w:rsidRDefault="00F16E2F" w:rsidP="00F16E2F">
      <w:pPr>
        <w:jc w:val="center"/>
        <w:rPr>
          <w:strike/>
        </w:rPr>
      </w:pPr>
      <w:r w:rsidRPr="00E15237">
        <w:rPr>
          <w:strike/>
        </w:rPr>
        <w:t>§ 4b</w:t>
      </w:r>
    </w:p>
    <w:p w14:paraId="428CBE63" w14:textId="77777777" w:rsidR="00F16E2F" w:rsidRPr="00E15237" w:rsidRDefault="00F16E2F" w:rsidP="00F16E2F">
      <w:pPr>
        <w:jc w:val="both"/>
        <w:rPr>
          <w:strike/>
        </w:rPr>
      </w:pPr>
    </w:p>
    <w:p w14:paraId="628E558B" w14:textId="2C70BC66" w:rsidR="00F16E2F" w:rsidRPr="00E15237" w:rsidRDefault="00F16E2F" w:rsidP="00F16E2F">
      <w:pPr>
        <w:jc w:val="both"/>
        <w:rPr>
          <w:strike/>
        </w:rPr>
      </w:pPr>
      <w:r w:rsidRPr="00E15237">
        <w:rPr>
          <w:strike/>
        </w:rPr>
        <w:tab/>
        <w:t>Dojde-li v souladu s využitím § 4a k posunutí hranice důchodového věku, ministerstvo předloží vládě 3 roky před termínem schválené úpravy důchodového věku, do 31. prosince kalendářního roku, zprávu, která obsahuje zpřesňující informaci Českého statistického úřadu o očekávané střední délce života dotčených pojištěnců, informaci o očekávané naději dožití ve zdraví těchto pojištěnců zpracovanou Ústavem zdravotnických informací a statistiky České republiky a informaci o předpokládané míře nezaměstnanosti v době posunutí hranice jejich důchodového věku zpracovanou Výzkumným ústavem práce a sociálních věcí, v. v. i. Na základě posouzení těchto informací může vláda navrhnout korekci úpravy posunuté hranice důchodového věku.</w:t>
      </w:r>
    </w:p>
    <w:p w14:paraId="4E904F53" w14:textId="4D55DDFC" w:rsidR="00F16E2F" w:rsidRDefault="00F16E2F" w:rsidP="0029084E"/>
    <w:p w14:paraId="65E248AA" w14:textId="77777777" w:rsidR="001607F4" w:rsidRPr="00F16E2F" w:rsidRDefault="001607F4" w:rsidP="001607F4">
      <w:pPr>
        <w:pStyle w:val="Bezmezer"/>
        <w:jc w:val="center"/>
        <w:rPr>
          <w:b/>
          <w:bCs/>
          <w:sz w:val="32"/>
          <w:szCs w:val="32"/>
        </w:rPr>
      </w:pPr>
      <w:r w:rsidRPr="008F4412">
        <w:rPr>
          <w:b/>
          <w:bCs/>
          <w:sz w:val="32"/>
          <w:szCs w:val="32"/>
        </w:rPr>
        <w:t>* * * * * * *</w:t>
      </w:r>
    </w:p>
    <w:p w14:paraId="1CB3638D" w14:textId="77777777" w:rsidR="001607F4" w:rsidRDefault="001607F4" w:rsidP="0029084E"/>
    <w:p w14:paraId="7A51D07D" w14:textId="77777777" w:rsidR="001607F4" w:rsidRDefault="001607F4" w:rsidP="001607F4">
      <w:pPr>
        <w:jc w:val="center"/>
      </w:pPr>
      <w:r>
        <w:t>§ 5</w:t>
      </w:r>
    </w:p>
    <w:p w14:paraId="2FB83356" w14:textId="77777777" w:rsidR="001607F4" w:rsidRPr="001607F4" w:rsidRDefault="001607F4" w:rsidP="001607F4">
      <w:pPr>
        <w:jc w:val="center"/>
        <w:rPr>
          <w:b/>
          <w:bCs/>
        </w:rPr>
      </w:pPr>
      <w:r w:rsidRPr="001607F4">
        <w:rPr>
          <w:b/>
          <w:bCs/>
        </w:rPr>
        <w:t>Česká správa sociálního zabezpečení</w:t>
      </w:r>
    </w:p>
    <w:p w14:paraId="730B5683" w14:textId="77777777" w:rsidR="001607F4" w:rsidRDefault="001607F4" w:rsidP="001607F4"/>
    <w:p w14:paraId="489641AF" w14:textId="350A9BE4" w:rsidR="001607F4" w:rsidRDefault="001607F4" w:rsidP="001607F4">
      <w:pPr>
        <w:ind w:firstLine="708"/>
      </w:pPr>
      <w:r>
        <w:t>Česká správa sociálního zabezpečení</w:t>
      </w:r>
    </w:p>
    <w:p w14:paraId="4762AF70" w14:textId="77777777" w:rsidR="001607F4" w:rsidRDefault="001607F4" w:rsidP="001607F4">
      <w:pPr>
        <w:ind w:left="284" w:hanging="284"/>
      </w:pPr>
      <w:r>
        <w:t>a) rozhoduje</w:t>
      </w:r>
    </w:p>
    <w:p w14:paraId="2FF145DD" w14:textId="77777777" w:rsidR="001607F4" w:rsidRDefault="001607F4" w:rsidP="001607F4">
      <w:pPr>
        <w:ind w:left="426" w:hanging="142"/>
      </w:pPr>
      <w:r>
        <w:t>1. o dávkách důchodového pojištění, pokud není v tomto zákoně stanoveno, že o nich rozhoduje jiný orgán sociálního zabezpečení, a zařizuje výplaty těchto dávek,</w:t>
      </w:r>
    </w:p>
    <w:p w14:paraId="5611F185" w14:textId="77777777" w:rsidR="001607F4" w:rsidRDefault="001607F4" w:rsidP="001607F4">
      <w:pPr>
        <w:ind w:left="426" w:hanging="142"/>
      </w:pPr>
      <w:r>
        <w:t>2. o povinnosti občana vrátit dávku důchodového pojištění poskytnutou neprávem nebo v nesprávné výši, pokud je o této dávce oprávněna rozhodovat,</w:t>
      </w:r>
    </w:p>
    <w:p w14:paraId="096B6B0A" w14:textId="77777777" w:rsidR="001607F4" w:rsidRDefault="001607F4" w:rsidP="001607F4">
      <w:pPr>
        <w:ind w:left="426" w:hanging="142"/>
      </w:pPr>
      <w:r>
        <w:t>3. o povinnosti zaměstnavatele nahradit neprávem vyplacené částky na dávce důchodového pojištění, pokud je o této dávce oprávněna rozhodovat,</w:t>
      </w:r>
    </w:p>
    <w:p w14:paraId="78F60B70" w14:textId="77777777" w:rsidR="001607F4" w:rsidRDefault="001607F4" w:rsidP="001607F4">
      <w:pPr>
        <w:ind w:left="426" w:hanging="142"/>
      </w:pPr>
      <w:r>
        <w:t>4. o odvoláních proti rozhodnutí okresní správy sociálního zabezpečení,</w:t>
      </w:r>
    </w:p>
    <w:p w14:paraId="1221B95B" w14:textId="77777777" w:rsidR="001607F4" w:rsidRDefault="001607F4" w:rsidP="001607F4">
      <w:pPr>
        <w:ind w:left="426" w:hanging="142"/>
      </w:pPr>
      <w:r>
        <w:t>5. o odstranění tvrdostí, které by se vyskytly při provádění sociálního zabezpečení, pokud jí bylo v jednotlivých případech svěřeno,</w:t>
      </w:r>
    </w:p>
    <w:p w14:paraId="32D0A0AA" w14:textId="77777777" w:rsidR="001607F4" w:rsidRDefault="001607F4" w:rsidP="001607F4">
      <w:pPr>
        <w:ind w:left="426" w:hanging="142"/>
      </w:pPr>
      <w:r>
        <w:t>6. o převodech důchodových práv podle § 105a zákona o důchodovém pojištění a zařizuje tyto převody,</w:t>
      </w:r>
    </w:p>
    <w:p w14:paraId="08B073FA" w14:textId="77777777" w:rsidR="001607F4" w:rsidRDefault="001607F4" w:rsidP="001607F4">
      <w:pPr>
        <w:ind w:left="284" w:hanging="284"/>
      </w:pPr>
      <w:r>
        <w:lastRenderedPageBreak/>
        <w:t>b) jedná před soudem v řízení o přezkoumání rozhodnutí ve věcech sociálního zabezpečení,</w:t>
      </w:r>
    </w:p>
    <w:p w14:paraId="745DE59B" w14:textId="77777777" w:rsidR="001607F4" w:rsidRDefault="001607F4" w:rsidP="001607F4">
      <w:pPr>
        <w:ind w:left="284" w:hanging="284"/>
      </w:pPr>
      <w:r>
        <w:t>c) plní úkoly při výplatě dávek sociálního zabezpečení do ciziny,</w:t>
      </w:r>
    </w:p>
    <w:p w14:paraId="513E5675" w14:textId="77777777" w:rsidR="001607F4" w:rsidRDefault="001607F4" w:rsidP="001607F4">
      <w:pPr>
        <w:ind w:left="284" w:hanging="284"/>
      </w:pPr>
      <w:r>
        <w:t>d) řídí a kontroluje činnost okresních správ sociálního zabezpečení,</w:t>
      </w:r>
    </w:p>
    <w:p w14:paraId="5F8796C0" w14:textId="77777777" w:rsidR="001607F4" w:rsidRDefault="001607F4" w:rsidP="001607F4">
      <w:pPr>
        <w:ind w:left="284" w:hanging="284"/>
      </w:pPr>
      <w:r>
        <w:t>e) zajišťuje plnění úkolů vyplývajících z práva Evropské unie a plnění úkolů vyplývajících z mezinárodních smluv v oblasti důchodového pojištění a v oblasti pojistného na sociální zabezpečení,</w:t>
      </w:r>
    </w:p>
    <w:p w14:paraId="6FAF3231" w14:textId="0FB8CD7C" w:rsidR="001607F4" w:rsidRDefault="001607F4" w:rsidP="001607F4">
      <w:pPr>
        <w:ind w:left="284" w:hanging="284"/>
      </w:pPr>
      <w:r>
        <w:t xml:space="preserve">f) zajišťuje vydávání tiskopisů předepsaných podle tohoto </w:t>
      </w:r>
      <w:r w:rsidRPr="0003776A">
        <w:t>zákona</w:t>
      </w:r>
      <w:r w:rsidR="00F44CBC" w:rsidRPr="00F44CBC">
        <w:rPr>
          <w:b/>
          <w:bCs/>
        </w:rPr>
        <w:t xml:space="preserve"> </w:t>
      </w:r>
      <w:r w:rsidR="00F44CBC" w:rsidRPr="0003776A">
        <w:rPr>
          <w:b/>
          <w:bCs/>
          <w:color w:val="00B050"/>
        </w:rPr>
        <w:t>a podle zákona o důchodovém pojištění</w:t>
      </w:r>
      <w:r>
        <w:t>,</w:t>
      </w:r>
    </w:p>
    <w:p w14:paraId="2F2577F7" w14:textId="3118DFA5" w:rsidR="001607F4" w:rsidRDefault="001607F4" w:rsidP="001607F4">
      <w:pPr>
        <w:ind w:left="284" w:hanging="284"/>
      </w:pPr>
      <w:r>
        <w:t xml:space="preserve">g) vede registr pojištěnců důchodového pojištění (dále jen </w:t>
      </w:r>
      <w:r w:rsidR="00AE0ADD">
        <w:t>„r</w:t>
      </w:r>
      <w:r>
        <w:t>egistr pojištěnců</w:t>
      </w:r>
      <w:r w:rsidR="00AE0ADD">
        <w:t>“</w:t>
      </w:r>
      <w:r>
        <w:t>),</w:t>
      </w:r>
    </w:p>
    <w:p w14:paraId="4B780370" w14:textId="77777777" w:rsidR="001607F4" w:rsidRDefault="001607F4" w:rsidP="001607F4">
      <w:pPr>
        <w:ind w:left="284" w:hanging="284"/>
      </w:pPr>
      <w:r>
        <w:t>h) vyrozumívá okresní správu sociálního zabezpečení [§ 6 odst. 4 písm. s)] o tom, že občan, který je dočasně práce neschopným, byl uznán invalidním na základě soudního řízení o žalobě,</w:t>
      </w:r>
    </w:p>
    <w:p w14:paraId="5628CF2E" w14:textId="77777777" w:rsidR="001607F4" w:rsidRDefault="001607F4" w:rsidP="001607F4">
      <w:pPr>
        <w:ind w:left="284" w:hanging="284"/>
      </w:pPr>
      <w:r>
        <w:t>ch) zajišťuje podklady k posuzování zdravotního stavu v rozsahu vyplývajícím z přímo použitelných předpisů Evropské unie a z mezinárodních smluv,</w:t>
      </w:r>
    </w:p>
    <w:p w14:paraId="4AFE7049" w14:textId="76A0FC56" w:rsidR="001607F4" w:rsidRDefault="001607F4" w:rsidP="001607F4">
      <w:pPr>
        <w:ind w:left="284" w:hanging="284"/>
      </w:pPr>
      <w:r>
        <w:t>i) posuzuje zdravotní stav v rozsahu stanoveném tímto zákonem (§ 8 odst. 10).</w:t>
      </w:r>
    </w:p>
    <w:p w14:paraId="45A3E7EC" w14:textId="77777777" w:rsidR="001607F4" w:rsidRPr="00F16E2F" w:rsidRDefault="001607F4" w:rsidP="001607F4">
      <w:pPr>
        <w:ind w:left="284" w:hanging="284"/>
      </w:pPr>
    </w:p>
    <w:p w14:paraId="271FBD01" w14:textId="099AD9D4" w:rsidR="00F16E2F" w:rsidRPr="00F16E2F" w:rsidRDefault="00F16E2F" w:rsidP="00F16E2F">
      <w:pPr>
        <w:pStyle w:val="Bezmezer"/>
        <w:jc w:val="center"/>
        <w:rPr>
          <w:b/>
          <w:bCs/>
          <w:sz w:val="32"/>
          <w:szCs w:val="32"/>
        </w:rPr>
      </w:pPr>
      <w:bookmarkStart w:id="14" w:name="_Hlk150425318"/>
      <w:r w:rsidRPr="008F4412">
        <w:rPr>
          <w:b/>
          <w:bCs/>
          <w:sz w:val="32"/>
          <w:szCs w:val="32"/>
        </w:rPr>
        <w:t>* * * * * * *</w:t>
      </w:r>
    </w:p>
    <w:bookmarkEnd w:id="14"/>
    <w:p w14:paraId="13251E25" w14:textId="7A47ECA9" w:rsidR="00F16E2F" w:rsidRPr="00E15237" w:rsidRDefault="00F16E2F" w:rsidP="00F16E2F">
      <w:pPr>
        <w:jc w:val="center"/>
        <w:rPr>
          <w:strike/>
        </w:rPr>
      </w:pPr>
      <w:r w:rsidRPr="00E15237">
        <w:rPr>
          <w:strike/>
        </w:rPr>
        <w:t>§ 10b</w:t>
      </w:r>
    </w:p>
    <w:p w14:paraId="344F1870" w14:textId="77777777" w:rsidR="00F16E2F" w:rsidRPr="00E15237" w:rsidRDefault="00F16E2F" w:rsidP="00F16E2F">
      <w:pPr>
        <w:jc w:val="center"/>
        <w:rPr>
          <w:strike/>
        </w:rPr>
      </w:pPr>
    </w:p>
    <w:p w14:paraId="1202296A" w14:textId="77777777" w:rsidR="00F16E2F" w:rsidRPr="00E15237" w:rsidRDefault="00F16E2F" w:rsidP="00F16E2F">
      <w:pPr>
        <w:jc w:val="center"/>
        <w:rPr>
          <w:b/>
          <w:bCs/>
          <w:strike/>
        </w:rPr>
      </w:pPr>
      <w:r w:rsidRPr="00E15237">
        <w:rPr>
          <w:b/>
          <w:bCs/>
          <w:strike/>
        </w:rPr>
        <w:t>Český statistický úřad</w:t>
      </w:r>
    </w:p>
    <w:p w14:paraId="59845990" w14:textId="77777777" w:rsidR="00F16E2F" w:rsidRPr="00E15237" w:rsidRDefault="00F16E2F" w:rsidP="00F16E2F">
      <w:pPr>
        <w:jc w:val="both"/>
        <w:rPr>
          <w:strike/>
        </w:rPr>
      </w:pPr>
    </w:p>
    <w:p w14:paraId="05F18530" w14:textId="7E273748" w:rsidR="00F16E2F" w:rsidRDefault="00F16E2F" w:rsidP="00F16E2F">
      <w:pPr>
        <w:jc w:val="both"/>
        <w:rPr>
          <w:strike/>
        </w:rPr>
      </w:pPr>
      <w:r w:rsidRPr="00E15237">
        <w:rPr>
          <w:strike/>
        </w:rPr>
        <w:tab/>
        <w:t>Český statistický úřad vypracovává pro účely zprávy předkládané podle § 4a Zprávu o očekávaném vývoji úmrtnosti, plodnosti a migrace v České republice, a to do 31. prosince kalendářního roku, který končí číslicí 3 nebo 8; Český statistický úřad je povinen tuto zprávu zveřejnit do tohoto data způsobem umožňujícím dálkový přístup. Zpráva obsahuje též údaj o věku, při jehož dosažení je očekávaná střední délka života dané generace rovna jedné čtvrtině součtu tohoto věku a této očekávané střední délky života a údaj o podílu očekávané střední délky života při dosažení důchodového věku podle zákona o důchodovém pojištění a součtu tohoto věku a této střední délky života, a to pro všechny generace, které dosáhnou v následujícím kalendářním roce věku 25 až 54 let, a informaci o očekávaném vývoji měr plodnosti, úmrtnosti a migrace pro období nejméně 50 následujících let; očekávaná střední délka života se přitom stanoví jako prostý aritmetický průměr střední délky života mužů a žen.</w:t>
      </w:r>
    </w:p>
    <w:p w14:paraId="4180CA4E" w14:textId="77777777" w:rsidR="004D7670" w:rsidRDefault="004D7670" w:rsidP="00F16E2F">
      <w:pPr>
        <w:jc w:val="both"/>
        <w:rPr>
          <w:strike/>
        </w:rPr>
      </w:pPr>
    </w:p>
    <w:p w14:paraId="0012578C" w14:textId="77777777" w:rsidR="004D7670" w:rsidRDefault="004D7670" w:rsidP="004D7670">
      <w:pPr>
        <w:pStyle w:val="Bezmezer"/>
        <w:rPr>
          <w:szCs w:val="22"/>
        </w:rPr>
      </w:pPr>
    </w:p>
    <w:p w14:paraId="5AB55180" w14:textId="78CD78A9" w:rsidR="004D7670" w:rsidRPr="004D7670" w:rsidRDefault="00305FF4" w:rsidP="00305FF4">
      <w:pPr>
        <w:pStyle w:val="Bezmezer"/>
        <w:jc w:val="center"/>
        <w:rPr>
          <w:b/>
          <w:bCs/>
        </w:rPr>
      </w:pPr>
      <w:r>
        <w:rPr>
          <w:b/>
          <w:bCs/>
        </w:rPr>
        <w:t>§</w:t>
      </w:r>
      <w:r w:rsidR="004D7670" w:rsidRPr="004D7670">
        <w:rPr>
          <w:b/>
          <w:bCs/>
        </w:rPr>
        <w:t xml:space="preserve"> 10b</w:t>
      </w:r>
    </w:p>
    <w:p w14:paraId="79048BD1" w14:textId="77777777" w:rsidR="004D7670" w:rsidRPr="004D7670" w:rsidRDefault="004D7670" w:rsidP="004D7670">
      <w:pPr>
        <w:pStyle w:val="Bezmezer"/>
        <w:rPr>
          <w:b/>
          <w:bCs/>
        </w:rPr>
      </w:pPr>
    </w:p>
    <w:p w14:paraId="3E74C31E" w14:textId="77777777" w:rsidR="004D7670" w:rsidRPr="004D7670" w:rsidRDefault="004D7670" w:rsidP="004D7670">
      <w:pPr>
        <w:pStyle w:val="Bezmezer"/>
        <w:jc w:val="center"/>
        <w:rPr>
          <w:b/>
          <w:bCs/>
        </w:rPr>
      </w:pPr>
      <w:r w:rsidRPr="004D7670">
        <w:rPr>
          <w:b/>
          <w:bCs/>
        </w:rPr>
        <w:t>Český statistický úřad</w:t>
      </w:r>
    </w:p>
    <w:p w14:paraId="206E28D9" w14:textId="77777777" w:rsidR="004D7670" w:rsidRPr="004D7670" w:rsidRDefault="004D7670" w:rsidP="004D7670">
      <w:pPr>
        <w:pStyle w:val="Bezmezer"/>
        <w:jc w:val="center"/>
        <w:rPr>
          <w:b/>
          <w:bCs/>
        </w:rPr>
      </w:pPr>
    </w:p>
    <w:p w14:paraId="3D21C33B" w14:textId="7D9AD796" w:rsidR="004D7670" w:rsidRPr="004D7670" w:rsidRDefault="004D7670" w:rsidP="00305FF4">
      <w:pPr>
        <w:pStyle w:val="Bezmezer"/>
        <w:ind w:firstLine="708"/>
        <w:jc w:val="both"/>
        <w:rPr>
          <w:b/>
          <w:bCs/>
        </w:rPr>
      </w:pPr>
      <w:r w:rsidRPr="004D7670">
        <w:rPr>
          <w:b/>
          <w:bCs/>
        </w:rPr>
        <w:t>Český statistický úřad zveřejňuje do 30. června každého kalendářního roku údaje podle § 32 odst. 3 zákona o důchodovém pojištění o nadějích dožití mužů a žen ve věku 50 let pro předchozí kalendářní rok, a o nadějích dožití mužů a žen ve věku 50 let pro rok 2015.</w:t>
      </w:r>
      <w:r w:rsidRPr="004D7670">
        <w:rPr>
          <w:rFonts w:eastAsia="Arial"/>
          <w:b/>
          <w:bCs/>
        </w:rPr>
        <w:t xml:space="preserve"> Naděje dožití musí vycházet ze srovnatelného způsobu zjišťování.</w:t>
      </w:r>
    </w:p>
    <w:p w14:paraId="2EE389D5" w14:textId="6A2B8C2A" w:rsidR="00E15237" w:rsidRDefault="00E15237" w:rsidP="00F16E2F">
      <w:pPr>
        <w:jc w:val="both"/>
        <w:rPr>
          <w:strike/>
        </w:rPr>
      </w:pPr>
    </w:p>
    <w:p w14:paraId="4A434CD2" w14:textId="7F8382A6" w:rsidR="004D7670" w:rsidRPr="00A94C2F" w:rsidRDefault="00A94C2F" w:rsidP="00A94C2F">
      <w:pPr>
        <w:pStyle w:val="Bezmezer"/>
        <w:jc w:val="center"/>
        <w:rPr>
          <w:b/>
          <w:bCs/>
          <w:sz w:val="32"/>
          <w:szCs w:val="32"/>
        </w:rPr>
      </w:pPr>
      <w:bookmarkStart w:id="15" w:name="_Hlk150425558"/>
      <w:r w:rsidRPr="008F4412">
        <w:rPr>
          <w:b/>
          <w:bCs/>
          <w:sz w:val="32"/>
          <w:szCs w:val="32"/>
        </w:rPr>
        <w:t>* * * * * * *</w:t>
      </w:r>
      <w:bookmarkStart w:id="16" w:name="_Hlk144187994"/>
    </w:p>
    <w:bookmarkEnd w:id="15"/>
    <w:p w14:paraId="7FCF5C1D" w14:textId="1E65E292" w:rsidR="004D7670" w:rsidRPr="00A94C2F" w:rsidRDefault="004D7670" w:rsidP="00A94C2F">
      <w:pPr>
        <w:pStyle w:val="Bezmezer"/>
        <w:jc w:val="both"/>
      </w:pPr>
    </w:p>
    <w:p w14:paraId="529F7BB7" w14:textId="4C165BA9" w:rsidR="00A94C2F" w:rsidRDefault="00A94C2F" w:rsidP="00A94C2F">
      <w:pPr>
        <w:pStyle w:val="Bezmezer"/>
        <w:jc w:val="center"/>
      </w:pPr>
      <w:r w:rsidRPr="00A94C2F">
        <w:t>§ 1</w:t>
      </w:r>
      <w:r w:rsidR="00F44CBC">
        <w:t>4</w:t>
      </w:r>
    </w:p>
    <w:p w14:paraId="645DF6C5" w14:textId="77777777" w:rsidR="00FB0DC1" w:rsidRPr="00FB0DC1" w:rsidRDefault="00FB0DC1" w:rsidP="00FB0DC1">
      <w:pPr>
        <w:jc w:val="center"/>
        <w:rPr>
          <w:b/>
          <w:bCs/>
        </w:rPr>
      </w:pPr>
      <w:r w:rsidRPr="00FB0DC1">
        <w:rPr>
          <w:b/>
          <w:bCs/>
        </w:rPr>
        <w:t>Povinnost zachovávat mlčenlivost</w:t>
      </w:r>
    </w:p>
    <w:p w14:paraId="25DC4D11" w14:textId="77777777" w:rsidR="00FB0DC1" w:rsidRDefault="00FB0DC1" w:rsidP="00FB0DC1">
      <w:pPr>
        <w:jc w:val="both"/>
      </w:pPr>
    </w:p>
    <w:p w14:paraId="03D0DDDA" w14:textId="0F855CB2" w:rsidR="00FB0DC1" w:rsidRDefault="00FB0DC1" w:rsidP="00FB0DC1">
      <w:pPr>
        <w:jc w:val="both"/>
      </w:pPr>
      <w:r>
        <w:tab/>
        <w:t xml:space="preserve">(1) Zaměstnanci orgánů sociálního zabezpečení jsou povinni zachovávat mlčenlivost o skutečnostech, se kterými se seznámili při plnění úkolů orgánů sociálního zabezpečení nebo v </w:t>
      </w:r>
      <w:r>
        <w:lastRenderedPageBreak/>
        <w:t>přímé souvislosti s nimi, pokud se dále nestanoví jinak. Tato povinnost trvá i po skončení pracovního vztahu nebo služebního poměru. Povinnosti zachovávat mlčenlivost mohou být zaměstnanci orgánů sociálního zabezpečení zproštěni pouze tím, v jehož zájmu tuto povinnost mají, a to písemně s uvedením rozsahu a účelu.</w:t>
      </w:r>
    </w:p>
    <w:p w14:paraId="1A274868" w14:textId="77777777" w:rsidR="00FB0DC1" w:rsidRDefault="00FB0DC1" w:rsidP="00FB0DC1">
      <w:pPr>
        <w:jc w:val="both"/>
      </w:pPr>
    </w:p>
    <w:p w14:paraId="7EDBB874" w14:textId="392160D6" w:rsidR="00FB0DC1" w:rsidRDefault="00FB0DC1" w:rsidP="00FB0DC1">
      <w:pPr>
        <w:jc w:val="both"/>
      </w:pPr>
      <w:r>
        <w:tab/>
        <w:t>(2) Údaje týkající se jednotlivých občanů nebo zaměstnavatelů, které se orgány sociálního zabezpečení při své činnosti dozvědí, sdělují jiným subjektům, jen stanoví-li tak zvláštní zákon</w:t>
      </w:r>
      <w:r w:rsidRPr="00FB0DC1">
        <w:rPr>
          <w:vertAlign w:val="superscript"/>
        </w:rPr>
        <w:t>45)</w:t>
      </w:r>
      <w:r>
        <w:t xml:space="preserve"> nebo tento zákon; jinak mohou tyto údaje sdělit jiným subjektům jen se souhlasem občana nebo zaměstnavatele. V rozsahu potřebném pro řízení ve věcech sociálního zabezpečení poskytují orgány sociálního zabezpečení údaje týkající se jednotlivých občanů cizozemským nositelům pojištění na základě jejich žádosti, nestanoví-li mezinárodní smlouva jinak. Orgány sociálního zabezpečení poskytují dále údaje získané při provádění důchodového pojištění jiným správním úřadům nebo orgánům k plnění úkolů vyplývajících pro ně z práva Evropské unie a mezinárodních smluv.</w:t>
      </w:r>
    </w:p>
    <w:p w14:paraId="01F1C19D" w14:textId="77777777" w:rsidR="00FB0DC1" w:rsidRDefault="00FB0DC1" w:rsidP="00FB0DC1">
      <w:pPr>
        <w:jc w:val="both"/>
      </w:pPr>
    </w:p>
    <w:p w14:paraId="4E402630" w14:textId="329D4AD9" w:rsidR="00FB0DC1" w:rsidRDefault="00FB0DC1" w:rsidP="00FB0DC1">
      <w:pPr>
        <w:jc w:val="both"/>
      </w:pPr>
      <w:r>
        <w:tab/>
        <w:t>(3) Orgány sociálního zabezpečení jsou povinny na žádost poskytnout</w:t>
      </w:r>
    </w:p>
    <w:p w14:paraId="0E05D695" w14:textId="77777777" w:rsidR="00FB0DC1" w:rsidRDefault="00FB0DC1" w:rsidP="00FB0DC1">
      <w:pPr>
        <w:ind w:left="284" w:hanging="284"/>
        <w:jc w:val="both"/>
      </w:pPr>
      <w:r>
        <w:t>a) informace získané při výběru pojistného na sociální zabezpečení a příspěvku na státní politiku zaměstnanosti jinému orgánu sociálního zabezpečení nebo soudu, projednávají-li tyto orgány opravný prostředek ve správním řízení nebo žalobu ve věci pojistného na sociální zabezpečení a příspěvku na státní politiku zaměstnanosti, dědictví po poplatníku tohoto pojistného (příspěvku) nebo návrh na výkon rozhodnutí ohledně pohledávky na pojistném na sociální zabezpečení a příspěvku na státní politiku zaměstnanosti; tyto informace poskytnou na žádost též jinému orgánu sociálního zabezpečení, je-li účastníkem insolvenčního řízení, v němž se řeší úpadek nebo hrozící úpadek plátce pojistného na sociální zabezpečení a příspěvku na státní politiku zaměstnanosti, nebo soudu, který toto řízení vede anebo v tomto řízení ustanovenému insolvenčnímu správci,</w:t>
      </w:r>
    </w:p>
    <w:p w14:paraId="1105CF20" w14:textId="77777777" w:rsidR="00FB0DC1" w:rsidRDefault="00FB0DC1" w:rsidP="00FB0DC1">
      <w:pPr>
        <w:ind w:left="284" w:hanging="284"/>
        <w:jc w:val="both"/>
      </w:pPr>
      <w:r>
        <w:t>b) správcům daně údaje nezbytné k výkonu správy daní,</w:t>
      </w:r>
    </w:p>
    <w:p w14:paraId="26E7AC8F" w14:textId="41B34419" w:rsidR="00FB0DC1" w:rsidRDefault="00FB0DC1" w:rsidP="00FB0DC1">
      <w:pPr>
        <w:ind w:left="284" w:hanging="284"/>
        <w:jc w:val="both"/>
      </w:pPr>
      <w:r>
        <w:t>c) zdravotním pojišťovnám</w:t>
      </w:r>
      <w:r w:rsidRPr="00FB0DC1">
        <w:rPr>
          <w:vertAlign w:val="superscript"/>
        </w:rPr>
        <w:t>49)</w:t>
      </w:r>
      <w:r>
        <w:t xml:space="preserve"> seznam plátců pojistného na sociální zabezpečení a příspěvku na státní politiku zaměstnanosti a údaje o výši příjmů a výdajů jednotlivých osob samostatně výdělečně činných, které osoba samostatně výdělečně činná uvedla v přehledu podle zvláštního zákona,</w:t>
      </w:r>
      <w:r w:rsidRPr="00FB0DC1">
        <w:rPr>
          <w:vertAlign w:val="superscript"/>
        </w:rPr>
        <w:t>48)</w:t>
      </w:r>
      <w:r>
        <w:t xml:space="preserve"> a výši vyměřovacího základu pro stanovení pojistného na sociální zabezpečení a příspěvku na státní politiku zaměstnanosti jednotlivých zaměstnavatelů a ke kontrole nebo doplnění údajů vedených v informačních systémech zdravotních pojišťoven též údaje z registru pojištěnců a údaj o tom, zda a od kdy občan je poživatelem dávky důchodového pojištění nebo přestal být jejím poživatelem nebo zda a od kdy je invalidním ve třetím stupni nebo přestal být invalidním ve třetím stupni,</w:t>
      </w:r>
    </w:p>
    <w:p w14:paraId="20D3AAB1" w14:textId="1845B773" w:rsidR="00FB0DC1" w:rsidRDefault="00FB0DC1" w:rsidP="00FB0DC1">
      <w:pPr>
        <w:ind w:left="284" w:hanging="284"/>
        <w:jc w:val="both"/>
      </w:pPr>
      <w:r>
        <w:t>d) Úřadu práce České republiky - krajským pobočkám a pobočce pro hlavní město Prahu (dále jen „krajská pobočka Úřadu práce“) údaje nezbytné k plnění úkolů v jejich působnosti, pokud je v žádosti vymezen rozsah požadovaných informací a účel, pro který je informace požadována; údaje jsou poskytovány v elektronické podobě způsobem umožňujícím dálkový přístup, je-li tento způsob poskytování údajů v technických možnostech orgánu sociálního zabezpečení,</w:t>
      </w:r>
    </w:p>
    <w:p w14:paraId="7347F960" w14:textId="77777777" w:rsidR="00FB0DC1" w:rsidRDefault="00FB0DC1" w:rsidP="00FB0DC1">
      <w:pPr>
        <w:ind w:left="284" w:hanging="284"/>
        <w:jc w:val="both"/>
      </w:pPr>
      <w:r>
        <w:t>e) jiným orgánům sociálního zabezpečení informace v případech vyřizování stížností a zobecněné informace a souhrnné údaje, které orgány sociálního zabezpečení získají při své činnosti, bez uvedení konkrétních údajů, zejména jmenných,</w:t>
      </w:r>
    </w:p>
    <w:p w14:paraId="2B36D71B" w14:textId="77777777" w:rsidR="00FB0DC1" w:rsidRDefault="00FB0DC1" w:rsidP="00FB0DC1">
      <w:pPr>
        <w:ind w:left="284" w:hanging="284"/>
        <w:jc w:val="both"/>
      </w:pPr>
      <w:r>
        <w:t>f) zrušeno</w:t>
      </w:r>
    </w:p>
    <w:p w14:paraId="71E6EAC4" w14:textId="459B800F" w:rsidR="00FB0DC1" w:rsidRDefault="00FB0DC1" w:rsidP="00FB0DC1">
      <w:pPr>
        <w:ind w:left="284" w:hanging="284"/>
        <w:jc w:val="both"/>
      </w:pPr>
      <w:r>
        <w:t>g) Českému statistickému úřadu údaje stanovené zvláštním zákonem,</w:t>
      </w:r>
      <w:r w:rsidRPr="00FB0DC1">
        <w:rPr>
          <w:vertAlign w:val="superscript"/>
        </w:rPr>
        <w:t>50a)</w:t>
      </w:r>
    </w:p>
    <w:p w14:paraId="42C957BD" w14:textId="77777777" w:rsidR="00FB0DC1" w:rsidRDefault="00FB0DC1" w:rsidP="00FB0DC1">
      <w:pPr>
        <w:ind w:left="284" w:hanging="284"/>
        <w:jc w:val="both"/>
      </w:pPr>
      <w:r>
        <w:t xml:space="preserve">h) Ministerstvu financí informace vyžádané při plnění povinností podle zvláštního právního předpisu o boji proti legalizaci výnosů z trestné činnosti nebo zvláštního právního předpisu </w:t>
      </w:r>
      <w:r>
        <w:lastRenderedPageBreak/>
        <w:t>o provádění mezinárodních sankcí za účelem udržování mezinárodního míru a bezpečnosti, ochrany základních lidských práv a boje proti terorismu,</w:t>
      </w:r>
    </w:p>
    <w:p w14:paraId="4137D549" w14:textId="77777777" w:rsidR="00FB0DC1" w:rsidRDefault="00FB0DC1" w:rsidP="00FB0DC1">
      <w:pPr>
        <w:ind w:left="284" w:hanging="284"/>
        <w:jc w:val="both"/>
      </w:pPr>
      <w:r>
        <w:t>i) ministerstvu údaje potřebné k plnění úkolů v jeho působnosti, a to včetně údajů o jednotlivých občanech a o jejich zdravotním stavu, pokud je v žádosti vymezen rozsah požadovaných informací a účel, pro který je informace požadována; údaje jsou poskytovány v elektronické podobě způsobem umožňujícím dálkový přístup, je-li tento způsob poskytování údajů v technických možnostech orgánu sociálního zabezpečení,</w:t>
      </w:r>
    </w:p>
    <w:p w14:paraId="15FE3361" w14:textId="77777777" w:rsidR="00FB0DC1" w:rsidRDefault="00FB0DC1" w:rsidP="00FB0DC1">
      <w:pPr>
        <w:ind w:left="284" w:hanging="284"/>
        <w:jc w:val="both"/>
      </w:pPr>
      <w:r>
        <w:t>j) obecním úřadům poskytujícím služby sociální péče a realizujícím činnosti sociální práce a krajským úřadům údaje o druhu, výši a datu přiznání jimi vyplácených dávek důchodového pojištění žadatelům o sociální služby, poživatelům těchto služeb a osobám s těmito žadateli nebo poživateli společně posuzovaným, a to v rozsahu potřebném pro plnění úkolů v jejich působnosti,</w:t>
      </w:r>
    </w:p>
    <w:p w14:paraId="5405CC41" w14:textId="798C8BA6" w:rsidR="00FB0DC1" w:rsidRDefault="00FB0DC1" w:rsidP="00FB0DC1">
      <w:pPr>
        <w:ind w:left="284" w:hanging="284"/>
        <w:jc w:val="both"/>
      </w:pPr>
      <w:r>
        <w:t>k) Celní správě České republiky údaje o druhu a výši jimi vyplácených dávek důchodového pojištění, včetně data přiznání a údajů o jejich výplatě od tohoto data, a to v rozsahu nezbytném pro účely poskytování výsluhového příspěvku podle zvláštního zákona</w:t>
      </w:r>
      <w:r w:rsidRPr="00FB0DC1">
        <w:rPr>
          <w:vertAlign w:val="superscript"/>
        </w:rPr>
        <w:t>50c)</w:t>
      </w:r>
      <w:r>
        <w:t>,</w:t>
      </w:r>
    </w:p>
    <w:p w14:paraId="7D79C668" w14:textId="77777777" w:rsidR="00FB0DC1" w:rsidRDefault="00FB0DC1" w:rsidP="00FB0DC1">
      <w:pPr>
        <w:ind w:left="284" w:hanging="284"/>
        <w:jc w:val="both"/>
      </w:pPr>
      <w:r>
        <w:t>l) Veřejnému ochránci práv informace, které si vyžádá v souvislosti s šetřením podle zvláštního zákona,</w:t>
      </w:r>
    </w:p>
    <w:p w14:paraId="43BD7A18" w14:textId="108428E4" w:rsidR="00FB0DC1" w:rsidRDefault="00FB0DC1" w:rsidP="00FB0DC1">
      <w:pPr>
        <w:ind w:left="284" w:hanging="284"/>
        <w:jc w:val="both"/>
      </w:pPr>
      <w:r>
        <w:t>m) informace získané při výběru pojistného na sociální zabezpečení a příspěvku na státní politiku zaměstnanosti Národnímu bezpečnostnímu úřadu, zpravodajské službě nebo Ministerstvu vnitra, pro potřeby provádění bezpečnostního řízení podle zvláštního zákona</w:t>
      </w:r>
      <w:r w:rsidRPr="00FB0DC1">
        <w:rPr>
          <w:vertAlign w:val="superscript"/>
        </w:rPr>
        <w:t>50d)</w:t>
      </w:r>
      <w:r>
        <w:t>,</w:t>
      </w:r>
    </w:p>
    <w:p w14:paraId="5701BD5D" w14:textId="77777777" w:rsidR="00FB0DC1" w:rsidRDefault="00FB0DC1" w:rsidP="00FB0DC1">
      <w:pPr>
        <w:ind w:left="284" w:hanging="284"/>
        <w:jc w:val="both"/>
      </w:pPr>
      <w:r>
        <w:t>n) živnostenským úřadům, u nichž osoby uvedené v § 10a odst. 1 podaly oznámení o zahájení samostatné výdělečné činnosti nebo přihlášku k účasti na důchodovém pojištění, identifikační číslo osoby, čísla účtů pro placení pojistného na důchodové pojištění a příspěvku na státní politiku zaměstnanosti a údaj o výši pojistného nebo záloh na pojistné na důchodové pojištění a příspěvku na státní politiku zaměstnanosti,</w:t>
      </w:r>
    </w:p>
    <w:p w14:paraId="78CA8008" w14:textId="77777777" w:rsidR="00FB0DC1" w:rsidRDefault="00FB0DC1" w:rsidP="00FB0DC1">
      <w:pPr>
        <w:ind w:left="284" w:hanging="284"/>
        <w:jc w:val="both"/>
      </w:pPr>
      <w:r>
        <w:t>o) dalším orgánům státní správy údaje nezbytné k plnění úkolů v jejich působnosti podle zvláštních zákonů, a to včetně údajů o jednotlivých pojištěncích, s výjimkou údajů o zdravotním stavu; ustanovení § 16a odst. 3 tím není dotčeno. Orgán sociálního zabezpečení poskytne požadovanou informaci, pokud ten, kdo informaci požaduje, v žádosti uvede ustanovení zákona, o který svůj požadavek na poskytnutí informace opírá, rozsah údajů, jejichž poskytnutí požaduje, a účel, pro který dané informace požaduje.</w:t>
      </w:r>
    </w:p>
    <w:p w14:paraId="4A3B2936" w14:textId="77777777" w:rsidR="00FB0DC1" w:rsidRDefault="00FB0DC1" w:rsidP="00FB0DC1">
      <w:pPr>
        <w:jc w:val="both"/>
      </w:pPr>
    </w:p>
    <w:p w14:paraId="0B9EBEA7" w14:textId="7C8B41DF" w:rsidR="00FB0DC1" w:rsidRDefault="00FB0DC1" w:rsidP="00FB0DC1">
      <w:pPr>
        <w:jc w:val="both"/>
      </w:pPr>
      <w:r>
        <w:tab/>
        <w:t>(4) Orgány sociálního zabezpečení jsou povinny poskytnout na žádost údaje získané při provádění důchodového pojištění a údaje získané při výběru pojistného na sociální zabezpečení a příspěvku na státní politiku zaměstnanosti, a to včetně údajů o jednotlivých občanech a o jejich zdravotním stavu, řídicím orgánům a koordinačnímu orgánu určeným pro operační programy financované z evropských strukturálních a investičních fondů</w:t>
      </w:r>
      <w:r w:rsidRPr="00FB0DC1">
        <w:rPr>
          <w:vertAlign w:val="superscript"/>
        </w:rPr>
        <w:t>81)</w:t>
      </w:r>
      <w:r>
        <w:t>, jsou-li tyto údaje nezbytné k plnění úkolů vyplývajících pro ně z práva Evropské unie</w:t>
      </w:r>
      <w:r w:rsidRPr="00FB0DC1">
        <w:rPr>
          <w:vertAlign w:val="superscript"/>
        </w:rPr>
        <w:t>82)</w:t>
      </w:r>
      <w:r>
        <w:t>.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w:t>
      </w:r>
    </w:p>
    <w:p w14:paraId="2C563058" w14:textId="77777777" w:rsidR="00FB0DC1" w:rsidRDefault="00FB0DC1" w:rsidP="00FB0DC1">
      <w:pPr>
        <w:jc w:val="both"/>
      </w:pPr>
    </w:p>
    <w:p w14:paraId="6404B700" w14:textId="01897039" w:rsidR="00FB0DC1" w:rsidRDefault="00FB0DC1" w:rsidP="00FB0DC1">
      <w:pPr>
        <w:jc w:val="both"/>
      </w:pPr>
      <w:r>
        <w:tab/>
        <w:t>(5) Zobecněné informace a souhrnné údaje, které orgány sociálního zabezpečení získají při své činnosti, mohou být bez uvedení konkrétních údajů, zejména jmenných, využívány zaměstnanci těchto orgánů při vědecké, publikační a pedagogické činnosti.</w:t>
      </w:r>
    </w:p>
    <w:p w14:paraId="52EF1166" w14:textId="77777777" w:rsidR="00FB0DC1" w:rsidRDefault="00FB0DC1" w:rsidP="00FB0DC1">
      <w:pPr>
        <w:jc w:val="both"/>
      </w:pPr>
    </w:p>
    <w:p w14:paraId="23ED6CE5" w14:textId="056B0525" w:rsidR="00FB0DC1" w:rsidRDefault="00FB0DC1" w:rsidP="00FB0DC1">
      <w:pPr>
        <w:jc w:val="both"/>
      </w:pPr>
      <w:r>
        <w:tab/>
        <w:t xml:space="preserve">(6) Česká správa sociálního zabezpečení je povinna na žádost fyzické nebo právnické osoby, která prokáže, že má vůči fyzické osobě podle pravomocného a vykonatelného </w:t>
      </w:r>
      <w:r>
        <w:lastRenderedPageBreak/>
        <w:t>rozhodnutí splatnou pohledávku, sdělit, zda tato osoba je poživatelem dávky důchodového pojištění, jaká je výše této dávky a údaj o rodném čísle této osoby.</w:t>
      </w:r>
    </w:p>
    <w:p w14:paraId="75B11D1A" w14:textId="77777777" w:rsidR="00FB0DC1" w:rsidRDefault="00FB0DC1" w:rsidP="00FB0DC1">
      <w:pPr>
        <w:jc w:val="both"/>
      </w:pPr>
    </w:p>
    <w:p w14:paraId="66774443" w14:textId="6C409692" w:rsidR="00FB0DC1" w:rsidRDefault="00FB0DC1" w:rsidP="00FB0DC1">
      <w:pPr>
        <w:jc w:val="both"/>
      </w:pPr>
      <w:r>
        <w:tab/>
        <w:t>(7) Povinnost zachovávat mlčenlivost se nevztahuje na údaje týkající se výše dluhu na pojistném na sociální zabezpečení a příspěvku na státní politiku zaměstnanosti, včetně výše dlužného penále, jde-li o plátce pojistného, u něhož byl nařízen soudní nebo správní výkon rozhodnutí ve věcech pojistného.</w:t>
      </w:r>
    </w:p>
    <w:p w14:paraId="0E4B35EC" w14:textId="766068FC" w:rsidR="00FB0DC1" w:rsidRDefault="00FB0DC1" w:rsidP="00FB0DC1">
      <w:pPr>
        <w:jc w:val="both"/>
      </w:pPr>
    </w:p>
    <w:p w14:paraId="1F0DCD83" w14:textId="0DE92536" w:rsidR="00FB0DC1" w:rsidRPr="00F44CBC" w:rsidRDefault="00FB0DC1" w:rsidP="00FB0DC1">
      <w:pPr>
        <w:jc w:val="both"/>
        <w:rPr>
          <w:b/>
          <w:bCs/>
        </w:rPr>
      </w:pPr>
      <w:r>
        <w:rPr>
          <w:b/>
          <w:bCs/>
        </w:rPr>
        <w:tab/>
      </w:r>
      <w:r w:rsidRPr="0003776A">
        <w:rPr>
          <w:b/>
          <w:bCs/>
          <w:color w:val="00B050"/>
        </w:rPr>
        <w:t>(8) Uzavření dohody o sdílení vyměřovacích základů podle § 18b zákona o</w:t>
      </w:r>
      <w:r w:rsidR="00F8068D">
        <w:rPr>
          <w:b/>
          <w:bCs/>
          <w:color w:val="00B050"/>
        </w:rPr>
        <w:t> </w:t>
      </w:r>
      <w:r w:rsidRPr="0003776A">
        <w:rPr>
          <w:b/>
          <w:bCs/>
          <w:color w:val="00B050"/>
        </w:rPr>
        <w:t xml:space="preserve">důchodovém pojištění se považuje za souhlas pojištěnce se zpřístupněním údajů týkajících se sdílení vyměřovacích základů osobě, s níž byla uzavřena tato dohoda.   </w:t>
      </w:r>
    </w:p>
    <w:p w14:paraId="6BA88BF9" w14:textId="77777777" w:rsidR="00FB0DC1" w:rsidRDefault="00FB0DC1" w:rsidP="00FB0DC1">
      <w:pPr>
        <w:jc w:val="both"/>
      </w:pPr>
    </w:p>
    <w:p w14:paraId="0882AB97" w14:textId="77777777" w:rsidR="00FB0DC1" w:rsidRDefault="00FB0DC1" w:rsidP="00FB0DC1">
      <w:pPr>
        <w:jc w:val="both"/>
      </w:pPr>
      <w:r>
        <w:t>------------------------------------------------------------------</w:t>
      </w:r>
    </w:p>
    <w:p w14:paraId="17FD6CE4" w14:textId="77777777" w:rsidR="00FB0DC1" w:rsidRDefault="00FB0DC1" w:rsidP="00FB0DC1">
      <w:pPr>
        <w:ind w:left="284" w:hanging="284"/>
        <w:jc w:val="both"/>
      </w:pPr>
      <w:r>
        <w:t>45) Např. § 128 občanského soudního řádu a § 8 trestního řádu.</w:t>
      </w:r>
    </w:p>
    <w:p w14:paraId="704720AC" w14:textId="77777777" w:rsidR="00FB0DC1" w:rsidRDefault="00FB0DC1" w:rsidP="00FB0DC1">
      <w:pPr>
        <w:ind w:left="284" w:hanging="284"/>
        <w:jc w:val="both"/>
      </w:pPr>
      <w:r>
        <w:t>48) § 15 zákona ČNR č. 589/1992 Sb., ve znění zákona č. 160/1993 Sb., zákona č. 307/1993 Sb. a zákona č. 241/1994 Sb.</w:t>
      </w:r>
    </w:p>
    <w:p w14:paraId="73BD4903" w14:textId="77777777" w:rsidR="00FB0DC1" w:rsidRDefault="00FB0DC1" w:rsidP="00FB0DC1">
      <w:pPr>
        <w:ind w:left="284" w:hanging="284"/>
        <w:jc w:val="both"/>
      </w:pPr>
      <w:r>
        <w:t>49) Zákon ČNR č. 551/1991 Sb., o Všeobecné zdravotní pojišťovně České republiky, ve znění pozdějších předpisů.</w:t>
      </w:r>
    </w:p>
    <w:p w14:paraId="3FA6F2E6" w14:textId="77777777" w:rsidR="00FB0DC1" w:rsidRDefault="00FB0DC1" w:rsidP="00FB0DC1">
      <w:pPr>
        <w:ind w:left="284"/>
        <w:jc w:val="both"/>
      </w:pPr>
      <w:r>
        <w:t>Zákon ČNR č. 280/1992 Sb., o resortních, oborových, podnikových a dalších zdravotních pojišťovnách, ve znění pozdějších předpisů.</w:t>
      </w:r>
    </w:p>
    <w:p w14:paraId="02C1304F" w14:textId="77777777" w:rsidR="00FB0DC1" w:rsidRDefault="00FB0DC1" w:rsidP="00FB0DC1">
      <w:pPr>
        <w:ind w:left="284" w:hanging="284"/>
        <w:jc w:val="both"/>
      </w:pPr>
      <w:r>
        <w:t>50a) Zákon č. 89/1995 Sb., o státní statistické službě, ve znění pozdějších předpisů.</w:t>
      </w:r>
    </w:p>
    <w:p w14:paraId="4866F681" w14:textId="77777777" w:rsidR="00FB0DC1" w:rsidRDefault="00FB0DC1" w:rsidP="00FB0DC1">
      <w:pPr>
        <w:ind w:left="284" w:hanging="284"/>
        <w:jc w:val="both"/>
      </w:pPr>
      <w:r>
        <w:t>50c) Zákon č. 361/2003 Sb., o služebním poměru příslušníků bezpečnostních sborů, ve znění pozdějších předpisů.</w:t>
      </w:r>
    </w:p>
    <w:p w14:paraId="310B885C" w14:textId="77777777" w:rsidR="00FB0DC1" w:rsidRDefault="00FB0DC1" w:rsidP="00FB0DC1">
      <w:pPr>
        <w:ind w:left="284" w:hanging="284"/>
        <w:jc w:val="both"/>
      </w:pPr>
      <w:r>
        <w:t>50d) Zákon č. 412/2005 Sb., o ochraně utajovaných informací a o bezpečnostní způsobilosti.</w:t>
      </w:r>
    </w:p>
    <w:p w14:paraId="227B0592" w14:textId="77777777" w:rsidR="00FB0DC1" w:rsidRDefault="00FB0DC1" w:rsidP="00FB0DC1">
      <w:pPr>
        <w:ind w:left="284" w:hanging="284"/>
        <w:jc w:val="both"/>
      </w:pPr>
      <w:r>
        <w:t>81)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14:paraId="14F1FC80" w14:textId="77777777" w:rsidR="00FB0DC1" w:rsidRDefault="00FB0DC1" w:rsidP="00FB0DC1">
      <w:pPr>
        <w:ind w:left="284" w:hanging="284"/>
        <w:jc w:val="both"/>
        <w:rPr>
          <w:b/>
          <w:bCs/>
        </w:rPr>
      </w:pPr>
      <w:r>
        <w:t>82) Například nařízení Evropského parlamentu a Rady (EU) č. 1304/2013 ze dne 17. prosince 2013 o Evropském sociálním fondu a o zrušení nařízení Rady (ES) č. 1081/2006.</w:t>
      </w:r>
      <w:r w:rsidR="00F44CBC" w:rsidRPr="00F44CBC">
        <w:rPr>
          <w:b/>
          <w:bCs/>
        </w:rPr>
        <w:t xml:space="preserve">               </w:t>
      </w:r>
    </w:p>
    <w:p w14:paraId="51B8B924" w14:textId="77777777" w:rsidR="00FB0DC1" w:rsidRDefault="00FB0DC1" w:rsidP="00FB0DC1">
      <w:pPr>
        <w:ind w:left="284" w:hanging="284"/>
        <w:jc w:val="both"/>
        <w:rPr>
          <w:b/>
          <w:bCs/>
        </w:rPr>
      </w:pPr>
    </w:p>
    <w:p w14:paraId="2270C40F" w14:textId="6BF5CA3B" w:rsidR="004D7670" w:rsidRPr="00A94C2F" w:rsidRDefault="004D7670" w:rsidP="00A94C2F">
      <w:pPr>
        <w:pStyle w:val="Bezmezer"/>
        <w:jc w:val="both"/>
      </w:pPr>
    </w:p>
    <w:p w14:paraId="4E51E293" w14:textId="77777777" w:rsidR="00A94C2F" w:rsidRPr="00A94C2F" w:rsidRDefault="00A94C2F" w:rsidP="00A94C2F">
      <w:pPr>
        <w:pStyle w:val="Bezmezer"/>
        <w:jc w:val="center"/>
        <w:rPr>
          <w:b/>
          <w:bCs/>
          <w:sz w:val="32"/>
          <w:szCs w:val="32"/>
        </w:rPr>
      </w:pPr>
      <w:r w:rsidRPr="008F4412">
        <w:rPr>
          <w:b/>
          <w:bCs/>
          <w:sz w:val="32"/>
          <w:szCs w:val="32"/>
        </w:rPr>
        <w:t>* * * * * * *</w:t>
      </w:r>
    </w:p>
    <w:p w14:paraId="4F5C3C2F" w14:textId="366DEEF4" w:rsidR="004D7670" w:rsidRDefault="004D7670" w:rsidP="00A94C2F">
      <w:pPr>
        <w:pStyle w:val="Bezmezer"/>
        <w:jc w:val="both"/>
      </w:pPr>
    </w:p>
    <w:p w14:paraId="3E5F1C57" w14:textId="7C6BCFFE" w:rsidR="00355BDE" w:rsidRDefault="00355BDE" w:rsidP="00046D86">
      <w:pPr>
        <w:pStyle w:val="Bezmezer"/>
        <w:jc w:val="center"/>
      </w:pPr>
      <w:r>
        <w:t>§ 16c</w:t>
      </w:r>
    </w:p>
    <w:p w14:paraId="4F173730" w14:textId="77777777" w:rsidR="00046D86" w:rsidRDefault="00046D86" w:rsidP="00046D86">
      <w:pPr>
        <w:pStyle w:val="Bezmezer"/>
        <w:jc w:val="center"/>
      </w:pPr>
    </w:p>
    <w:p w14:paraId="61CF0F38" w14:textId="77777777" w:rsidR="00355BDE" w:rsidRPr="00046D86" w:rsidRDefault="00355BDE" w:rsidP="00046D86">
      <w:pPr>
        <w:pStyle w:val="Bezmezer"/>
        <w:jc w:val="center"/>
        <w:rPr>
          <w:b/>
          <w:bCs/>
        </w:rPr>
      </w:pPr>
      <w:r w:rsidRPr="00046D86">
        <w:rPr>
          <w:b/>
          <w:bCs/>
        </w:rPr>
        <w:t>Registr pojištěnců</w:t>
      </w:r>
    </w:p>
    <w:p w14:paraId="30D6A377" w14:textId="77777777" w:rsidR="00046D86" w:rsidRDefault="00046D86" w:rsidP="00355BDE">
      <w:pPr>
        <w:pStyle w:val="Bezmezer"/>
        <w:jc w:val="both"/>
      </w:pPr>
    </w:p>
    <w:p w14:paraId="5F87BA79" w14:textId="48AD0647" w:rsidR="00355BDE" w:rsidRDefault="00355BDE" w:rsidP="00046D86">
      <w:pPr>
        <w:pStyle w:val="Bezmezer"/>
        <w:ind w:firstLine="708"/>
        <w:jc w:val="both"/>
      </w:pPr>
      <w:r>
        <w:t>(1) Registr pojištěnců slouží k plnění úkolů České správy sociálního zabezpečení vyplývajících pro ni v sociálním zabezpečení z práva Evropské unie</w:t>
      </w:r>
      <w:r w:rsidRPr="00355BDE">
        <w:rPr>
          <w:vertAlign w:val="superscript"/>
        </w:rPr>
        <w:t>73d)</w:t>
      </w:r>
      <w:r>
        <w:t xml:space="preserve"> a z mezinárodních smluv a k provádění sociálního zabezpečení.</w:t>
      </w:r>
    </w:p>
    <w:p w14:paraId="6EFAD2FC" w14:textId="77777777" w:rsidR="00046D86" w:rsidRDefault="00046D86" w:rsidP="00355BDE">
      <w:pPr>
        <w:pStyle w:val="Bezmezer"/>
        <w:jc w:val="both"/>
      </w:pPr>
    </w:p>
    <w:p w14:paraId="750999B5" w14:textId="3549E59F" w:rsidR="00355BDE" w:rsidRDefault="00355BDE" w:rsidP="00046D86">
      <w:pPr>
        <w:pStyle w:val="Bezmezer"/>
        <w:ind w:firstLine="708"/>
        <w:jc w:val="both"/>
      </w:pPr>
      <w:r>
        <w:t>(2) Registr pojištěnců obsahuje tyto údaje o osobách účastných důchodového pojištění z důvodu výdělečné činnosti a dobrovolné účasti na důchodovém pojištění:</w:t>
      </w:r>
    </w:p>
    <w:p w14:paraId="0C5AA839" w14:textId="77777777" w:rsidR="00355BDE" w:rsidRDefault="00355BDE" w:rsidP="00046D86">
      <w:pPr>
        <w:pStyle w:val="Bezmezer"/>
        <w:ind w:left="284" w:hanging="284"/>
        <w:jc w:val="both"/>
      </w:pPr>
      <w:r>
        <w:t>a) jméno a současné příjmení,</w:t>
      </w:r>
    </w:p>
    <w:p w14:paraId="0CF442BD" w14:textId="77777777" w:rsidR="00355BDE" w:rsidRDefault="00355BDE" w:rsidP="00046D86">
      <w:pPr>
        <w:pStyle w:val="Bezmezer"/>
        <w:ind w:left="284" w:hanging="284"/>
        <w:jc w:val="both"/>
      </w:pPr>
      <w:r>
        <w:t>b) rodné a všechna další příjmení předcházející současnému příjmení,</w:t>
      </w:r>
    </w:p>
    <w:p w14:paraId="11B110B3" w14:textId="77777777" w:rsidR="00355BDE" w:rsidRDefault="00355BDE" w:rsidP="00046D86">
      <w:pPr>
        <w:pStyle w:val="Bezmezer"/>
        <w:ind w:left="284" w:hanging="284"/>
        <w:jc w:val="both"/>
      </w:pPr>
      <w:r>
        <w:t>c) datum a místo narození a datum, místo a okres úmrtí pojištěnce,</w:t>
      </w:r>
    </w:p>
    <w:p w14:paraId="50DA53CE" w14:textId="77777777" w:rsidR="00355BDE" w:rsidRDefault="00355BDE" w:rsidP="00046D86">
      <w:pPr>
        <w:pStyle w:val="Bezmezer"/>
        <w:ind w:left="284" w:hanging="284"/>
        <w:jc w:val="both"/>
      </w:pPr>
      <w:r>
        <w:t>d) pohlaví,</w:t>
      </w:r>
    </w:p>
    <w:p w14:paraId="62CDE930" w14:textId="77777777" w:rsidR="00355BDE" w:rsidRDefault="00355BDE" w:rsidP="00046D86">
      <w:pPr>
        <w:pStyle w:val="Bezmezer"/>
        <w:ind w:left="284" w:hanging="284"/>
        <w:jc w:val="both"/>
      </w:pPr>
      <w:r>
        <w:lastRenderedPageBreak/>
        <w:t>e) rodné číslo,</w:t>
      </w:r>
    </w:p>
    <w:p w14:paraId="1077D119" w14:textId="77777777" w:rsidR="00355BDE" w:rsidRDefault="00355BDE" w:rsidP="00046D86">
      <w:pPr>
        <w:pStyle w:val="Bezmezer"/>
        <w:ind w:left="284" w:hanging="284"/>
        <w:jc w:val="both"/>
      </w:pPr>
      <w:r>
        <w:t>f) rodinný stav a datum jeho změny,</w:t>
      </w:r>
    </w:p>
    <w:p w14:paraId="5F9D6CD2" w14:textId="77777777" w:rsidR="00355BDE" w:rsidRDefault="00355BDE" w:rsidP="00046D86">
      <w:pPr>
        <w:pStyle w:val="Bezmezer"/>
        <w:ind w:left="284" w:hanging="284"/>
        <w:jc w:val="both"/>
      </w:pPr>
      <w:r>
        <w:t>g) státní občanství a údaje o datu nabytí a pozbytí státního občanství,</w:t>
      </w:r>
    </w:p>
    <w:p w14:paraId="35648BBB" w14:textId="77777777" w:rsidR="00355BDE" w:rsidRDefault="00355BDE" w:rsidP="00046D86">
      <w:pPr>
        <w:pStyle w:val="Bezmezer"/>
        <w:ind w:left="284" w:hanging="284"/>
        <w:jc w:val="both"/>
      </w:pPr>
      <w:r>
        <w:t>h) adresu místa trvalého pobytu, a jde-li o cizí státní příslušníky, též adresu pobytu na území České republiky, popřípadě též kontaktní adresu pojištěnce, pokud se liší od adresy místa trvalého pobytu a pojištěnec ji oznámil,</w:t>
      </w:r>
    </w:p>
    <w:p w14:paraId="6D515DCC" w14:textId="77777777" w:rsidR="00355BDE" w:rsidRDefault="00355BDE" w:rsidP="00046D86">
      <w:pPr>
        <w:pStyle w:val="Bezmezer"/>
        <w:ind w:left="284" w:hanging="284"/>
        <w:jc w:val="both"/>
      </w:pPr>
      <w:r>
        <w:t>i) vznik a zánik účasti na důchodovém pojištění a údaj o tom, jde-li o povinnou nebo dobrovolnou účast,</w:t>
      </w:r>
    </w:p>
    <w:p w14:paraId="65884548" w14:textId="77777777" w:rsidR="00355BDE" w:rsidRDefault="00355BDE" w:rsidP="00046D86">
      <w:pPr>
        <w:pStyle w:val="Bezmezer"/>
        <w:ind w:left="284" w:hanging="284"/>
        <w:jc w:val="both"/>
      </w:pPr>
      <w:r>
        <w:t>j) druh výdělečné činnosti zakládající účast na důchodovém pojištění,</w:t>
      </w:r>
    </w:p>
    <w:p w14:paraId="37D6C3D5" w14:textId="77777777" w:rsidR="00355BDE" w:rsidRDefault="00355BDE" w:rsidP="00046D86">
      <w:pPr>
        <w:pStyle w:val="Bezmezer"/>
        <w:ind w:left="284" w:hanging="284"/>
        <w:jc w:val="both"/>
      </w:pPr>
      <w:r>
        <w:t>k) název a sídlo zaměstnavatele,</w:t>
      </w:r>
    </w:p>
    <w:p w14:paraId="452392B4" w14:textId="77777777" w:rsidR="00355BDE" w:rsidRDefault="00355BDE" w:rsidP="00046D86">
      <w:pPr>
        <w:pStyle w:val="Bezmezer"/>
        <w:ind w:left="284" w:hanging="284"/>
        <w:jc w:val="both"/>
      </w:pPr>
      <w:r>
        <w:t>l) identifikační číslo osoby zaměstnavatele, popřípadě individuální číslo zaměstnavatele,</w:t>
      </w:r>
    </w:p>
    <w:p w14:paraId="00BFD272" w14:textId="77777777" w:rsidR="00355BDE" w:rsidRDefault="00355BDE" w:rsidP="00046D86">
      <w:pPr>
        <w:pStyle w:val="Bezmezer"/>
        <w:ind w:left="284" w:hanging="284"/>
        <w:jc w:val="both"/>
      </w:pPr>
      <w:r>
        <w:t>m) variabilní symbol plátce pojistného na sociální zabezpečení a příspěvku na státní politiku zaměstnanosti,</w:t>
      </w:r>
    </w:p>
    <w:p w14:paraId="59F904BA" w14:textId="77777777" w:rsidR="00355BDE" w:rsidRDefault="00355BDE" w:rsidP="00046D86">
      <w:pPr>
        <w:pStyle w:val="Bezmezer"/>
        <w:ind w:left="284" w:hanging="284"/>
        <w:jc w:val="both"/>
      </w:pPr>
      <w:r>
        <w:t>n) název a adresu cizozemského nositele pojištění,</w:t>
      </w:r>
    </w:p>
    <w:p w14:paraId="41373EF2" w14:textId="77777777" w:rsidR="00355BDE" w:rsidRDefault="00355BDE" w:rsidP="00046D86">
      <w:pPr>
        <w:pStyle w:val="Bezmezer"/>
        <w:ind w:left="284" w:hanging="284"/>
        <w:jc w:val="both"/>
      </w:pPr>
      <w:r>
        <w:t>o) cizozemské číslo pojištění,</w:t>
      </w:r>
    </w:p>
    <w:p w14:paraId="7F769404" w14:textId="5CA85F88" w:rsidR="00355BDE" w:rsidRDefault="00355BDE" w:rsidP="00046D86">
      <w:pPr>
        <w:pStyle w:val="Bezmezer"/>
        <w:ind w:left="284" w:hanging="284"/>
        <w:jc w:val="both"/>
      </w:pPr>
      <w:r>
        <w:t>p) další údaje, vyplývá-li jejich evidování z požadavků práva Evropské unie</w:t>
      </w:r>
      <w:r w:rsidRPr="00355BDE">
        <w:rPr>
          <w:vertAlign w:val="superscript"/>
        </w:rPr>
        <w:t>73d)</w:t>
      </w:r>
      <w:r>
        <w:t xml:space="preserve"> a z mezinárodních smluv o sociálním zabezpečení,</w:t>
      </w:r>
    </w:p>
    <w:p w14:paraId="03194FF3" w14:textId="77777777" w:rsidR="00355BDE" w:rsidRDefault="00355BDE" w:rsidP="00046D86">
      <w:pPr>
        <w:pStyle w:val="Bezmezer"/>
        <w:ind w:left="284" w:hanging="284"/>
        <w:jc w:val="both"/>
      </w:pPr>
      <w:r>
        <w:t>q) datum vstupu do zaměstnání a skončení zaměstnání,</w:t>
      </w:r>
    </w:p>
    <w:p w14:paraId="7D1CBF5E" w14:textId="77777777" w:rsidR="00355BDE" w:rsidRDefault="00355BDE" w:rsidP="00046D86">
      <w:pPr>
        <w:pStyle w:val="Bezmezer"/>
        <w:ind w:left="284" w:hanging="284"/>
        <w:jc w:val="both"/>
      </w:pPr>
      <w:r>
        <w:t>r) dobu důchodového pojištění,</w:t>
      </w:r>
    </w:p>
    <w:p w14:paraId="52E66BCA" w14:textId="77777777" w:rsidR="00355BDE" w:rsidRDefault="00355BDE" w:rsidP="00046D86">
      <w:pPr>
        <w:pStyle w:val="Bezmezer"/>
        <w:ind w:left="284" w:hanging="284"/>
        <w:jc w:val="both"/>
      </w:pPr>
      <w:r>
        <w:t>s) vyměřovací základy pojištěnce pro pojistné na důchodové pojištění za jednotlivé kalendářní roky,</w:t>
      </w:r>
    </w:p>
    <w:p w14:paraId="6CC211DA" w14:textId="77777777" w:rsidR="00355BDE" w:rsidRDefault="00355BDE" w:rsidP="00046D86">
      <w:pPr>
        <w:pStyle w:val="Bezmezer"/>
        <w:ind w:left="284" w:hanging="284"/>
        <w:jc w:val="both"/>
      </w:pPr>
      <w:r>
        <w:t>t) doby, které se při stanovení osobního vyměřovacího základu vylučují,</w:t>
      </w:r>
    </w:p>
    <w:p w14:paraId="6C33C07E" w14:textId="77777777" w:rsidR="00355BDE" w:rsidRDefault="00355BDE" w:rsidP="00046D86">
      <w:pPr>
        <w:pStyle w:val="Bezmezer"/>
        <w:ind w:left="284" w:hanging="284"/>
        <w:jc w:val="both"/>
      </w:pPr>
      <w:r>
        <w:t>u) doby důchodového pojištění (včetně náhradních dob) sdělené cizozemským nositelem pojištění,</w:t>
      </w:r>
    </w:p>
    <w:p w14:paraId="186C9BFC" w14:textId="77777777" w:rsidR="00355BDE" w:rsidRDefault="00355BDE" w:rsidP="00046D86">
      <w:pPr>
        <w:pStyle w:val="Bezmezer"/>
        <w:ind w:left="284" w:hanging="284"/>
        <w:jc w:val="both"/>
      </w:pPr>
      <w:r>
        <w:t>v) jméno, příjmení, rodné číslo, datum a místo narození a adresu místa trvalého pobytu zákonného zástupce nebo opatrovníka nebo zvláštního příjemce,</w:t>
      </w:r>
    </w:p>
    <w:p w14:paraId="74D02547" w14:textId="3D294C71" w:rsidR="00F44CBC" w:rsidRDefault="00355BDE" w:rsidP="00D17FD9">
      <w:pPr>
        <w:pStyle w:val="Bezmezer"/>
        <w:ind w:left="284" w:hanging="284"/>
        <w:jc w:val="both"/>
      </w:pPr>
      <w:r>
        <w:t>w) jméno, příjmení, rodné číslo a datum narození dítěte, které se považuje za vychované, s údaji o osobě, u níž se toto dítě považuje za vychované, v rozsahu uvedeném v písmenech a) až c), e), f) a h),</w:t>
      </w:r>
    </w:p>
    <w:p w14:paraId="26D9B17B" w14:textId="2356740C" w:rsidR="00F44CBC" w:rsidRPr="0003776A" w:rsidRDefault="00F44CBC" w:rsidP="00AB1268">
      <w:pPr>
        <w:ind w:left="426" w:hanging="426"/>
        <w:jc w:val="both"/>
        <w:rPr>
          <w:b/>
          <w:bCs/>
          <w:color w:val="00B050"/>
        </w:rPr>
      </w:pPr>
      <w:r w:rsidRPr="0003776A">
        <w:rPr>
          <w:b/>
          <w:bCs/>
          <w:color w:val="00B050"/>
        </w:rPr>
        <w:t>x) údaje o dohodách o sdílení vyměřovacích základů,</w:t>
      </w:r>
      <w:r w:rsidRPr="0003776A">
        <w:rPr>
          <w:color w:val="00B050"/>
        </w:rPr>
        <w:t xml:space="preserve">        </w:t>
      </w:r>
    </w:p>
    <w:p w14:paraId="6F1D9936" w14:textId="46AEC3AE" w:rsidR="00F44CBC" w:rsidRDefault="00F44CBC" w:rsidP="00AB1268">
      <w:pPr>
        <w:pStyle w:val="Bezmezer"/>
        <w:ind w:left="284" w:hanging="284"/>
        <w:jc w:val="both"/>
      </w:pPr>
      <w:r w:rsidRPr="00F44CBC">
        <w:rPr>
          <w:strike/>
        </w:rPr>
        <w:t>x)</w:t>
      </w:r>
      <w:r>
        <w:t xml:space="preserve"> </w:t>
      </w:r>
      <w:r w:rsidR="00AB1268" w:rsidRPr="0003776A">
        <w:rPr>
          <w:b/>
          <w:bCs/>
          <w:color w:val="00B050"/>
        </w:rPr>
        <w:t>y)</w:t>
      </w:r>
      <w:r w:rsidR="00AB1268" w:rsidRPr="0003776A">
        <w:rPr>
          <w:color w:val="00B050"/>
        </w:rPr>
        <w:t xml:space="preserve"> </w:t>
      </w:r>
      <w:r>
        <w:t>dobu důchodového spoření a výši zaplaceného doplatku na pojistném na důchodové pojištění s uvedením dne, kdy byl tento doplatek zaplacen,</w:t>
      </w:r>
    </w:p>
    <w:p w14:paraId="4E530F27" w14:textId="1202EC2C" w:rsidR="00355BDE" w:rsidRDefault="00355BDE" w:rsidP="00046D86">
      <w:pPr>
        <w:pStyle w:val="Bezmezer"/>
        <w:ind w:left="284" w:hanging="284"/>
        <w:jc w:val="both"/>
      </w:pPr>
      <w:r w:rsidRPr="00F44CBC">
        <w:rPr>
          <w:strike/>
        </w:rPr>
        <w:t>y)</w:t>
      </w:r>
      <w:r>
        <w:t xml:space="preserve"> </w:t>
      </w:r>
      <w:r w:rsidR="00AB1268">
        <w:t xml:space="preserve"> </w:t>
      </w:r>
      <w:r w:rsidR="00AB1268" w:rsidRPr="0003776A">
        <w:rPr>
          <w:b/>
          <w:bCs/>
          <w:color w:val="00B050"/>
        </w:rPr>
        <w:t>z)</w:t>
      </w:r>
      <w:r w:rsidR="00AB1268" w:rsidRPr="0003776A">
        <w:rPr>
          <w:color w:val="00B050"/>
        </w:rPr>
        <w:t xml:space="preserve"> </w:t>
      </w:r>
      <w:r>
        <w:t>čísla a druhy identifikačních dokladů a datum skončení jejich platnosti,</w:t>
      </w:r>
    </w:p>
    <w:p w14:paraId="6379248E" w14:textId="551E749C" w:rsidR="00355BDE" w:rsidRDefault="00355BDE" w:rsidP="00046D86">
      <w:pPr>
        <w:pStyle w:val="Bezmezer"/>
        <w:ind w:left="284" w:hanging="284"/>
        <w:jc w:val="both"/>
      </w:pPr>
      <w:r w:rsidRPr="00AB1268">
        <w:rPr>
          <w:strike/>
        </w:rPr>
        <w:t>z)</w:t>
      </w:r>
      <w:r>
        <w:t xml:space="preserve"> </w:t>
      </w:r>
      <w:r w:rsidR="00AB1268" w:rsidRPr="0003776A">
        <w:rPr>
          <w:b/>
          <w:bCs/>
          <w:color w:val="00B050"/>
        </w:rPr>
        <w:t>za)</w:t>
      </w:r>
      <w:r w:rsidR="00AB1268" w:rsidRPr="0003776A">
        <w:rPr>
          <w:color w:val="00B050"/>
        </w:rPr>
        <w:t xml:space="preserve"> </w:t>
      </w:r>
      <w:r>
        <w:t>telefonní číslo a adresu elektronické pošty, pokud občan sdělil tyto údaje orgánu sociálního zabezpečení.</w:t>
      </w:r>
    </w:p>
    <w:p w14:paraId="6448B7B2" w14:textId="77777777" w:rsidR="00046D86" w:rsidRDefault="00046D86" w:rsidP="00355BDE">
      <w:pPr>
        <w:pStyle w:val="Bezmezer"/>
        <w:jc w:val="both"/>
      </w:pPr>
    </w:p>
    <w:p w14:paraId="397C502D" w14:textId="4B570431" w:rsidR="00355BDE" w:rsidRDefault="00355BDE" w:rsidP="00046D86">
      <w:pPr>
        <w:pStyle w:val="Bezmezer"/>
        <w:ind w:firstLine="708"/>
        <w:jc w:val="both"/>
      </w:pPr>
      <w:r>
        <w:t>(3) Údaje, které získaly o pojištěncích a jejich zaměstnavatelích orgány sociálního zabezpečení, slouží též orgánům provádějícím nemocenské pojištění.</w:t>
      </w:r>
    </w:p>
    <w:p w14:paraId="711C9A19" w14:textId="77777777" w:rsidR="00355BDE" w:rsidRDefault="00355BDE" w:rsidP="00355BDE">
      <w:pPr>
        <w:pStyle w:val="Bezmezer"/>
        <w:jc w:val="both"/>
      </w:pPr>
      <w:r>
        <w:t>------------------------------------------------------------------</w:t>
      </w:r>
    </w:p>
    <w:p w14:paraId="3274E068" w14:textId="7150A36C" w:rsidR="00A94C2F" w:rsidRDefault="00355BDE" w:rsidP="00355BDE">
      <w:pPr>
        <w:pStyle w:val="Bezmezer"/>
        <w:ind w:left="284" w:hanging="284"/>
        <w:jc w:val="both"/>
      </w:pPr>
      <w:r>
        <w:t>73d) Například Nařízení Evropského parlamentu a Rady (ES) č. 883/2004 ze dne 29. dubna 2004 o koordinaci systémů sociálního zabezpečení, ve znění Nařízení Evropského parlamentu a Rady (ES) č. 988/2009 a Nařízení Komise (EU) č. 1244/2010,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14:paraId="31D2328F" w14:textId="67EA65CC" w:rsidR="00A94C2F" w:rsidRDefault="00A94C2F" w:rsidP="00A94C2F">
      <w:pPr>
        <w:pStyle w:val="Bezmezer"/>
        <w:jc w:val="both"/>
      </w:pPr>
    </w:p>
    <w:p w14:paraId="6E248C57" w14:textId="77777777" w:rsidR="009B43CA" w:rsidRPr="00A94C2F" w:rsidRDefault="009B43CA" w:rsidP="009B43CA">
      <w:pPr>
        <w:pStyle w:val="Bezmezer"/>
        <w:jc w:val="center"/>
        <w:rPr>
          <w:b/>
          <w:bCs/>
          <w:sz w:val="32"/>
          <w:szCs w:val="32"/>
        </w:rPr>
      </w:pPr>
      <w:bookmarkStart w:id="17" w:name="_Hlk150425912"/>
      <w:r w:rsidRPr="008F4412">
        <w:rPr>
          <w:b/>
          <w:bCs/>
          <w:sz w:val="32"/>
          <w:szCs w:val="32"/>
        </w:rPr>
        <w:t>* * * * * * *</w:t>
      </w:r>
    </w:p>
    <w:bookmarkEnd w:id="17"/>
    <w:p w14:paraId="1CBEFFFB" w14:textId="77777777" w:rsidR="00305FF4" w:rsidRDefault="00305FF4" w:rsidP="009B43CA">
      <w:pPr>
        <w:pStyle w:val="Bezmezer"/>
        <w:jc w:val="center"/>
      </w:pPr>
    </w:p>
    <w:p w14:paraId="46F70E97" w14:textId="3CC99752" w:rsidR="009B43CA" w:rsidRDefault="009B43CA" w:rsidP="009B43CA">
      <w:pPr>
        <w:pStyle w:val="Bezmezer"/>
        <w:jc w:val="center"/>
      </w:pPr>
      <w:r>
        <w:t>§ 40a</w:t>
      </w:r>
    </w:p>
    <w:p w14:paraId="0EF7A3BB" w14:textId="77777777" w:rsidR="009B43CA" w:rsidRPr="009B43CA" w:rsidRDefault="009B43CA" w:rsidP="009B43CA">
      <w:pPr>
        <w:pStyle w:val="Bezmezer"/>
        <w:jc w:val="center"/>
        <w:rPr>
          <w:b/>
          <w:bCs/>
        </w:rPr>
      </w:pPr>
      <w:r w:rsidRPr="009B43CA">
        <w:rPr>
          <w:b/>
          <w:bCs/>
        </w:rPr>
        <w:t>Informativní osobní list důchodového pojištění</w:t>
      </w:r>
    </w:p>
    <w:p w14:paraId="3B8F01BD" w14:textId="77777777" w:rsidR="009B43CA" w:rsidRDefault="009B43CA" w:rsidP="009B43CA">
      <w:pPr>
        <w:pStyle w:val="Bezmezer"/>
        <w:jc w:val="both"/>
      </w:pPr>
    </w:p>
    <w:p w14:paraId="4D50ED7D" w14:textId="266EA586" w:rsidR="009B43CA" w:rsidRDefault="009B43CA" w:rsidP="009B43CA">
      <w:pPr>
        <w:pStyle w:val="Bezmezer"/>
        <w:ind w:firstLine="708"/>
        <w:jc w:val="both"/>
      </w:pPr>
      <w:r>
        <w:t xml:space="preserve">(1) Orgány sociálního zabezpečení zasílají občanům na základě jejich písemné žádosti informativní osobní list důchodového pojištění (dále jen </w:t>
      </w:r>
      <w:r w:rsidR="00AE0ADD">
        <w:t>„</w:t>
      </w:r>
      <w:r>
        <w:t>informativní list</w:t>
      </w:r>
      <w:r w:rsidR="00AE0ADD">
        <w:t>“</w:t>
      </w:r>
      <w:r>
        <w:t>). Občan má právo na zaslání informativního listu jednou za kalendářní rok. Informativní list obsahuje přehled dob důchodového pojištění a za dobu od roku 1986 přehled vyměřovacích základů pojištěnce a vyloučených dob, které jsou v evidenci příslušného orgánu sociálního zabezpečení. Informativní list zašle orgán sociálního zabezpečení občanovi do 90 dnů ode dne doručení jeho žádosti.</w:t>
      </w:r>
    </w:p>
    <w:p w14:paraId="2BB5E445" w14:textId="77777777" w:rsidR="009B43CA" w:rsidRDefault="009B43CA" w:rsidP="009B43CA">
      <w:pPr>
        <w:pStyle w:val="Bezmezer"/>
        <w:jc w:val="both"/>
      </w:pPr>
    </w:p>
    <w:p w14:paraId="34B3A2DC" w14:textId="78428A05" w:rsidR="009B43CA" w:rsidRDefault="009B43CA" w:rsidP="009B43CA">
      <w:pPr>
        <w:pStyle w:val="Bezmezer"/>
        <w:ind w:firstLine="708"/>
        <w:jc w:val="both"/>
      </w:pPr>
      <w:r>
        <w:t>(2) Orgán sociálního zabezpečení na základě žádosti občana vyhotoví nový informativní list, prokáže-li občan dobu účasti na důchodovém pojištění podle § 5 odst. 1 písm. a) a c) až t), a odst. 2 písm. g) a odst. 4 zákona o důchodovém pojištění nebo dobu zaměstnání před 1. lednem 1996 anebo dobu studia před 1. lednem 1996 a vyměřovací základy pojištěnce nebo vyloučené doby v období po roce 1985. Orgán sociálního zabezpečení zašle občanu do 90 dnů ode dne doručení žádosti podle věty první nový informativní list se zohledněním údajů prokázaných podle věty první. Větu první a druhou nelze použít pro období kalendářního roku, v němž byl informativní list vyhotoven, a bezprostředně předcházejícího kalendářního roku.</w:t>
      </w:r>
    </w:p>
    <w:p w14:paraId="4E738C7A" w14:textId="77777777" w:rsidR="009B43CA" w:rsidRDefault="009B43CA" w:rsidP="009B43CA">
      <w:pPr>
        <w:pStyle w:val="Bezmezer"/>
        <w:ind w:firstLine="708"/>
        <w:jc w:val="both"/>
      </w:pPr>
    </w:p>
    <w:p w14:paraId="7C565E63" w14:textId="75080C0D" w:rsidR="004D7670" w:rsidRDefault="009B43CA" w:rsidP="009B43CA">
      <w:pPr>
        <w:pStyle w:val="Bezmezer"/>
        <w:ind w:firstLine="708"/>
        <w:jc w:val="both"/>
      </w:pPr>
      <w:r>
        <w:t>(3) Jestliže orgán sociálního zabezpečení nepovažuje doby a další údaje podle odstavce 2 věty první za dostatečně prokázané, nový informativní list nevyhotoví a do 90 dnů ode dne doručení žádosti podle odstavce 2 věty první zašle občanu písemné sdělení se zdůvodněním, že doby a další údaje nejsou dostatečně prokázány a že o těchto dobách a dalších údajích bude rozhodnuto v řízení o přiznání dávky důchodového pojištění; současně občanu vrátí jím předložené doklady, a to do vlastních rukou.</w:t>
      </w:r>
    </w:p>
    <w:p w14:paraId="50C349D4" w14:textId="77777777" w:rsidR="006A7805" w:rsidRPr="0003776A" w:rsidRDefault="006A7805" w:rsidP="009B43CA">
      <w:pPr>
        <w:pStyle w:val="Bezmezer"/>
        <w:ind w:firstLine="708"/>
        <w:jc w:val="both"/>
        <w:rPr>
          <w:color w:val="00B0F0"/>
        </w:rPr>
      </w:pPr>
    </w:p>
    <w:p w14:paraId="6DA52EFA" w14:textId="0B8E8BF3" w:rsidR="006A7805" w:rsidRPr="0003776A" w:rsidRDefault="006A7805" w:rsidP="006A7805">
      <w:pPr>
        <w:ind w:firstLine="708"/>
        <w:jc w:val="both"/>
        <w:rPr>
          <w:b/>
          <w:bCs/>
          <w:color w:val="00B0F0"/>
        </w:rPr>
      </w:pPr>
      <w:r w:rsidRPr="0003776A">
        <w:rPr>
          <w:b/>
          <w:bCs/>
          <w:color w:val="00B0F0"/>
        </w:rPr>
        <w:t>(4) Orgán sociálního zabezpečení nezasílá informativní list podle odstavců 1 a 2, jestliže zpřístupní údaje podle odstavce 1 věty třetí prostřednictvím své elektronické aplikace s využitím elektronické identifikace určené orgánem sociálního zabezpečení; způsob elektronické identifikace jsou orgány sociálního zabezpečení povinny zveřejnit na své úřední desce. Žádá-li občan o výpis těchto údajů v listinné podobě, zašle mu jej orgán sociálního zabezpečení uvedený v § 3 odst. 3 písm. e) až g) do 90 dnů ode dne doručení jeho žádosti, a je-li k výplatě důchodu příslušná Česká správa sociálního zabezpečení, poskytne občanu tento výpis na jeho vyžádání kterákoliv územní správa sociálního zabezpečení. Předloží-li občan doklady o době účasti na důchodovém pojištění uvedené v odstavci 2, zpřístupní mu orgán sociálního zabezpečení prostřednictvím své elektronické aplikace opravené údaje ve lhůtě a za podmínek uvedených v odstavci 2 nebo mu v této lhůtě a za těchto podmínek poskytne na jeho žádost výpis opravených údajů v listinné podobě způsobem uvedeným ve větě druhé anebo postupuje obdobně podle odstavce 3.</w:t>
      </w:r>
    </w:p>
    <w:p w14:paraId="663DAF32" w14:textId="2454DF0F" w:rsidR="004D7670" w:rsidRPr="00A94C2F" w:rsidRDefault="004D7670" w:rsidP="00A94C2F">
      <w:pPr>
        <w:pStyle w:val="Bezmezer"/>
        <w:jc w:val="both"/>
      </w:pPr>
    </w:p>
    <w:p w14:paraId="12263492" w14:textId="77777777" w:rsidR="009B43CA" w:rsidRPr="00A94C2F" w:rsidRDefault="009B43CA" w:rsidP="009B43CA">
      <w:pPr>
        <w:pStyle w:val="Bezmezer"/>
        <w:jc w:val="center"/>
        <w:rPr>
          <w:b/>
          <w:bCs/>
          <w:sz w:val="32"/>
          <w:szCs w:val="32"/>
        </w:rPr>
      </w:pPr>
      <w:r w:rsidRPr="008F4412">
        <w:rPr>
          <w:b/>
          <w:bCs/>
          <w:sz w:val="32"/>
          <w:szCs w:val="32"/>
        </w:rPr>
        <w:t>* * * * * * *</w:t>
      </w:r>
    </w:p>
    <w:p w14:paraId="2C81F1E7" w14:textId="77777777" w:rsidR="009B43CA" w:rsidRDefault="009B43CA" w:rsidP="009B43CA">
      <w:pPr>
        <w:pStyle w:val="Bezmezer"/>
        <w:jc w:val="center"/>
      </w:pPr>
      <w:r>
        <w:t>§ 83</w:t>
      </w:r>
    </w:p>
    <w:p w14:paraId="0E77A89C" w14:textId="77777777" w:rsidR="009B43CA" w:rsidRDefault="009B43CA" w:rsidP="009B43CA">
      <w:pPr>
        <w:pStyle w:val="Bezmezer"/>
        <w:jc w:val="both"/>
      </w:pPr>
    </w:p>
    <w:p w14:paraId="1029F4BA" w14:textId="4B762509" w:rsidR="009B43CA" w:rsidRDefault="009B43CA" w:rsidP="009B43CA">
      <w:pPr>
        <w:pStyle w:val="Bezmezer"/>
        <w:ind w:firstLine="708"/>
        <w:jc w:val="both"/>
      </w:pPr>
      <w:r>
        <w:t>(1) Okresní správa sociálního zabezpečení, která je podle § 82 odst. 1 příslušná k sepsání žádosti o dávku důchodového pojištění v listinné podobě, nesmí, s výjimkou případů uvedených v § 82 odst. 1 větách druhé a třetí, odmítnout sepsání žádosti, a to i když má za to, že občan nesplňuje podmínky stanovené pro vznik nároku na dávku důchodového pojištění, nebo není-</w:t>
      </w:r>
      <w:r>
        <w:lastRenderedPageBreak/>
        <w:t>li žádost občana doložena potřebnými doklady. Okresní správa sociálního zabezpečení je povinna občana při podání žádosti o dávku důchodového pojištění informovat o výši nákladů na výplatu dávky v hotovosti prostřednictvím držitele poštovní licence; tato povinnost neplatí v případě uvedeném v § 64 odst. 5 větě druhé zákona o důchodovém pojištění. Věty první a druhá platí obdobně pro věznici a ústavy pro výkon zabezpečovací detence, pokud jsou podle § 82 odst. 3 příslušné k sepsání žádosti o dávku důchodového pojištění.</w:t>
      </w:r>
    </w:p>
    <w:p w14:paraId="3644B81E" w14:textId="77777777" w:rsidR="009B43CA" w:rsidRDefault="009B43CA" w:rsidP="009B43CA">
      <w:pPr>
        <w:pStyle w:val="Bezmezer"/>
        <w:jc w:val="both"/>
      </w:pPr>
    </w:p>
    <w:p w14:paraId="349E33D3" w14:textId="3DA32163" w:rsidR="009B43CA" w:rsidRDefault="009B43CA" w:rsidP="009B43CA">
      <w:pPr>
        <w:pStyle w:val="Bezmezer"/>
        <w:ind w:firstLine="708"/>
        <w:jc w:val="both"/>
      </w:pPr>
      <w:r>
        <w:t>(2) Zaměstnavatel je povinen do 8 dnů ode dne, kdy obdržel výzvu okresní správy sociálního zabezpečení sepisující nebo přijímající žádost o dávku důchodového pojištění, sdělit písemně této správě, zda</w:t>
      </w:r>
    </w:p>
    <w:p w14:paraId="3436FE98" w14:textId="77777777" w:rsidR="009B43CA" w:rsidRDefault="009B43CA" w:rsidP="009B43CA">
      <w:pPr>
        <w:pStyle w:val="Bezmezer"/>
        <w:ind w:left="284" w:hanging="284"/>
        <w:jc w:val="both"/>
      </w:pPr>
      <w:r>
        <w:t>a) provádí z příjmu žadatele o dávku důchodového pojištění srážky na základě nařízeného soudního nebo správního výkonu rozhodnutí, konkursu nebo dohody o srážkách z příjmu uzavřené podle občanského zákoníku, označení toho, kdo toto rozhodnutí vydal, a číslo jednací tohoto rozhodnutí, a jde-li o srážky na výživné, zda se jedná o běžné nebo dlužné výživné a jaká je jeho výše,</w:t>
      </w:r>
    </w:p>
    <w:p w14:paraId="3CD1D7FF" w14:textId="77777777" w:rsidR="009B43CA" w:rsidRDefault="009B43CA" w:rsidP="009B43CA">
      <w:pPr>
        <w:pStyle w:val="Bezmezer"/>
        <w:ind w:left="284" w:hanging="284"/>
        <w:jc w:val="both"/>
      </w:pPr>
      <w:r>
        <w:t>b) trvá pracovněprávní vztah žadatele o starobní důchod ke dni, od něhož občan žádá o přiznání tohoto důchodu,</w:t>
      </w:r>
    </w:p>
    <w:p w14:paraId="5958361D" w14:textId="77777777" w:rsidR="009B43CA" w:rsidRDefault="009B43CA" w:rsidP="009B43CA">
      <w:pPr>
        <w:pStyle w:val="Bezmezer"/>
        <w:ind w:left="284" w:hanging="284"/>
        <w:jc w:val="both"/>
      </w:pPr>
      <w:r>
        <w:t>c) vyplácí náhradu mzdy, platu nebo odměny nebo snížený plat (sníženou odměnu) v době prvních 14 kalendářních dnů dočasné pracovní neschopnosti nebo karantény a datum vzniku této neschopnosti nebo datum, od něhož byla nařízena karanténa.</w:t>
      </w:r>
    </w:p>
    <w:p w14:paraId="248EC61C" w14:textId="77777777" w:rsidR="009B43CA" w:rsidRDefault="009B43CA" w:rsidP="009B43CA">
      <w:pPr>
        <w:pStyle w:val="Bezmezer"/>
        <w:jc w:val="both"/>
      </w:pPr>
    </w:p>
    <w:p w14:paraId="2820E6A1" w14:textId="1E34D056" w:rsidR="009B43CA" w:rsidRDefault="009B43CA" w:rsidP="009B43CA">
      <w:pPr>
        <w:pStyle w:val="Bezmezer"/>
        <w:ind w:firstLine="708"/>
        <w:jc w:val="both"/>
      </w:pPr>
      <w:r>
        <w:t xml:space="preserve">(3) </w:t>
      </w:r>
      <w:r w:rsidRPr="00A867C4">
        <w:rPr>
          <w:strike/>
          <w:color w:val="00B050"/>
        </w:rPr>
        <w:t>V žádosti o dávku důchodového pojištění může občan požádat, aby se doby uvedené v § 16 odst. 4 větách první až třetí zákona o důchodovém pojištění považovaly podle § 16 odst. 7 zákona o důchodovém pojištění za vyloučené doby</w:t>
      </w:r>
      <w:r>
        <w:t xml:space="preserve">. </w:t>
      </w:r>
      <w:r w:rsidR="00A867C4" w:rsidRPr="00A867C4">
        <w:rPr>
          <w:b/>
          <w:bCs/>
          <w:color w:val="00B050"/>
        </w:rPr>
        <w:t>V žádosti o dávku důchodového pojištění může občan požádat o hodnocení vyloučených dob postupem podle § 16 odst. 7 zákona o důchodovém pojištění.</w:t>
      </w:r>
      <w:r w:rsidR="00A867C4">
        <w:t xml:space="preserve"> </w:t>
      </w:r>
      <w:r>
        <w:t>V žádosti podle věty první se uvádí, kterých dob a kterých kalendářních roků se má postup podle § 16 odst. 7 zákona o důchodovém pojištění týkat.</w:t>
      </w:r>
    </w:p>
    <w:p w14:paraId="498B4D98" w14:textId="77777777" w:rsidR="009B43CA" w:rsidRDefault="009B43CA" w:rsidP="009B43CA">
      <w:pPr>
        <w:pStyle w:val="Bezmezer"/>
        <w:jc w:val="both"/>
      </w:pPr>
    </w:p>
    <w:p w14:paraId="113C7E24" w14:textId="1452DA3F" w:rsidR="009B43CA" w:rsidRDefault="009B43CA" w:rsidP="009B43CA">
      <w:pPr>
        <w:pStyle w:val="Bezmezer"/>
        <w:ind w:firstLine="708"/>
        <w:jc w:val="both"/>
      </w:pPr>
      <w:r>
        <w:t>(4) V žádosti o přiznání starobního důchodu je občan povinen uvést, zda žádá o zvýšení procentní výměry starobního důchodu z důvodu výchovy dítěte podle § 34a zákona o důchodovém pojištění.</w:t>
      </w:r>
    </w:p>
    <w:p w14:paraId="4D329FAF" w14:textId="77777777" w:rsidR="009B43CA" w:rsidRDefault="009B43CA" w:rsidP="009B43CA">
      <w:pPr>
        <w:pStyle w:val="Bezmezer"/>
        <w:jc w:val="both"/>
      </w:pPr>
    </w:p>
    <w:p w14:paraId="58BFE1C6" w14:textId="002CAE98" w:rsidR="009B43CA" w:rsidRDefault="009B43CA" w:rsidP="009B43CA">
      <w:pPr>
        <w:pStyle w:val="Bezmezer"/>
        <w:ind w:firstLine="708"/>
        <w:jc w:val="both"/>
      </w:pPr>
      <w:r>
        <w:t>(5) V žádosti o přiznání starobního důchodu je občan povinen uvést, zda byl nebo nebyl v období let 2013 až 2015 účasten důchodového spoření.</w:t>
      </w:r>
    </w:p>
    <w:p w14:paraId="6A1E8371" w14:textId="77777777" w:rsidR="009B43CA" w:rsidRDefault="009B43CA" w:rsidP="009B43CA">
      <w:pPr>
        <w:pStyle w:val="Bezmezer"/>
        <w:jc w:val="both"/>
      </w:pPr>
    </w:p>
    <w:p w14:paraId="544559B2" w14:textId="4D484F7E" w:rsidR="009B43CA" w:rsidRDefault="009B43CA" w:rsidP="009B43CA">
      <w:pPr>
        <w:pStyle w:val="Bezmezer"/>
        <w:jc w:val="center"/>
      </w:pPr>
      <w:r>
        <w:t>§ 83a</w:t>
      </w:r>
    </w:p>
    <w:p w14:paraId="038EE9AB" w14:textId="7141F409" w:rsidR="009B43CA" w:rsidRDefault="009B43CA" w:rsidP="009B43CA">
      <w:pPr>
        <w:pStyle w:val="Bezmezer"/>
        <w:jc w:val="center"/>
        <w:rPr>
          <w:b/>
          <w:bCs/>
        </w:rPr>
      </w:pPr>
      <w:r w:rsidRPr="009B43CA">
        <w:rPr>
          <w:b/>
          <w:bCs/>
        </w:rPr>
        <w:t>Účastníci řízení</w:t>
      </w:r>
    </w:p>
    <w:p w14:paraId="77FD4CBF" w14:textId="77777777" w:rsidR="009B43CA" w:rsidRPr="009B43CA" w:rsidRDefault="009B43CA" w:rsidP="009B43CA">
      <w:pPr>
        <w:pStyle w:val="Bezmezer"/>
        <w:jc w:val="both"/>
        <w:rPr>
          <w:b/>
          <w:bCs/>
        </w:rPr>
      </w:pPr>
    </w:p>
    <w:p w14:paraId="66FE183D" w14:textId="5305E287" w:rsidR="004D7670" w:rsidRDefault="00AB1268" w:rsidP="009B43CA">
      <w:pPr>
        <w:pStyle w:val="Bezmezer"/>
        <w:ind w:firstLine="708"/>
        <w:jc w:val="both"/>
      </w:pPr>
      <w:r w:rsidRPr="00F66423">
        <w:rPr>
          <w:b/>
          <w:bCs/>
          <w:color w:val="00B050"/>
        </w:rPr>
        <w:t>(1)</w:t>
      </w:r>
      <w:r w:rsidRPr="00F66423">
        <w:rPr>
          <w:color w:val="00B050"/>
        </w:rPr>
        <w:t xml:space="preserve"> </w:t>
      </w:r>
      <w:r w:rsidR="009B43CA">
        <w:t>V řízení ve věcech účasti pojištěnce na důchodovém pojištění a o správnost obsahu stejnopisu evidenčního listu (§ 38 odst. 5) je účastníkem řízení také ten, kdo plní úkoly v</w:t>
      </w:r>
      <w:r w:rsidR="00F8068D">
        <w:t> </w:t>
      </w:r>
      <w:r w:rsidR="009B43CA">
        <w:t>důchodovém pojištění podle § 36 písm. a) až d), f) až s) a u) až zk).</w:t>
      </w:r>
    </w:p>
    <w:p w14:paraId="6BEA4CDA" w14:textId="77777777" w:rsidR="00AB1268" w:rsidRDefault="00AB1268" w:rsidP="009B43CA">
      <w:pPr>
        <w:pStyle w:val="Bezmezer"/>
        <w:ind w:firstLine="708"/>
        <w:jc w:val="both"/>
      </w:pPr>
    </w:p>
    <w:p w14:paraId="7C7AD2B1" w14:textId="75568B0F" w:rsidR="00AB1268" w:rsidRPr="00F66423" w:rsidRDefault="00AB1268" w:rsidP="00AB1268">
      <w:pPr>
        <w:jc w:val="both"/>
        <w:rPr>
          <w:b/>
          <w:bCs/>
          <w:color w:val="00B050"/>
        </w:rPr>
      </w:pPr>
      <w:r w:rsidRPr="00F66423">
        <w:rPr>
          <w:b/>
          <w:bCs/>
          <w:color w:val="00B050"/>
        </w:rPr>
        <w:t xml:space="preserve">            (2) V řízení o přiznání starobního důchodu není účastníkem řízení osoba, s níž pojištěnec, který žádá o přiznání tohoto důchodu, uzavřel dohodu o sdílení vyměřovacích základů.</w:t>
      </w:r>
    </w:p>
    <w:p w14:paraId="2F856A5A" w14:textId="77777777" w:rsidR="009B43CA" w:rsidRPr="00AB1268" w:rsidRDefault="009B43CA" w:rsidP="009B43CA">
      <w:pPr>
        <w:pStyle w:val="Bezmezer"/>
        <w:ind w:firstLine="708"/>
        <w:jc w:val="both"/>
        <w:rPr>
          <w:b/>
          <w:bCs/>
        </w:rPr>
      </w:pPr>
    </w:p>
    <w:p w14:paraId="2B7DBF30" w14:textId="7B943ED9" w:rsidR="004D7670" w:rsidRPr="009B43CA" w:rsidRDefault="009B43CA" w:rsidP="009B43CA">
      <w:pPr>
        <w:pStyle w:val="Bezmezer"/>
        <w:jc w:val="center"/>
        <w:rPr>
          <w:b/>
          <w:bCs/>
          <w:sz w:val="32"/>
          <w:szCs w:val="32"/>
        </w:rPr>
      </w:pPr>
      <w:r w:rsidRPr="008F4412">
        <w:rPr>
          <w:b/>
          <w:bCs/>
          <w:sz w:val="32"/>
          <w:szCs w:val="32"/>
        </w:rPr>
        <w:t>* * * * * * *</w:t>
      </w:r>
    </w:p>
    <w:p w14:paraId="41E04CC9" w14:textId="54EE9981" w:rsidR="009B43CA" w:rsidRDefault="009B43CA" w:rsidP="009B43CA">
      <w:pPr>
        <w:pStyle w:val="Bezmezer"/>
        <w:jc w:val="both"/>
      </w:pPr>
    </w:p>
    <w:p w14:paraId="684ECC5E" w14:textId="77777777" w:rsidR="0003776A" w:rsidRDefault="0003776A" w:rsidP="009B43CA">
      <w:pPr>
        <w:pStyle w:val="Bezmezer"/>
        <w:jc w:val="center"/>
      </w:pPr>
    </w:p>
    <w:p w14:paraId="3B992771" w14:textId="77777777" w:rsidR="0003776A" w:rsidRDefault="0003776A" w:rsidP="009B43CA">
      <w:pPr>
        <w:pStyle w:val="Bezmezer"/>
        <w:jc w:val="center"/>
      </w:pPr>
    </w:p>
    <w:p w14:paraId="573F7D8D" w14:textId="77777777" w:rsidR="0003776A" w:rsidRDefault="0003776A" w:rsidP="009B43CA">
      <w:pPr>
        <w:pStyle w:val="Bezmezer"/>
        <w:jc w:val="center"/>
      </w:pPr>
    </w:p>
    <w:p w14:paraId="2FB13EF7" w14:textId="7D8AF755" w:rsidR="009B43CA" w:rsidRDefault="009B43CA" w:rsidP="009B43CA">
      <w:pPr>
        <w:pStyle w:val="Bezmezer"/>
        <w:jc w:val="center"/>
      </w:pPr>
      <w:r>
        <w:t>§ 85a</w:t>
      </w:r>
    </w:p>
    <w:p w14:paraId="7DA0D3B5" w14:textId="77777777" w:rsidR="009B43CA" w:rsidRDefault="009B43CA" w:rsidP="009B43CA">
      <w:pPr>
        <w:pStyle w:val="Bezmezer"/>
        <w:jc w:val="both"/>
      </w:pPr>
    </w:p>
    <w:p w14:paraId="3DC95722" w14:textId="3E222347" w:rsidR="009B43CA" w:rsidRDefault="009B43CA" w:rsidP="009B43CA">
      <w:pPr>
        <w:pStyle w:val="Bezmezer"/>
        <w:ind w:firstLine="708"/>
        <w:jc w:val="both"/>
      </w:pPr>
      <w:r>
        <w:t>(1) V řízení ve věcech důchodového pojištění se nepoužije ustanovení správního řádu o vyjádření účastníků k podkladům rozhodnutí;</w:t>
      </w:r>
      <w:r w:rsidRPr="009B43CA">
        <w:rPr>
          <w:vertAlign w:val="superscript"/>
        </w:rPr>
        <w:t>22a)</w:t>
      </w:r>
      <w:r>
        <w:t xml:space="preserve"> zahájení řízení z moci úřední</w:t>
      </w:r>
      <w:r w:rsidRPr="009B43CA">
        <w:rPr>
          <w:vertAlign w:val="superscript"/>
        </w:rPr>
        <w:t>22b)</w:t>
      </w:r>
      <w:r>
        <w:t xml:space="preserve"> se účastníkům zpravidla neoznamuje.</w:t>
      </w:r>
    </w:p>
    <w:p w14:paraId="3A34ADB3" w14:textId="77777777" w:rsidR="009B43CA" w:rsidRDefault="009B43CA" w:rsidP="009B43CA">
      <w:pPr>
        <w:pStyle w:val="Bezmezer"/>
        <w:jc w:val="both"/>
      </w:pPr>
    </w:p>
    <w:p w14:paraId="70207F2D" w14:textId="1DE6CC34" w:rsidR="009B43CA" w:rsidRDefault="009B43CA" w:rsidP="009B43CA">
      <w:pPr>
        <w:pStyle w:val="Bezmezer"/>
        <w:ind w:firstLine="708"/>
        <w:jc w:val="both"/>
      </w:pPr>
      <w:r>
        <w:t>(2) Žadatel o přiznání dávky důchodového pojištění může do vydání rozhodnutí orgánu sociálního zabezpečení prvního stupně dodatečně změnit datum přiznání dávky nebo její výplaty; dodatečnou změnu data přiznání dávky nebo její výplaty žadatel učiní formou sdělení orgánu sociálního zabezpečení, který je při rozhodování o přiznání dávky důchodového pojištění nebo její výplatě tímto datem vázán.</w:t>
      </w:r>
    </w:p>
    <w:p w14:paraId="0431DE79" w14:textId="77777777" w:rsidR="009B43CA" w:rsidRDefault="009B43CA" w:rsidP="009B43CA">
      <w:pPr>
        <w:pStyle w:val="Bezmezer"/>
        <w:jc w:val="both"/>
      </w:pPr>
    </w:p>
    <w:p w14:paraId="29BBDAA9" w14:textId="11F87875" w:rsidR="009B43CA" w:rsidRDefault="009B43CA" w:rsidP="009B43CA">
      <w:pPr>
        <w:pStyle w:val="Bezmezer"/>
        <w:ind w:firstLine="708"/>
        <w:jc w:val="both"/>
      </w:pPr>
      <w:r>
        <w:t>(3) Rozhodnutí o přiznání nebo změně poskytování nebo výše dávky důchodového pojištění je orgán sociálního zabezpečení povinen vydat nejpozději do 90 dnů ode dne zahájení řízení; ustanovení § 71 odst. 3 písm. b) správního řádu tím není dotčeno.</w:t>
      </w:r>
    </w:p>
    <w:p w14:paraId="483B34A4" w14:textId="77777777" w:rsidR="009B43CA" w:rsidRDefault="009B43CA" w:rsidP="009B43CA">
      <w:pPr>
        <w:pStyle w:val="Bezmezer"/>
        <w:jc w:val="both"/>
      </w:pPr>
    </w:p>
    <w:p w14:paraId="75651334" w14:textId="77777777" w:rsidR="00AB1268" w:rsidRDefault="009B43CA" w:rsidP="009B43CA">
      <w:pPr>
        <w:pStyle w:val="Bezmezer"/>
        <w:ind w:firstLine="708"/>
        <w:jc w:val="both"/>
      </w:pPr>
      <w:r>
        <w:t>(4) V řízení ve věcech důchodového pojištění lze vést jediný spis pro každou jednotlivou fyzickou osobu, i když se jedná o více věcí týkajících se této osoby.</w:t>
      </w:r>
      <w:r w:rsidR="00AB1268" w:rsidRPr="00AB1268">
        <w:t xml:space="preserve"> </w:t>
      </w:r>
    </w:p>
    <w:p w14:paraId="7E7107EA" w14:textId="77777777" w:rsidR="00AB1268" w:rsidRDefault="00AB1268" w:rsidP="009B43CA">
      <w:pPr>
        <w:pStyle w:val="Bezmezer"/>
        <w:ind w:firstLine="708"/>
        <w:jc w:val="both"/>
      </w:pPr>
    </w:p>
    <w:p w14:paraId="26C03BDF" w14:textId="54257F97" w:rsidR="009B43CA" w:rsidRPr="00F66423" w:rsidRDefault="00AB1268" w:rsidP="009B43CA">
      <w:pPr>
        <w:pStyle w:val="Bezmezer"/>
        <w:ind w:firstLine="708"/>
        <w:jc w:val="both"/>
        <w:rPr>
          <w:b/>
          <w:bCs/>
          <w:color w:val="00B050"/>
        </w:rPr>
      </w:pPr>
      <w:r w:rsidRPr="00F66423">
        <w:rPr>
          <w:b/>
          <w:bCs/>
          <w:color w:val="00B050"/>
        </w:rPr>
        <w:t>(5) V řízení o přiznání starobního důchodu, pokud se starobní důchod vyměřuje s použitím sdíleného vyměřovacího základu za kalendářní rok, je osoba, s níž pojištěnec, který žádá o přiznání tohoto důchodu, uzavřel dohodu o sdílení vyměřovacích základů, povinna poskytnout orgánu sociálního zabezpečení, který rozhoduje o tomto důchodu, potřebnou součinnost k vyměření tohoto důchodu. Tato součinnost se poskytuje se zřetelem na období, za které dochází ke sdílení vyměřovacích základů, a to ve lhůtě stanovené tímto orgánem, která nesmí být kratší než 8 dnů. Tento orgán sociálního zabezpečení je povinen po ukončení tohoto řízení tuto osobu písemně informovat o výši jejích vyměřovacích základů upravených na základě této dohody.</w:t>
      </w:r>
    </w:p>
    <w:p w14:paraId="37C58F83" w14:textId="3D9CB778" w:rsidR="009B43CA" w:rsidRDefault="009B43CA" w:rsidP="009B43CA">
      <w:pPr>
        <w:pStyle w:val="Bezmezer"/>
        <w:jc w:val="both"/>
      </w:pPr>
      <w:r>
        <w:t>------------------------------------------------------------------</w:t>
      </w:r>
    </w:p>
    <w:p w14:paraId="40375AD9" w14:textId="77777777" w:rsidR="00AB1268" w:rsidRDefault="00AB1268" w:rsidP="009B43CA">
      <w:pPr>
        <w:pStyle w:val="Bezmezer"/>
        <w:jc w:val="both"/>
      </w:pPr>
    </w:p>
    <w:p w14:paraId="311F6297" w14:textId="77777777" w:rsidR="009B43CA" w:rsidRDefault="009B43CA" w:rsidP="009B43CA">
      <w:pPr>
        <w:pStyle w:val="Bezmezer"/>
        <w:jc w:val="both"/>
      </w:pPr>
      <w:r>
        <w:t>22a) § 36 odst. 3 správního řádu.</w:t>
      </w:r>
    </w:p>
    <w:p w14:paraId="6083C593" w14:textId="1C161812" w:rsidR="009B43CA" w:rsidRDefault="009B43CA" w:rsidP="009B43CA">
      <w:pPr>
        <w:pStyle w:val="Bezmezer"/>
        <w:jc w:val="both"/>
      </w:pPr>
      <w:r>
        <w:t>22b) § 46 a 47 správního řádu.</w:t>
      </w:r>
    </w:p>
    <w:p w14:paraId="0E367CF0" w14:textId="77777777" w:rsidR="00E6379C" w:rsidRPr="009B43CA" w:rsidRDefault="00E6379C" w:rsidP="00E6379C">
      <w:pPr>
        <w:pStyle w:val="Bezmezer"/>
        <w:jc w:val="center"/>
        <w:rPr>
          <w:b/>
          <w:bCs/>
          <w:sz w:val="32"/>
          <w:szCs w:val="32"/>
        </w:rPr>
      </w:pPr>
      <w:r w:rsidRPr="008F4412">
        <w:rPr>
          <w:b/>
          <w:bCs/>
          <w:sz w:val="32"/>
          <w:szCs w:val="32"/>
        </w:rPr>
        <w:t>* * * * * * *</w:t>
      </w:r>
    </w:p>
    <w:p w14:paraId="49D9C851" w14:textId="77777777" w:rsidR="00305FF4" w:rsidRDefault="00305FF4" w:rsidP="00E6379C">
      <w:pPr>
        <w:pStyle w:val="Bezmezer"/>
        <w:jc w:val="center"/>
      </w:pPr>
    </w:p>
    <w:p w14:paraId="355E570C" w14:textId="666EF5D5" w:rsidR="00E6379C" w:rsidRDefault="00E6379C" w:rsidP="00E6379C">
      <w:pPr>
        <w:pStyle w:val="Bezmezer"/>
        <w:jc w:val="center"/>
      </w:pPr>
      <w:r>
        <w:t>§ 86</w:t>
      </w:r>
    </w:p>
    <w:p w14:paraId="7F3E434B" w14:textId="77777777" w:rsidR="00E6379C" w:rsidRPr="00E6379C" w:rsidRDefault="00E6379C" w:rsidP="00E6379C">
      <w:pPr>
        <w:pStyle w:val="Bezmezer"/>
        <w:jc w:val="center"/>
        <w:rPr>
          <w:b/>
          <w:bCs/>
        </w:rPr>
      </w:pPr>
      <w:r w:rsidRPr="00E6379C">
        <w:rPr>
          <w:b/>
          <w:bCs/>
        </w:rPr>
        <w:t>Rozhodnutí</w:t>
      </w:r>
    </w:p>
    <w:p w14:paraId="2F9F2495" w14:textId="77777777" w:rsidR="00E6379C" w:rsidRDefault="00E6379C" w:rsidP="00E6379C">
      <w:pPr>
        <w:pStyle w:val="Bezmezer"/>
        <w:jc w:val="both"/>
      </w:pPr>
    </w:p>
    <w:p w14:paraId="12A88F95" w14:textId="0D4BCA5E" w:rsidR="00E6379C" w:rsidRDefault="00E6379C" w:rsidP="00E6379C">
      <w:pPr>
        <w:pStyle w:val="Bezmezer"/>
        <w:ind w:firstLine="708"/>
        <w:jc w:val="both"/>
      </w:pPr>
      <w:r>
        <w:t>(1) Rozhodnutí ve věcech důchodového pojištění se vydává písemně, pokud se dále nestanoví jinak. Při vyhotovení rozhodnutí s použitím automatizované výpočetní techniky může být rozhodnutí vydáno v mezinárodní abecedě s předtištěným razítkem orgánu sociálního zabezpečení a jménem, příjmením a funkcí zaměstnance odpovědného za vydání rozhodnutí.</w:t>
      </w:r>
    </w:p>
    <w:p w14:paraId="6B880BC6" w14:textId="77777777" w:rsidR="00E6379C" w:rsidRDefault="00E6379C" w:rsidP="00E6379C">
      <w:pPr>
        <w:pStyle w:val="Bezmezer"/>
        <w:jc w:val="both"/>
      </w:pPr>
    </w:p>
    <w:p w14:paraId="6798FA01" w14:textId="78656799" w:rsidR="00E6379C" w:rsidRDefault="00E6379C" w:rsidP="00E6379C">
      <w:pPr>
        <w:pStyle w:val="Bezmezer"/>
        <w:ind w:firstLine="708"/>
        <w:jc w:val="both"/>
      </w:pPr>
      <w:r>
        <w:t xml:space="preserve">(2) Písemné rozhodnutí se nevydává, jde-li o hromadné zvyšování vyplácených dávek důchodového pojištění; v těchto případech </w:t>
      </w:r>
      <w:r w:rsidRPr="006A7805">
        <w:rPr>
          <w:strike/>
        </w:rPr>
        <w:t>obdrží občan písemné oznámení</w:t>
      </w:r>
      <w:r>
        <w:t xml:space="preserve"> </w:t>
      </w:r>
      <w:r w:rsidR="006A7805" w:rsidRPr="006A7805">
        <w:rPr>
          <w:b/>
          <w:bCs/>
        </w:rPr>
        <w:t>je občan podle §</w:t>
      </w:r>
      <w:r w:rsidR="00F8068D">
        <w:rPr>
          <w:b/>
          <w:bCs/>
        </w:rPr>
        <w:t> </w:t>
      </w:r>
      <w:r w:rsidR="006A7805" w:rsidRPr="006A7805">
        <w:rPr>
          <w:b/>
          <w:bCs/>
        </w:rPr>
        <w:t>86a informován</w:t>
      </w:r>
      <w:r w:rsidR="006A7805">
        <w:t xml:space="preserve"> </w:t>
      </w:r>
      <w:r>
        <w:t xml:space="preserve">o zvýšení těchto dávek. V případě nesouhlasu s postupem uvedeným ve větě první lze podat do 60 dnů po splátce dávky důchodového pojištění, od které byla provedena změna její výše, orgánu sociálního zabezpečení, který </w:t>
      </w:r>
      <w:r w:rsidRPr="006A7805">
        <w:rPr>
          <w:strike/>
        </w:rPr>
        <w:t>oznámení zaslal</w:t>
      </w:r>
      <w:r w:rsidR="006A7805">
        <w:t xml:space="preserve"> </w:t>
      </w:r>
      <w:r w:rsidR="006A7805" w:rsidRPr="006A7805">
        <w:rPr>
          <w:b/>
          <w:bCs/>
        </w:rPr>
        <w:t>je plátcem dávky</w:t>
      </w:r>
      <w:r>
        <w:t>, písemnou žádost o vydání rozhodnutí o zvýšení dávky; orgán sociálního zabezpečení vydá do</w:t>
      </w:r>
      <w:r w:rsidR="00F8068D">
        <w:t> </w:t>
      </w:r>
      <w:r>
        <w:t>30 dnů ode dne, kdy mu byla tato žádost doručena, rozhodnutí o úpravě dávky důchodového pojištění provedené podle věty první.</w:t>
      </w:r>
    </w:p>
    <w:p w14:paraId="60C537C9" w14:textId="77777777" w:rsidR="00E6379C" w:rsidRDefault="00E6379C" w:rsidP="00E6379C">
      <w:pPr>
        <w:pStyle w:val="Bezmezer"/>
        <w:jc w:val="both"/>
      </w:pPr>
    </w:p>
    <w:p w14:paraId="72BBDF03" w14:textId="5D38A2AA" w:rsidR="00E6379C" w:rsidRDefault="00E6379C" w:rsidP="00E6379C">
      <w:pPr>
        <w:pStyle w:val="Bezmezer"/>
        <w:ind w:firstLine="708"/>
        <w:jc w:val="both"/>
      </w:pPr>
      <w:r>
        <w:t>(3) Orgán rozhodující o invalidním důchodu uvádí v rozhodnutí vždy, o jaký stupeň invalidity se jedná, den vzniku invalidity nebo den, od něhož došlo ke změně stupně invalidity, procentní míru poklesu pracovní schopnosti pojištěnce, a činí-li pokles pracovní schopnosti aspoň 70 %, též údaj o tom, zda je pojištěnec schopen výdělečné činnosti za zcela mimořádných podmínek, označení orgánu, který posoudil zdravotní stav a pracovní schopnost pojištěnce, a datum tohoto posouzení, a jde-li o pracovní úraz nebo nemoc z povolání, též skutečnost, že invalidita vznikla jako následek pracovního úrazu nebo nemoci z povolání.</w:t>
      </w:r>
    </w:p>
    <w:p w14:paraId="7ADE9021" w14:textId="77777777" w:rsidR="00E6379C" w:rsidRDefault="00E6379C" w:rsidP="00E6379C">
      <w:pPr>
        <w:pStyle w:val="Bezmezer"/>
        <w:jc w:val="both"/>
      </w:pPr>
    </w:p>
    <w:p w14:paraId="2C677073" w14:textId="08FA06AB" w:rsidR="00E6379C" w:rsidRDefault="00E6379C" w:rsidP="00E6379C">
      <w:pPr>
        <w:pStyle w:val="Bezmezer"/>
        <w:ind w:firstLine="708"/>
        <w:jc w:val="both"/>
      </w:pPr>
      <w:r>
        <w:t>(4) Oprávněný může do 30 dnů ode dne oznámení rozhodnutí orgánu sociálního zabezpečení písemně požádat o změnu data</w:t>
      </w:r>
    </w:p>
    <w:p w14:paraId="1751B715" w14:textId="77777777" w:rsidR="00E6379C" w:rsidRDefault="00E6379C" w:rsidP="00E6379C">
      <w:pPr>
        <w:pStyle w:val="Bezmezer"/>
        <w:ind w:left="284" w:hanging="284"/>
        <w:jc w:val="both"/>
      </w:pPr>
      <w:r>
        <w:t>a) přiznání důchodu nebo jeho výplaty; takovou žádost může podat nejvýše dvakrát v případě přiznání téhož důchodu,</w:t>
      </w:r>
    </w:p>
    <w:p w14:paraId="34E96929" w14:textId="77777777" w:rsidR="00E6379C" w:rsidRDefault="00E6379C" w:rsidP="00E6379C">
      <w:pPr>
        <w:pStyle w:val="Bezmezer"/>
        <w:ind w:left="284" w:hanging="284"/>
        <w:jc w:val="both"/>
      </w:pPr>
      <w:r>
        <w:t>b) uvolnění výplaty starobního důchodu nebo zařízení výplaty starobního důchodu, která nebyla zařízena ode dne přiznání tohoto důchodu; takovou žádost může podat pouze jednou po tomtéž uvolnění nebo zařízení výplaty;</w:t>
      </w:r>
    </w:p>
    <w:p w14:paraId="4C78827A" w14:textId="77777777" w:rsidR="00E6379C" w:rsidRDefault="00E6379C" w:rsidP="00E6379C">
      <w:pPr>
        <w:pStyle w:val="Bezmezer"/>
        <w:jc w:val="both"/>
      </w:pPr>
    </w:p>
    <w:p w14:paraId="79741D23" w14:textId="662FA276" w:rsidR="00E6379C" w:rsidRDefault="00E6379C" w:rsidP="00E6379C">
      <w:pPr>
        <w:pStyle w:val="Bezmezer"/>
        <w:jc w:val="both"/>
      </w:pPr>
      <w:r>
        <w:t>na základě této žádosti vydá orgán sociálního zabezpečení nové rozhodnutí a současně zruší předchozí rozhodnutí.</w:t>
      </w:r>
    </w:p>
    <w:p w14:paraId="53B981CA" w14:textId="77777777" w:rsidR="00E6379C" w:rsidRDefault="00E6379C" w:rsidP="00E6379C">
      <w:pPr>
        <w:pStyle w:val="Bezmezer"/>
        <w:jc w:val="both"/>
      </w:pPr>
    </w:p>
    <w:p w14:paraId="768EC059" w14:textId="57D2547B" w:rsidR="00E6379C" w:rsidRDefault="00E6379C" w:rsidP="00E6379C">
      <w:pPr>
        <w:pStyle w:val="Bezmezer"/>
        <w:ind w:firstLine="708"/>
        <w:jc w:val="both"/>
      </w:pPr>
      <w:r>
        <w:t>(5) Oprávněný může do 30 dnů ode dne oznámení rozhodnutí České správy sociálního zabezpečení písemně požádat</w:t>
      </w:r>
      <w:r w:rsidRPr="00A867C4">
        <w:rPr>
          <w:strike/>
          <w:color w:val="00B050"/>
        </w:rPr>
        <w:t xml:space="preserve">, aby se doby uvedené v § 16 odst. 4 </w:t>
      </w:r>
      <w:r w:rsidR="00BD5FB0" w:rsidRPr="00F66423">
        <w:rPr>
          <w:strike/>
          <w:color w:val="00B050"/>
        </w:rPr>
        <w:t>větách první až třetí zákona o důchodovém pojištění</w:t>
      </w:r>
      <w:r w:rsidR="00BD5FB0" w:rsidRPr="00A867C4">
        <w:rPr>
          <w:strike/>
          <w:color w:val="00B050"/>
        </w:rPr>
        <w:t xml:space="preserve"> </w:t>
      </w:r>
      <w:r w:rsidRPr="00A867C4">
        <w:rPr>
          <w:strike/>
          <w:color w:val="00B050"/>
        </w:rPr>
        <w:t>považovaly</w:t>
      </w:r>
      <w:r w:rsidRPr="00A867C4">
        <w:rPr>
          <w:color w:val="00B050"/>
        </w:rPr>
        <w:t xml:space="preserve"> </w:t>
      </w:r>
      <w:r w:rsidR="00A867C4" w:rsidRPr="00A867C4">
        <w:rPr>
          <w:b/>
          <w:bCs/>
          <w:color w:val="00B050"/>
        </w:rPr>
        <w:t>o hodnocení vyloučených dob postupem</w:t>
      </w:r>
      <w:r w:rsidR="00A867C4">
        <w:rPr>
          <w:color w:val="00B050"/>
        </w:rPr>
        <w:t xml:space="preserve"> </w:t>
      </w:r>
      <w:r>
        <w:t xml:space="preserve">podle § 16 odst. 7 zákona o důchodovém pojištění </w:t>
      </w:r>
      <w:r w:rsidRPr="00A867C4">
        <w:rPr>
          <w:strike/>
          <w:color w:val="00B050"/>
        </w:rPr>
        <w:t>za vyloučené doby</w:t>
      </w:r>
      <w:r>
        <w:t>; na základě této žádosti vydá Česká správa sociálního zabezpečení nové rozhodnutí a současně zruší předchozí rozhodnutí. Ustanovení §</w:t>
      </w:r>
      <w:r w:rsidR="00F8068D">
        <w:t> </w:t>
      </w:r>
      <w:r>
        <w:t xml:space="preserve">83 odst. 3 věty druhé platí zde přitom obdobně. Žádost podle věty první lze podat i tehdy, nebyla-li podána žádost podle § 83 odst. 3 věty první. Žádost podle věty první může oprávněný podat nejvýše dvakrát v případě přiznání téhož důchodu; přitom může požádat též o to, aby se </w:t>
      </w:r>
      <w:r w:rsidRPr="00A867C4">
        <w:rPr>
          <w:strike/>
          <w:color w:val="00B050"/>
        </w:rPr>
        <w:t xml:space="preserve">doby uvedené v § 16 odst. 4 </w:t>
      </w:r>
      <w:bookmarkStart w:id="18" w:name="_Hlk150520912"/>
      <w:r w:rsidR="00BD5FB0" w:rsidRPr="00F66423">
        <w:rPr>
          <w:strike/>
          <w:color w:val="00B050"/>
        </w:rPr>
        <w:t xml:space="preserve">větách první až třetí zákona o důchodovém pojištění </w:t>
      </w:r>
      <w:bookmarkEnd w:id="18"/>
      <w:r w:rsidRPr="00A867C4">
        <w:rPr>
          <w:strike/>
          <w:color w:val="00B050"/>
        </w:rPr>
        <w:t>za vyloučené doby nepovažovaly</w:t>
      </w:r>
      <w:r w:rsidR="00A867C4">
        <w:rPr>
          <w:color w:val="00B050"/>
        </w:rPr>
        <w:t xml:space="preserve"> </w:t>
      </w:r>
      <w:r w:rsidR="00A867C4">
        <w:rPr>
          <w:b/>
          <w:bCs/>
          <w:color w:val="00B050"/>
        </w:rPr>
        <w:t>hodnocení vyloučených dob postupem podle § 16 odst. 7 zákona o</w:t>
      </w:r>
      <w:r w:rsidR="00F8068D">
        <w:rPr>
          <w:b/>
          <w:bCs/>
          <w:color w:val="00B050"/>
        </w:rPr>
        <w:t> </w:t>
      </w:r>
      <w:r w:rsidR="00A867C4">
        <w:rPr>
          <w:b/>
          <w:bCs/>
          <w:color w:val="00B050"/>
        </w:rPr>
        <w:t>důchodovém pojištění neprovedlo</w:t>
      </w:r>
      <w:r>
        <w:t>.</w:t>
      </w:r>
    </w:p>
    <w:p w14:paraId="53A3E131" w14:textId="77777777" w:rsidR="00E6379C" w:rsidRDefault="00E6379C" w:rsidP="00E6379C">
      <w:pPr>
        <w:pStyle w:val="Bezmezer"/>
        <w:jc w:val="both"/>
      </w:pPr>
    </w:p>
    <w:p w14:paraId="30F17078" w14:textId="2D453028" w:rsidR="009B43CA" w:rsidRDefault="00E6379C" w:rsidP="00E6379C">
      <w:pPr>
        <w:pStyle w:val="Bezmezer"/>
        <w:ind w:firstLine="708"/>
        <w:jc w:val="both"/>
      </w:pPr>
      <w:r>
        <w:t>(6) Rozhodnutí orgánu sociálního zabezpečení ve věcech důchodového pojištění musí obsahovat poučení o možnosti podat námitky, lhůtu, ve které je možné námitky podat, od kterého dne se lhůta počítá, kdo o námitkách rozhoduje a u kterého orgánu se námitky podávají; v poučení se dále uvádí, kdy námitky nemají odkladný účinek.</w:t>
      </w:r>
    </w:p>
    <w:p w14:paraId="525539FC" w14:textId="2A9E4F04" w:rsidR="006A7805" w:rsidRDefault="006A7805" w:rsidP="00E6379C">
      <w:pPr>
        <w:pStyle w:val="Bezmezer"/>
        <w:ind w:firstLine="708"/>
        <w:jc w:val="both"/>
      </w:pPr>
    </w:p>
    <w:p w14:paraId="02380DED" w14:textId="3B7AE902" w:rsidR="006A7805" w:rsidRDefault="006A7805" w:rsidP="00016106">
      <w:pPr>
        <w:pStyle w:val="Bezmezer"/>
        <w:jc w:val="both"/>
      </w:pPr>
    </w:p>
    <w:p w14:paraId="5D841AB2" w14:textId="4C066B0A" w:rsidR="006A7805" w:rsidRPr="00820443" w:rsidRDefault="006A7805" w:rsidP="006A7805">
      <w:pPr>
        <w:ind w:left="567" w:hanging="567"/>
        <w:rPr>
          <w:b/>
          <w:bCs/>
        </w:rPr>
      </w:pPr>
      <w:r w:rsidRPr="00820443">
        <w:rPr>
          <w:b/>
          <w:bCs/>
        </w:rPr>
        <w:t xml:space="preserve">                                                                        § 86a</w:t>
      </w:r>
    </w:p>
    <w:p w14:paraId="3000F80E" w14:textId="7039A696" w:rsidR="006A7805" w:rsidRPr="00820443" w:rsidRDefault="006A7805" w:rsidP="006A7805">
      <w:pPr>
        <w:ind w:left="567" w:hanging="567"/>
        <w:jc w:val="center"/>
        <w:rPr>
          <w:b/>
          <w:bCs/>
        </w:rPr>
      </w:pPr>
      <w:r w:rsidRPr="00820443">
        <w:rPr>
          <w:b/>
          <w:bCs/>
        </w:rPr>
        <w:t xml:space="preserve">  Oznámení při hromadném zvyšování vyplácených dávek důchodového pojištění</w:t>
      </w:r>
    </w:p>
    <w:p w14:paraId="3038FF50" w14:textId="77777777" w:rsidR="006A7805" w:rsidRPr="00820443" w:rsidRDefault="006A7805" w:rsidP="006A7805">
      <w:pPr>
        <w:ind w:left="567" w:hanging="567"/>
        <w:jc w:val="center"/>
        <w:rPr>
          <w:b/>
          <w:bCs/>
        </w:rPr>
      </w:pPr>
    </w:p>
    <w:p w14:paraId="15A76BD1" w14:textId="77777777" w:rsidR="006A7805" w:rsidRPr="00820443" w:rsidRDefault="006A7805" w:rsidP="006A7805">
      <w:pPr>
        <w:pStyle w:val="Odstavecseseznamem"/>
        <w:numPr>
          <w:ilvl w:val="0"/>
          <w:numId w:val="8"/>
        </w:numPr>
        <w:spacing w:after="0" w:line="240" w:lineRule="auto"/>
        <w:ind w:left="0" w:firstLine="900"/>
        <w:contextualSpacing w:val="0"/>
        <w:jc w:val="both"/>
        <w:rPr>
          <w:rFonts w:ascii="Times New Roman" w:hAnsi="Times New Roman" w:cs="Times New Roman"/>
          <w:b/>
          <w:bCs/>
          <w:sz w:val="24"/>
          <w:szCs w:val="24"/>
        </w:rPr>
      </w:pPr>
      <w:r w:rsidRPr="00820443">
        <w:rPr>
          <w:rFonts w:ascii="Times New Roman" w:hAnsi="Times New Roman" w:cs="Times New Roman"/>
          <w:b/>
          <w:bCs/>
          <w:sz w:val="24"/>
          <w:szCs w:val="24"/>
        </w:rPr>
        <w:t>Oznámení o zvýšení vyplácených dávek důchodového pojištění při hromadném zvyšování zasílají plátci důchodů občanům do jejich datové schránky, pokud ji mají zřízenu.</w:t>
      </w:r>
    </w:p>
    <w:p w14:paraId="52DFFCE7" w14:textId="77777777" w:rsidR="006A7805" w:rsidRPr="00820443" w:rsidRDefault="006A7805" w:rsidP="006A7805">
      <w:pPr>
        <w:jc w:val="both"/>
        <w:rPr>
          <w:b/>
          <w:bCs/>
        </w:rPr>
      </w:pPr>
    </w:p>
    <w:p w14:paraId="75F60ACC" w14:textId="77777777" w:rsidR="006A7805" w:rsidRPr="00820443" w:rsidRDefault="006A7805" w:rsidP="006A7805">
      <w:pPr>
        <w:pStyle w:val="Odstavecseseznamem"/>
        <w:numPr>
          <w:ilvl w:val="0"/>
          <w:numId w:val="8"/>
        </w:numPr>
        <w:spacing w:after="0" w:line="240" w:lineRule="auto"/>
        <w:ind w:left="0" w:firstLine="900"/>
        <w:contextualSpacing w:val="0"/>
        <w:jc w:val="both"/>
        <w:rPr>
          <w:rFonts w:ascii="Times New Roman" w:hAnsi="Times New Roman" w:cs="Times New Roman"/>
          <w:b/>
          <w:bCs/>
          <w:sz w:val="24"/>
          <w:szCs w:val="24"/>
        </w:rPr>
      </w:pPr>
      <w:r w:rsidRPr="00820443">
        <w:rPr>
          <w:rFonts w:ascii="Times New Roman" w:hAnsi="Times New Roman" w:cs="Times New Roman"/>
          <w:b/>
          <w:bCs/>
          <w:sz w:val="24"/>
          <w:szCs w:val="24"/>
        </w:rPr>
        <w:t xml:space="preserve"> Oznámení podle odstavce 1 může plátce důchodů zpřístupnit občanům prostřednictvím své elektronické aplikace s využitím elektronické identifikace určené </w:t>
      </w:r>
      <w:r w:rsidRPr="00820443">
        <w:rPr>
          <w:rFonts w:ascii="Times New Roman" w:hAnsi="Times New Roman" w:cs="Times New Roman"/>
          <w:b/>
          <w:bCs/>
          <w:sz w:val="24"/>
          <w:szCs w:val="24"/>
        </w:rPr>
        <w:lastRenderedPageBreak/>
        <w:t>plátcem důchodu. Způsob elektronické identifikace jsou plátci důchodů povinni zveřejnit na své úřední desce.</w:t>
      </w:r>
    </w:p>
    <w:p w14:paraId="7B092EFD" w14:textId="77777777" w:rsidR="006A7805" w:rsidRPr="00820443" w:rsidRDefault="006A7805" w:rsidP="006A7805">
      <w:pPr>
        <w:ind w:left="142" w:firstLine="758"/>
        <w:jc w:val="both"/>
        <w:rPr>
          <w:b/>
          <w:bCs/>
        </w:rPr>
      </w:pPr>
    </w:p>
    <w:p w14:paraId="2A5C9BEB" w14:textId="77777777" w:rsidR="006A7805" w:rsidRPr="00820443" w:rsidRDefault="006A7805" w:rsidP="006A7805">
      <w:pPr>
        <w:pStyle w:val="Odstavecseseznamem"/>
        <w:numPr>
          <w:ilvl w:val="0"/>
          <w:numId w:val="8"/>
        </w:numPr>
        <w:spacing w:after="0" w:line="240" w:lineRule="auto"/>
        <w:ind w:left="0" w:firstLine="900"/>
        <w:contextualSpacing w:val="0"/>
        <w:jc w:val="both"/>
        <w:rPr>
          <w:rFonts w:ascii="Times New Roman" w:hAnsi="Times New Roman" w:cs="Times New Roman"/>
          <w:b/>
          <w:bCs/>
          <w:sz w:val="24"/>
          <w:szCs w:val="24"/>
        </w:rPr>
      </w:pPr>
      <w:r w:rsidRPr="00820443">
        <w:rPr>
          <w:rFonts w:ascii="Times New Roman" w:hAnsi="Times New Roman" w:cs="Times New Roman"/>
          <w:b/>
          <w:bCs/>
          <w:sz w:val="24"/>
          <w:szCs w:val="24"/>
        </w:rPr>
        <w:t>Nemá-li občan zřízenu datovou schránku a nezajistil-li plátce důchodu zpřístupnění oznámení podle odstavce 2, zasílá plátce důchodu občanu písemné oznámení podle odstavce 1 prostřednictvím držitele poštovní licence.</w:t>
      </w:r>
    </w:p>
    <w:p w14:paraId="3DD65186" w14:textId="77777777" w:rsidR="006A7805" w:rsidRPr="00820443" w:rsidRDefault="006A7805" w:rsidP="006A7805">
      <w:pPr>
        <w:pStyle w:val="Odstavecseseznamem"/>
        <w:ind w:left="1260"/>
        <w:jc w:val="both"/>
        <w:rPr>
          <w:rFonts w:ascii="Times New Roman" w:hAnsi="Times New Roman" w:cs="Times New Roman"/>
          <w:b/>
          <w:bCs/>
          <w:sz w:val="24"/>
          <w:szCs w:val="24"/>
        </w:rPr>
      </w:pPr>
    </w:p>
    <w:p w14:paraId="620262A3" w14:textId="1F08C32A" w:rsidR="006A7805" w:rsidRPr="00820443" w:rsidRDefault="006A7805" w:rsidP="00820443">
      <w:pPr>
        <w:pStyle w:val="Odstavecseseznamem"/>
        <w:numPr>
          <w:ilvl w:val="0"/>
          <w:numId w:val="8"/>
        </w:numPr>
        <w:spacing w:after="0" w:line="240" w:lineRule="auto"/>
        <w:ind w:left="0" w:firstLine="900"/>
        <w:contextualSpacing w:val="0"/>
        <w:jc w:val="both"/>
        <w:rPr>
          <w:rFonts w:ascii="Times New Roman" w:hAnsi="Times New Roman" w:cs="Times New Roman"/>
          <w:b/>
          <w:bCs/>
          <w:sz w:val="24"/>
          <w:szCs w:val="24"/>
        </w:rPr>
      </w:pPr>
      <w:r w:rsidRPr="00820443">
        <w:rPr>
          <w:rFonts w:ascii="Times New Roman" w:hAnsi="Times New Roman" w:cs="Times New Roman"/>
          <w:b/>
          <w:bCs/>
          <w:sz w:val="24"/>
          <w:szCs w:val="24"/>
        </w:rPr>
        <w:t>Zajistil-li plátce důchodu zpřístupnění oznámení podle odstavce 2, zasílá občanu písemné oznámení podle odstavce 1 prostřednictvím držitele poštovní licence, pokud občan plátce důchodu písemně na předepsaném tiskopisu o zasílání tohoto oznámení požádal. Občan je povinen uhradit plátci důchodu náklady plátce důchodu spojené se zasíláním tohoto oznámení; plátce důchodu je povinen zveřejnit tyto náklady na své úřední desce. Součástí tiskopisu podle věty první je též poučení o povinnosti hradit náklady na zaslání tohoto oznámení. Žádost podle věty první se týká všech následujících zvýšení důchodů po podání žádosti, a to až do písemného odvolání této žádosti; na základě této žádosti se zašle písemné oznámení nejdříve o tom zvýšení důchodů, jehož termín spadá do čtvrtého kalendářního měsíce následujícího po kalendářním měsíci, v němž byla žádost doručena plátci důchodů, a naposledy o tom zvýšení důchodů, jehož termín spadá do čtvrtého kalendářního měsíce následujícího po kalendářním měsíci, v němž bylo odvolání doručeno plátci důchodů.</w:t>
      </w:r>
    </w:p>
    <w:p w14:paraId="45D988E0" w14:textId="4564DB4E" w:rsidR="009B43CA" w:rsidRDefault="009B43CA" w:rsidP="009B43CA">
      <w:pPr>
        <w:pStyle w:val="Bezmezer"/>
        <w:jc w:val="both"/>
      </w:pPr>
    </w:p>
    <w:p w14:paraId="65C09E23" w14:textId="77777777" w:rsidR="00E6379C" w:rsidRPr="009B43CA" w:rsidRDefault="00E6379C" w:rsidP="00E6379C">
      <w:pPr>
        <w:pStyle w:val="Bezmezer"/>
        <w:jc w:val="center"/>
        <w:rPr>
          <w:b/>
          <w:bCs/>
          <w:sz w:val="32"/>
          <w:szCs w:val="32"/>
        </w:rPr>
      </w:pPr>
      <w:bookmarkStart w:id="19" w:name="_Hlk150426445"/>
      <w:r w:rsidRPr="008F4412">
        <w:rPr>
          <w:b/>
          <w:bCs/>
          <w:sz w:val="32"/>
          <w:szCs w:val="32"/>
        </w:rPr>
        <w:t>* * * * * * *</w:t>
      </w:r>
    </w:p>
    <w:bookmarkEnd w:id="19"/>
    <w:p w14:paraId="493E28AF" w14:textId="09CC4884" w:rsidR="009B43CA" w:rsidRDefault="009B43CA" w:rsidP="009B43CA">
      <w:pPr>
        <w:pStyle w:val="Bezmezer"/>
        <w:jc w:val="both"/>
      </w:pPr>
    </w:p>
    <w:p w14:paraId="7D069F01" w14:textId="796C4037" w:rsidR="00A83E6C" w:rsidRDefault="00A83E6C" w:rsidP="009B43CA">
      <w:pPr>
        <w:pStyle w:val="Bezmezer"/>
        <w:jc w:val="both"/>
      </w:pPr>
      <w:r>
        <w:t xml:space="preserve">                                                                       § 115a</w:t>
      </w:r>
    </w:p>
    <w:p w14:paraId="48E8726C" w14:textId="187A6E22" w:rsidR="00A83E6C" w:rsidRDefault="00A83E6C" w:rsidP="009B43CA">
      <w:pPr>
        <w:pStyle w:val="Bezmezer"/>
        <w:jc w:val="both"/>
      </w:pPr>
    </w:p>
    <w:p w14:paraId="2BDFBA1C" w14:textId="49780E05" w:rsidR="00A83E6C" w:rsidRDefault="00A83E6C" w:rsidP="009B43CA">
      <w:pPr>
        <w:pStyle w:val="Bezmezer"/>
        <w:jc w:val="both"/>
      </w:pPr>
      <w:r>
        <w:t xml:space="preserve">          (1) Doplatek důchodu nebo jeho části lze použít na úhradu</w:t>
      </w:r>
    </w:p>
    <w:p w14:paraId="1DBEAE29" w14:textId="0AC8B5A6" w:rsidR="00A83E6C" w:rsidRDefault="00A83E6C" w:rsidP="00A83E6C">
      <w:pPr>
        <w:pStyle w:val="Bezmezer"/>
        <w:ind w:left="284" w:hanging="284"/>
        <w:jc w:val="both"/>
      </w:pPr>
      <w:r>
        <w:t>a) přeplatku na důchodu, pokud za něj odpovídá stejný příjemce důchodu nebo se jedná o stejný druh důchodu,</w:t>
      </w:r>
    </w:p>
    <w:p w14:paraId="50ED4FFC" w14:textId="4831A0F4" w:rsidR="00A83E6C" w:rsidRDefault="00A83E6C" w:rsidP="00A83E6C">
      <w:pPr>
        <w:pStyle w:val="Bezmezer"/>
        <w:ind w:left="284" w:hanging="284"/>
        <w:jc w:val="both"/>
      </w:pPr>
      <w:r>
        <w:t>b) přeplatku, který vznikl na důchodu zemřelého oprávněného, kterému by doplatek důchodu náležel, nebo</w:t>
      </w:r>
    </w:p>
    <w:p w14:paraId="0108C328" w14:textId="7FF05BB1" w:rsidR="00A83E6C" w:rsidRDefault="00A83E6C" w:rsidP="00A83E6C">
      <w:pPr>
        <w:pStyle w:val="Bezmezer"/>
        <w:ind w:left="284" w:hanging="284"/>
        <w:jc w:val="both"/>
        <w:rPr>
          <w:b/>
          <w:bCs/>
        </w:rPr>
      </w:pPr>
      <w:r>
        <w:t>c) dluh na pojistném nebo penále, jde-li o dluh osoby samostatně výdělečně činné, které by doplatek důchodu náležel</w:t>
      </w:r>
      <w:r w:rsidRPr="00621123">
        <w:rPr>
          <w:strike/>
        </w:rPr>
        <w:t>.</w:t>
      </w:r>
      <w:r w:rsidR="00621123" w:rsidRPr="00621123">
        <w:rPr>
          <w:b/>
          <w:bCs/>
          <w:color w:val="00B050"/>
        </w:rPr>
        <w:t>,</w:t>
      </w:r>
    </w:p>
    <w:p w14:paraId="42FA92F5" w14:textId="6B8D48BA" w:rsidR="00621123" w:rsidRPr="00621123" w:rsidRDefault="00621123" w:rsidP="00A83E6C">
      <w:pPr>
        <w:pStyle w:val="Bezmezer"/>
        <w:ind w:left="284" w:hanging="284"/>
        <w:jc w:val="both"/>
        <w:rPr>
          <w:b/>
          <w:bCs/>
          <w:color w:val="00B050"/>
        </w:rPr>
      </w:pPr>
      <w:r w:rsidRPr="00621123">
        <w:rPr>
          <w:b/>
          <w:bCs/>
          <w:color w:val="00B050"/>
        </w:rPr>
        <w:t>d) přeplatku, za který podle § 118a odst. 3 odpovídá osoba, s níž oprávněný uzavřel dohodu o sdílení vyměřovacích základů.</w:t>
      </w:r>
    </w:p>
    <w:p w14:paraId="707A853A" w14:textId="2755F5D6" w:rsidR="00A83E6C" w:rsidRDefault="00A83E6C" w:rsidP="00A83E6C">
      <w:pPr>
        <w:pStyle w:val="Bezmezer"/>
        <w:ind w:left="284" w:hanging="284"/>
        <w:jc w:val="both"/>
      </w:pPr>
    </w:p>
    <w:p w14:paraId="27C4DEA5" w14:textId="27FA3A57" w:rsidR="00A83E6C" w:rsidRDefault="00A83E6C" w:rsidP="00CD1DD6">
      <w:pPr>
        <w:pStyle w:val="Bezmezer"/>
        <w:jc w:val="both"/>
      </w:pPr>
      <w:r>
        <w:t xml:space="preserve">         (2) Vznikne-li</w:t>
      </w:r>
      <w:r w:rsidR="00CD1DD6">
        <w:t xml:space="preserve"> v důsledku postupu podle § 86 odst. 4 a 5 přeplatek, zúčtuje se spolu s doplatkem nově stanovené výše důchodu nebo se uhradí srážkami z vypláceného důchodu. Podle věty první se postupuje i v případě, kdy se snižuje výše důchodu z českého důchodového pojištění v důsledku postupu podle přímo použitelného předpisu Evropské unie nebo mezinárodní smlouvy. Ustanovení § 118 odst. 4 není postupem podle věty první a druhé dotčeno.</w:t>
      </w:r>
    </w:p>
    <w:p w14:paraId="459CD2E7" w14:textId="2C53C3B5" w:rsidR="00CD1DD6" w:rsidRDefault="00CD1DD6" w:rsidP="00CD1DD6">
      <w:pPr>
        <w:pStyle w:val="Bezmezer"/>
        <w:jc w:val="both"/>
      </w:pPr>
    </w:p>
    <w:p w14:paraId="2487BDCA" w14:textId="4D07EBFD" w:rsidR="00CD1DD6" w:rsidRDefault="00CD1DD6" w:rsidP="00CD1DD6">
      <w:pPr>
        <w:pStyle w:val="Bezmezer"/>
        <w:jc w:val="both"/>
      </w:pPr>
      <w:r>
        <w:t xml:space="preserve">       </w:t>
      </w:r>
      <w:r w:rsidR="00621123">
        <w:t xml:space="preserve"> </w:t>
      </w:r>
      <w:r>
        <w:t xml:space="preserve">(3) Byl-li přiznán starobní důchod nebo invalidní důchod pro invaliditu třetího stupně zpětně za dobu, za kterou bylo vypláceno nemocenské, zúčtuje se nemocenské vyplacené za dobu, za kterou podle zákona o nemocenském pojištění nenáleželo poživateli tohoto důchodu, s doplatkem tohoto důchodu. pokud doplatek starobního důchodu nebo invalidního důchodu pro invaliditu třetího stupně nestačí na úhradu přeplatku na nemocenském nebo přeplatek z doplatku nebyl sražen, sráží se přeplatek, popřípadě zbytek přeplatku z pravidelných měsíčních splátek důchodu; při stanovení výše měsíční srážky se postupuje obdobně jako při výkonu rozhodnutí srážkami z důchodu. Podle věty první a druhé se postupuje i v případě, </w:t>
      </w:r>
      <w:r>
        <w:lastRenderedPageBreak/>
        <w:t>pokud přeplatek na nemocenském vznikl v důsledku zpětného zvýšení invalidního důchodu z důvodu zvýšení stupně invalidity.</w:t>
      </w:r>
    </w:p>
    <w:p w14:paraId="1408069D" w14:textId="17345AE2" w:rsidR="00CD1DD6" w:rsidRDefault="00CD1DD6" w:rsidP="00CD1DD6">
      <w:pPr>
        <w:pStyle w:val="Bezmezer"/>
        <w:jc w:val="both"/>
      </w:pPr>
      <w:r>
        <w:t xml:space="preserve">        (4) Nedojde-li zúčtováním podle § 56 odst. 4 zákona o důchodovém pojištění</w:t>
      </w:r>
      <w:r w:rsidR="00621123">
        <w:t xml:space="preserve"> k plné úhradě částek důchodu v případě zániku nároku na důchod nebo na jeho výplatu, mohou být tyto částky uhrazeny srážkami z vypláceného důchodu.</w:t>
      </w:r>
    </w:p>
    <w:p w14:paraId="4E8F4F7E" w14:textId="6AE961DF" w:rsidR="00621123" w:rsidRDefault="00621123" w:rsidP="00CD1DD6">
      <w:pPr>
        <w:pStyle w:val="Bezmezer"/>
        <w:jc w:val="both"/>
      </w:pPr>
    </w:p>
    <w:p w14:paraId="165CA4B2" w14:textId="142FEA6C" w:rsidR="00621123" w:rsidRDefault="00621123" w:rsidP="00CD1DD6">
      <w:pPr>
        <w:pStyle w:val="Bezmezer"/>
        <w:jc w:val="both"/>
      </w:pPr>
      <w:r>
        <w:t xml:space="preserve">        (5) Vznikl-li přeplatek na důchodu zemřelého, na jehož úhradu má orgán sociálního zabezpečení nárok bez ohledu na zavinění příjemce důchodu, lze přeplatek na důchodu zúčtovat podle odstavce 1 písm. b) s doplatkem stejného nebo jiného důchodu, který by zemřelému náležel a který mu nebyl vyplacen, i když o přeplatku zemřelého nebylo pravomocně rozhodnuto.</w:t>
      </w:r>
    </w:p>
    <w:p w14:paraId="7166278A" w14:textId="0DF7CA48" w:rsidR="00A83E6C" w:rsidRDefault="00A83E6C" w:rsidP="009B43CA">
      <w:pPr>
        <w:pStyle w:val="Bezmezer"/>
        <w:jc w:val="both"/>
      </w:pPr>
    </w:p>
    <w:p w14:paraId="03128B07" w14:textId="77777777" w:rsidR="00A83E6C" w:rsidRDefault="00A83E6C" w:rsidP="009B43CA">
      <w:pPr>
        <w:pStyle w:val="Bezmezer"/>
        <w:jc w:val="both"/>
      </w:pPr>
    </w:p>
    <w:p w14:paraId="696495C0" w14:textId="77777777" w:rsidR="00E6379C" w:rsidRDefault="00E6379C" w:rsidP="00E6379C">
      <w:pPr>
        <w:pStyle w:val="Bezmezer"/>
        <w:jc w:val="center"/>
      </w:pPr>
      <w:r>
        <w:t>§ 116</w:t>
      </w:r>
    </w:p>
    <w:p w14:paraId="52D1DEC9" w14:textId="77777777" w:rsidR="00E6379C" w:rsidRPr="00E6379C" w:rsidRDefault="00E6379C" w:rsidP="00E6379C">
      <w:pPr>
        <w:pStyle w:val="Bezmezer"/>
        <w:jc w:val="center"/>
        <w:rPr>
          <w:b/>
          <w:bCs/>
        </w:rPr>
      </w:pPr>
      <w:r w:rsidRPr="00E6379C">
        <w:rPr>
          <w:b/>
          <w:bCs/>
        </w:rPr>
        <w:t>Lhůty pro výplatu dávek</w:t>
      </w:r>
    </w:p>
    <w:p w14:paraId="66C6AA1A" w14:textId="77777777" w:rsidR="00E6379C" w:rsidRPr="00E6379C" w:rsidRDefault="00E6379C" w:rsidP="00E6379C">
      <w:pPr>
        <w:pStyle w:val="Bezmezer"/>
        <w:jc w:val="both"/>
        <w:rPr>
          <w:b/>
          <w:bCs/>
        </w:rPr>
      </w:pPr>
    </w:p>
    <w:p w14:paraId="585C9E68" w14:textId="646A8D96" w:rsidR="00E6379C" w:rsidRDefault="00E6379C" w:rsidP="00E6379C">
      <w:pPr>
        <w:pStyle w:val="Bezmezer"/>
        <w:ind w:firstLine="708"/>
        <w:jc w:val="both"/>
      </w:pPr>
      <w:r>
        <w:t>(1) Dávky důchodového pojištění se vyplácejí na kalendářní měsíc ve výplatním termínu stanoveném plátcem dávky, nestanoví-li se dále jinak.</w:t>
      </w:r>
    </w:p>
    <w:p w14:paraId="231B1BA1" w14:textId="77777777" w:rsidR="00E6379C" w:rsidRDefault="00E6379C" w:rsidP="00E6379C">
      <w:pPr>
        <w:pStyle w:val="Bezmezer"/>
        <w:jc w:val="both"/>
      </w:pPr>
    </w:p>
    <w:p w14:paraId="7435F05E" w14:textId="6E7895E3" w:rsidR="00E6379C" w:rsidRDefault="00E6379C" w:rsidP="00E6379C">
      <w:pPr>
        <w:pStyle w:val="Bezmezer"/>
        <w:ind w:firstLine="708"/>
        <w:jc w:val="both"/>
      </w:pPr>
      <w:r>
        <w:t>(2) Výplatní termín dávky důchodového pojištění se stanoví tak, aby spadal do období od prvního do čtrnáctého dne kalendářního měsíce, na který se dávka vyplácí. Změnit stanovený výplatní termín může plátce důchodu jen se souhlasem příjemce dávky důchodového pojištění; bez souhlasu příjemce dávky může plátce důchodu změnit výplatní termín jen na dřívější den. Plátce důchodu je povinen písemně sdělit příjemci dávky nový výplatní termín nejpozději do konce kalendářního měsíce předcházejícího kalendářnímu měsíci, v němž dochází ke změně výplatního termínu.</w:t>
      </w:r>
    </w:p>
    <w:p w14:paraId="29B0D1A9" w14:textId="77777777" w:rsidR="00E6379C" w:rsidRDefault="00E6379C" w:rsidP="00E6379C">
      <w:pPr>
        <w:pStyle w:val="Bezmezer"/>
        <w:jc w:val="both"/>
      </w:pPr>
    </w:p>
    <w:p w14:paraId="54533843" w14:textId="61FFB432" w:rsidR="00E6379C" w:rsidRDefault="00E6379C" w:rsidP="00E6379C">
      <w:pPr>
        <w:pStyle w:val="Bezmezer"/>
        <w:ind w:firstLine="708"/>
        <w:jc w:val="both"/>
      </w:pPr>
      <w:r>
        <w:t>(3) Jsou-li splněny podmínky nároku na výplatu dávky důchodového pojištění v první den kalendářního měsíce, náleží splátka dávky na celý kalendářní měsíc. To neplatí v</w:t>
      </w:r>
    </w:p>
    <w:p w14:paraId="17A254C2" w14:textId="77777777" w:rsidR="00E6379C" w:rsidRDefault="00E6379C" w:rsidP="00E6379C">
      <w:pPr>
        <w:pStyle w:val="Bezmezer"/>
        <w:ind w:left="284" w:hanging="284"/>
        <w:jc w:val="both"/>
      </w:pPr>
      <w:r>
        <w:t>a) případě, že nárok na výplatu dávky netrval po celý kalendářní měsíc na základě žádosti poživatele starobního důchodu,</w:t>
      </w:r>
    </w:p>
    <w:p w14:paraId="499A57F7" w14:textId="77777777" w:rsidR="00E6379C" w:rsidRDefault="00E6379C" w:rsidP="00E6379C">
      <w:pPr>
        <w:pStyle w:val="Bezmezer"/>
        <w:ind w:left="284" w:hanging="284"/>
        <w:jc w:val="both"/>
      </w:pPr>
      <w:r>
        <w:t>b) případě nároku plátce důchodu na vrácení částky důchodu vyplacené za kalendářní měsíc nebo jeho část podle § 118a odst. 2,</w:t>
      </w:r>
    </w:p>
    <w:p w14:paraId="412D6F21" w14:textId="77777777" w:rsidR="00E6379C" w:rsidRDefault="00E6379C" w:rsidP="00E6379C">
      <w:pPr>
        <w:pStyle w:val="Bezmezer"/>
        <w:ind w:left="284" w:hanging="284"/>
        <w:jc w:val="both"/>
      </w:pPr>
      <w:r>
        <w:t>c) případě nesplnění podmínek pro výplatu starobního důchodu a</w:t>
      </w:r>
    </w:p>
    <w:p w14:paraId="070D1B02" w14:textId="77777777" w:rsidR="00E6379C" w:rsidRDefault="00E6379C" w:rsidP="00E6379C">
      <w:pPr>
        <w:pStyle w:val="Bezmezer"/>
        <w:ind w:left="284" w:hanging="284"/>
        <w:jc w:val="both"/>
      </w:pPr>
      <w:r>
        <w:t>d) případě, že dávka důchodového pojištění nebo její část nenáleží za kalendářní měsíc nebo jeho část z důvodu souběhu s nárokem na výplatu jiné dávky důchodového pojištění.</w:t>
      </w:r>
    </w:p>
    <w:p w14:paraId="586F6AD8" w14:textId="77777777" w:rsidR="00E6379C" w:rsidRDefault="00E6379C" w:rsidP="00E6379C">
      <w:pPr>
        <w:pStyle w:val="Bezmezer"/>
        <w:jc w:val="both"/>
      </w:pPr>
    </w:p>
    <w:p w14:paraId="1CD1E349" w14:textId="1F74A1C9" w:rsidR="00E6379C" w:rsidRDefault="00E6379C" w:rsidP="00E6379C">
      <w:pPr>
        <w:pStyle w:val="Bezmezer"/>
        <w:ind w:firstLine="708"/>
        <w:jc w:val="both"/>
      </w:pPr>
      <w:r>
        <w:t>(4) Orgán sociálního zabezpečení rozhodující o přiznání dávky důchodového pojištění může žadateli o přiznání této dávky poskytovat zálohy na dávku, pokud má za to, že podmínky pro nárok na dávku jsou splněny; pokud tyto podmínky splněny nebyly, je žadatel povinen zálohy neprodleně vrátit. Po přiznání dávky důchodového pojištění zúčtuje orgán sociálního zabezpečení poskytnuté zálohy s přiznanou dávkou. Dávky důchodového pojištění, jejichž výše nedosahuje 300 Kč měsíčně, mohou být vypláceny v delších než měsíčních lhůtách, nejdéle však za období nepřesahující 6 měsíců.</w:t>
      </w:r>
    </w:p>
    <w:p w14:paraId="7810B4AD" w14:textId="77777777" w:rsidR="00E6379C" w:rsidRDefault="00E6379C" w:rsidP="00E6379C">
      <w:pPr>
        <w:pStyle w:val="Bezmezer"/>
        <w:jc w:val="both"/>
      </w:pPr>
    </w:p>
    <w:p w14:paraId="3B092CE7" w14:textId="4562BD9B" w:rsidR="00E6379C" w:rsidRPr="00016106" w:rsidRDefault="00E6379C" w:rsidP="00E6379C">
      <w:pPr>
        <w:pStyle w:val="Bezmezer"/>
        <w:ind w:firstLine="708"/>
        <w:jc w:val="both"/>
        <w:rPr>
          <w:strike/>
        </w:rPr>
      </w:pPr>
      <w:r w:rsidRPr="00016106">
        <w:rPr>
          <w:strike/>
        </w:rPr>
        <w:t>(5) Dávky důchodového pojištění se oprávněnému, který se na území České republiky obvykle nezdržuje (§ 66 odst. 2 zákona o důchodovém pojištění), vyplácejí na základě potvrzení o žití</w:t>
      </w:r>
    </w:p>
    <w:p w14:paraId="6A0C7B66" w14:textId="77777777" w:rsidR="00E6379C" w:rsidRPr="00016106" w:rsidRDefault="00E6379C" w:rsidP="00E6379C">
      <w:pPr>
        <w:pStyle w:val="Bezmezer"/>
        <w:ind w:left="284" w:hanging="284"/>
        <w:jc w:val="both"/>
        <w:rPr>
          <w:strike/>
        </w:rPr>
      </w:pPr>
      <w:r w:rsidRPr="00016106">
        <w:rPr>
          <w:strike/>
        </w:rPr>
        <w:t xml:space="preserve">a) na účet vedený u zahraniční banky nebo u banky v České republice nebo pobočky zahraniční banky nebo spořitelního a úvěrního družstva v České republice, a to zpětně za období ode </w:t>
      </w:r>
      <w:r w:rsidRPr="00016106">
        <w:rPr>
          <w:strike/>
        </w:rPr>
        <w:lastRenderedPageBreak/>
        <w:t>dne vzniku nároku na výplatu dávky nebo ode dne následujícího po posledním dni, za který náležela poslední vyplacená splátka dávky, do konce kalendářního měsíce, v němž bylo potvrzení o žití vystaveno; potvrzení o žití zasílá oprávněný plátci dávky nejvýše jednou za kalendářní měsíc, nebo</w:t>
      </w:r>
    </w:p>
    <w:p w14:paraId="7BE6DDF4" w14:textId="083583E6" w:rsidR="00E6379C" w:rsidRDefault="00E6379C" w:rsidP="00E6379C">
      <w:pPr>
        <w:pStyle w:val="Bezmezer"/>
        <w:ind w:left="284" w:hanging="284"/>
        <w:jc w:val="both"/>
        <w:rPr>
          <w:strike/>
        </w:rPr>
      </w:pPr>
      <w:r w:rsidRPr="00016106">
        <w:rPr>
          <w:strike/>
        </w:rPr>
        <w:t>b) bankovním šekem nebo mezinárodní poštovní poukázkou na adresu oprávněného v cizině, a to zpětně za období nepřesahující 3 kalendářní měsíce; potvrzení o žití zasílá oprávněný plátci dávky jednou ročně.</w:t>
      </w:r>
    </w:p>
    <w:p w14:paraId="0811C34F" w14:textId="77777777" w:rsidR="00D17FD9" w:rsidRPr="00016106" w:rsidRDefault="00D17FD9" w:rsidP="00D17FD9">
      <w:pPr>
        <w:pStyle w:val="Bezmezer"/>
        <w:ind w:left="284" w:hanging="284"/>
        <w:jc w:val="both"/>
        <w:rPr>
          <w:strike/>
        </w:rPr>
      </w:pPr>
    </w:p>
    <w:p w14:paraId="3940BD26" w14:textId="77777777" w:rsidR="00D17FD9" w:rsidRPr="00BD1AD6" w:rsidRDefault="00D17FD9" w:rsidP="00D17FD9">
      <w:pPr>
        <w:pStyle w:val="Bezmezer"/>
        <w:jc w:val="both"/>
        <w:rPr>
          <w:b/>
          <w:bCs/>
          <w:color w:val="00B0F0"/>
        </w:rPr>
      </w:pPr>
      <w:r w:rsidRPr="00BD1AD6">
        <w:rPr>
          <w:b/>
          <w:bCs/>
          <w:color w:val="00B0F0"/>
        </w:rPr>
        <w:t>         (5) Dávky důchodového pojištění se oprávněnému, který se na území České republiky podle § 66 odst. 2 zákona o důchodovém pojištění obvykle nezdržuje, vyplácejí</w:t>
      </w:r>
    </w:p>
    <w:p w14:paraId="03A52344" w14:textId="77777777" w:rsidR="00D17FD9" w:rsidRPr="00BD1AD6" w:rsidRDefault="00D17FD9" w:rsidP="00D17FD9">
      <w:pPr>
        <w:pStyle w:val="Bezmezer"/>
        <w:jc w:val="both"/>
        <w:rPr>
          <w:b/>
          <w:bCs/>
          <w:color w:val="00B0F0"/>
        </w:rPr>
      </w:pPr>
    </w:p>
    <w:p w14:paraId="71468D9D" w14:textId="77777777" w:rsidR="00D17FD9" w:rsidRPr="00BD1AD6" w:rsidRDefault="00D17FD9" w:rsidP="00D17FD9">
      <w:pPr>
        <w:pStyle w:val="Bezmezer"/>
        <w:ind w:left="567" w:hanging="567"/>
        <w:jc w:val="both"/>
        <w:rPr>
          <w:b/>
          <w:bCs/>
          <w:color w:val="00B0F0"/>
        </w:rPr>
      </w:pPr>
      <w:r w:rsidRPr="00BD1AD6">
        <w:rPr>
          <w:b/>
          <w:bCs/>
          <w:color w:val="00B0F0"/>
        </w:rPr>
        <w:t>  a) na základě potvrzení o žití na účet vedený u zahraniční banky nebo u banky v České republice nebo pobočky zahraniční banky nebo spořitelního a úvěrního družstva v České republice, a to</w:t>
      </w:r>
    </w:p>
    <w:p w14:paraId="3AB3BCCB" w14:textId="77777777" w:rsidR="00D17FD9" w:rsidRPr="00BD1AD6" w:rsidRDefault="00D17FD9" w:rsidP="00D17FD9">
      <w:pPr>
        <w:pStyle w:val="Bezmezer"/>
        <w:ind w:left="567" w:hanging="567"/>
        <w:jc w:val="both"/>
        <w:rPr>
          <w:b/>
          <w:bCs/>
          <w:color w:val="00B0F0"/>
        </w:rPr>
      </w:pPr>
    </w:p>
    <w:p w14:paraId="1C5E7BDC" w14:textId="77777777" w:rsidR="00D17FD9" w:rsidRPr="00BD1AD6" w:rsidRDefault="00D17FD9" w:rsidP="00D17FD9">
      <w:pPr>
        <w:pStyle w:val="Bezmezer"/>
        <w:ind w:left="851" w:hanging="851"/>
        <w:jc w:val="both"/>
        <w:rPr>
          <w:b/>
          <w:bCs/>
          <w:color w:val="00B0F0"/>
        </w:rPr>
      </w:pPr>
      <w:r w:rsidRPr="00BD1AD6">
        <w:rPr>
          <w:b/>
          <w:bCs/>
          <w:color w:val="00B0F0"/>
        </w:rPr>
        <w:t>         1. zpětně za období ode dne vzniku nároku na výplatu dávky nebo ode dne následujícího po posledním dni, za který náležela poslední vyplacená splátka dávky, do konce kalendářního měsíce, v němž bylo potvrzení o žití vystaveno, jde-li o oprávněného neuvedeného v bodě 2; potvrzení o žití zasílá tento oprávněný plátci dávky nejvýše jednou za kalendářní měsíc, nebo</w:t>
      </w:r>
    </w:p>
    <w:p w14:paraId="6FC25EAA" w14:textId="77777777" w:rsidR="00D17FD9" w:rsidRPr="00BD1AD6" w:rsidRDefault="00D17FD9" w:rsidP="00D17FD9">
      <w:pPr>
        <w:pStyle w:val="Bezmezer"/>
        <w:ind w:left="851" w:hanging="851"/>
        <w:jc w:val="both"/>
        <w:rPr>
          <w:b/>
          <w:bCs/>
          <w:color w:val="00B0F0"/>
        </w:rPr>
      </w:pPr>
    </w:p>
    <w:p w14:paraId="0EB6A55C" w14:textId="77777777" w:rsidR="00D17FD9" w:rsidRPr="00BD1AD6" w:rsidRDefault="00D17FD9" w:rsidP="00D17FD9">
      <w:pPr>
        <w:pStyle w:val="Bezmezer"/>
        <w:ind w:left="851" w:hanging="851"/>
        <w:jc w:val="both"/>
        <w:rPr>
          <w:b/>
          <w:bCs/>
          <w:color w:val="00B0F0"/>
        </w:rPr>
      </w:pPr>
      <w:r w:rsidRPr="00BD1AD6">
        <w:rPr>
          <w:b/>
          <w:bCs/>
          <w:color w:val="00B0F0"/>
        </w:rPr>
        <w:t>         2. na kalendářní měsíc ve výplatním termínu stanoveném plátcem dávky, jde-li o oprávněného, který se obvykle zdržuje na území členských států Evropské unie a států, s nimiž Česká republika uzavřela mezinárodní smlouvu o sociálním zabezpečení; potvrzení o žití zasílá tento oprávněný plátci dávky nejvýše dvakrát ročně, nebo</w:t>
      </w:r>
    </w:p>
    <w:p w14:paraId="0FF268CE" w14:textId="77777777" w:rsidR="00D17FD9" w:rsidRPr="00BD1AD6" w:rsidRDefault="00D17FD9" w:rsidP="00D17FD9">
      <w:pPr>
        <w:pStyle w:val="Bezmezer"/>
        <w:ind w:left="851" w:hanging="851"/>
        <w:jc w:val="both"/>
        <w:rPr>
          <w:b/>
          <w:bCs/>
          <w:color w:val="00B0F0"/>
        </w:rPr>
      </w:pPr>
    </w:p>
    <w:p w14:paraId="61AB6B05" w14:textId="77777777" w:rsidR="00D17FD9" w:rsidRPr="00BD1AD6" w:rsidRDefault="00D17FD9" w:rsidP="00D17FD9">
      <w:pPr>
        <w:pStyle w:val="Bezmezer"/>
        <w:ind w:left="567" w:hanging="567"/>
        <w:jc w:val="both"/>
        <w:rPr>
          <w:b/>
          <w:bCs/>
          <w:color w:val="00B0F0"/>
        </w:rPr>
      </w:pPr>
      <w:r w:rsidRPr="00BD1AD6">
        <w:rPr>
          <w:b/>
          <w:bCs/>
          <w:color w:val="00B0F0"/>
        </w:rPr>
        <w:t>     b) mezinárodní poštovní poukázkou na adresu oprávněného v cizině, a to zpětně za období nepřesahující 3 kalendářní měsíce.</w:t>
      </w:r>
    </w:p>
    <w:p w14:paraId="29BF6A87" w14:textId="77777777" w:rsidR="00E6379C" w:rsidRDefault="00E6379C" w:rsidP="00E6379C">
      <w:pPr>
        <w:pStyle w:val="Bezmezer"/>
        <w:jc w:val="both"/>
      </w:pPr>
    </w:p>
    <w:p w14:paraId="62DDDB0A" w14:textId="5519F420" w:rsidR="00E6379C" w:rsidRPr="00D17FD9" w:rsidRDefault="00E6379C" w:rsidP="00E6379C">
      <w:pPr>
        <w:pStyle w:val="Bezmezer"/>
        <w:ind w:firstLine="708"/>
        <w:jc w:val="both"/>
      </w:pPr>
      <w:r>
        <w:t xml:space="preserve">(6) Byl-li mezi orgánem sociálního zabezpečení České republiky a příslušným orgánem sociálního zabezpečení jiného státu, v němž se oprávněný </w:t>
      </w:r>
      <w:r w:rsidRPr="00BD1AD6">
        <w:rPr>
          <w:strike/>
          <w:color w:val="00B0F0"/>
        </w:rPr>
        <w:t>uvedený v odstavci 5</w:t>
      </w:r>
      <w:r w:rsidRPr="00BD1AD6">
        <w:rPr>
          <w:color w:val="00B0F0"/>
        </w:rPr>
        <w:t xml:space="preserve"> </w:t>
      </w:r>
      <w:r w:rsidR="00D17FD9" w:rsidRPr="00BD1AD6">
        <w:rPr>
          <w:b/>
          <w:bCs/>
          <w:color w:val="00B0F0"/>
        </w:rPr>
        <w:t>, jemuž se dávka důchodového pojištění vyplácí na účet podle odstavce 5 písm. a),</w:t>
      </w:r>
      <w:r w:rsidR="00D17FD9" w:rsidRPr="00BD1AD6">
        <w:rPr>
          <w:color w:val="00B0F0"/>
        </w:rPr>
        <w:t xml:space="preserve"> </w:t>
      </w:r>
      <w:r>
        <w:t xml:space="preserve">obvykle zdržuje, sjednán způsob ověřování žití oprávněného pravidelnou výměnou potřebných údajů v elektronické podobě, vyplácí se dávka důchodového pojištění zpětně v měsíčních lhůtách určených plátcem dávky; potvrzení o žití </w:t>
      </w:r>
      <w:r w:rsidRPr="00BD1AD6">
        <w:rPr>
          <w:strike/>
          <w:color w:val="00B0F0"/>
        </w:rPr>
        <w:t>zasílá oprávněný plátci dávky jednou ročně</w:t>
      </w:r>
      <w:r w:rsidR="00D17FD9" w:rsidRPr="00BD1AD6">
        <w:rPr>
          <w:color w:val="00B0F0"/>
        </w:rPr>
        <w:t xml:space="preserve"> </w:t>
      </w:r>
      <w:r w:rsidR="00D17FD9" w:rsidRPr="00BD1AD6">
        <w:rPr>
          <w:b/>
          <w:bCs/>
          <w:color w:val="00B0F0"/>
        </w:rPr>
        <w:t>se v tomto případě nezasílá</w:t>
      </w:r>
      <w:r w:rsidR="00D17FD9">
        <w:t>.</w:t>
      </w:r>
    </w:p>
    <w:p w14:paraId="0AB4D070" w14:textId="77777777" w:rsidR="00E6379C" w:rsidRPr="00D17FD9" w:rsidRDefault="00E6379C" w:rsidP="00E6379C">
      <w:pPr>
        <w:pStyle w:val="Bezmezer"/>
        <w:jc w:val="both"/>
        <w:rPr>
          <w:b/>
          <w:bCs/>
        </w:rPr>
      </w:pPr>
    </w:p>
    <w:p w14:paraId="635BCC15" w14:textId="489B30AD" w:rsidR="009B43CA" w:rsidRDefault="00E6379C" w:rsidP="00E6379C">
      <w:pPr>
        <w:pStyle w:val="Bezmezer"/>
        <w:ind w:firstLine="708"/>
        <w:jc w:val="both"/>
      </w:pPr>
      <w:r>
        <w:t xml:space="preserve">(7) Není-li potvrzení o žití v případech uvedených v odstavci 5 </w:t>
      </w:r>
      <w:r w:rsidRPr="00BD1AD6">
        <w:rPr>
          <w:strike/>
          <w:color w:val="00B0F0"/>
        </w:rPr>
        <w:t>písm. b) a odstavci 6</w:t>
      </w:r>
      <w:r w:rsidRPr="00BD1AD6">
        <w:rPr>
          <w:color w:val="00B0F0"/>
        </w:rPr>
        <w:t xml:space="preserve"> </w:t>
      </w:r>
      <w:r w:rsidR="00D17FD9" w:rsidRPr="00BD1AD6">
        <w:rPr>
          <w:b/>
          <w:bCs/>
          <w:color w:val="00B0F0"/>
        </w:rPr>
        <w:t>písm. a) bodě 2</w:t>
      </w:r>
      <w:r w:rsidR="00D17FD9" w:rsidRPr="00BD1AD6">
        <w:rPr>
          <w:color w:val="00B050"/>
        </w:rPr>
        <w:t xml:space="preserve"> </w:t>
      </w:r>
      <w:r>
        <w:t xml:space="preserve">zasláno, výplata dávky se zastaví do doby, než bude potvrzení o žití zasláno plátci dávky. Ustanovení odstavce 4 věty třetí platí pro výplatu dávek oprávněnému uvedenému v odstavci 5 </w:t>
      </w:r>
      <w:r w:rsidR="00D17FD9" w:rsidRPr="00BD1AD6">
        <w:rPr>
          <w:b/>
          <w:bCs/>
          <w:color w:val="00B0F0"/>
        </w:rPr>
        <w:t>a 6</w:t>
      </w:r>
      <w:r w:rsidR="00D17FD9" w:rsidRPr="00BD1AD6">
        <w:rPr>
          <w:color w:val="00B0F0"/>
        </w:rPr>
        <w:t xml:space="preserve"> </w:t>
      </w:r>
      <w:r>
        <w:t>obdobně.</w:t>
      </w:r>
    </w:p>
    <w:p w14:paraId="6A84BFB1" w14:textId="77777777" w:rsidR="007A0F53" w:rsidRDefault="007A0F53" w:rsidP="00BD1AD6">
      <w:pPr>
        <w:pStyle w:val="Bezmezer"/>
        <w:jc w:val="both"/>
      </w:pPr>
    </w:p>
    <w:p w14:paraId="4D3F0A13" w14:textId="77777777" w:rsidR="00E6379C" w:rsidRPr="009B43CA" w:rsidRDefault="00E6379C" w:rsidP="00E6379C">
      <w:pPr>
        <w:pStyle w:val="Bezmezer"/>
        <w:jc w:val="center"/>
        <w:rPr>
          <w:b/>
          <w:bCs/>
          <w:sz w:val="32"/>
          <w:szCs w:val="32"/>
        </w:rPr>
      </w:pPr>
      <w:r w:rsidRPr="008F4412">
        <w:rPr>
          <w:b/>
          <w:bCs/>
          <w:sz w:val="32"/>
          <w:szCs w:val="32"/>
        </w:rPr>
        <w:t>* * * * * * *</w:t>
      </w:r>
    </w:p>
    <w:p w14:paraId="48110218" w14:textId="77777777" w:rsidR="00A576D9" w:rsidRDefault="00A576D9" w:rsidP="00A576D9">
      <w:pPr>
        <w:pStyle w:val="Bezmezer"/>
        <w:jc w:val="center"/>
      </w:pPr>
      <w:r>
        <w:t>§ 118a</w:t>
      </w:r>
    </w:p>
    <w:p w14:paraId="3D4F1899" w14:textId="77777777" w:rsidR="00A576D9" w:rsidRDefault="00A576D9" w:rsidP="00A576D9">
      <w:pPr>
        <w:pStyle w:val="Bezmezer"/>
        <w:jc w:val="both"/>
      </w:pPr>
    </w:p>
    <w:p w14:paraId="4F8A3759" w14:textId="5F683F3E" w:rsidR="00A576D9" w:rsidRDefault="00A576D9" w:rsidP="00A576D9">
      <w:pPr>
        <w:pStyle w:val="Bezmezer"/>
        <w:ind w:firstLine="708"/>
        <w:jc w:val="both"/>
      </w:pPr>
      <w:r>
        <w:t xml:space="preserve">(1) Jestliže důchod byl vyplacen neprávem nebo ve vyšší částce, než náležel, protože příjemce důchodu nesplnil některou jemu uloženou povinnost, přijal důchod nebo jeho část, ačkoliv musel z okolností předpokládat, že byl vyplacen neprávem nebo ve vyšší částce, než náležel, nebo vědomě jinak způsobil, že důchod nebo jeho část byl vyplácen neprávem nebo ve </w:t>
      </w:r>
      <w:r>
        <w:lastRenderedPageBreak/>
        <w:t>vyšší částce, než náležel, má plátce důchodu vůči příjemci důchodu nárok na vrácení, popřípadě náhradu nesprávně vyplacené částky.</w:t>
      </w:r>
    </w:p>
    <w:p w14:paraId="33F720BF" w14:textId="77777777" w:rsidR="00A576D9" w:rsidRDefault="00A576D9" w:rsidP="00A576D9">
      <w:pPr>
        <w:pStyle w:val="Bezmezer"/>
        <w:jc w:val="both"/>
      </w:pPr>
    </w:p>
    <w:p w14:paraId="047A2901" w14:textId="4B00EB3E" w:rsidR="00A576D9" w:rsidRDefault="00A576D9" w:rsidP="00A576D9">
      <w:pPr>
        <w:pStyle w:val="Bezmezer"/>
        <w:ind w:firstLine="708"/>
        <w:jc w:val="both"/>
      </w:pPr>
      <w:r>
        <w:t>(2) Jestliže byl občanu vyplácen starobní důchod a nebyly přitom splněny podmínky stanovené zákonem o důchodovém pojištění pro výplatu tohoto důchodu,</w:t>
      </w:r>
      <w:r w:rsidRPr="0049048B">
        <w:rPr>
          <w:vertAlign w:val="superscript"/>
        </w:rPr>
        <w:t>57)</w:t>
      </w:r>
      <w:r>
        <w:t xml:space="preserve"> má plátce důchodu vůči tomuto občanu nárok na vrácení těch vyplacených částek starobního důchodu, které nenáležely. To platí obdobně, zanikl-li nárok na vdovský nebo vdovecký důchod z důvodu uzavření nového manželství nebo nárok na sirotčí, vdovský nebo vdovecký důchod z důvodu dosažení 26. roku věku nezaopatřeného dítěte. Plátce důchodu má dále nárok na vrácení těch vyplacených částek vdovského nebo vdoveckého důchodu, které nenáležely z důvodu zpětného přiznání invalidního důchodu pro invaliditu třetího stupně dítěti, o které vdova nebo vdovec pečovali a které se z důvodu tohoto zpětného přiznání tohoto důchodu nepovažuje za nezaopatřené dítě. Plátce důchodu má dále nárok na vrácení těch částek vdovského nebo vdoveckého důchodu nebo sirotčího důchodu, které byly vyplaceny po zániku nároku na tyto důchody podle § 50 odst. 6 a 7 nebo § 52 odst. 6 zákona o důchodovém pojištění. Plátce důchodu má dále nárok na vrácení těch částek důchodu, které nenáležely, došlo-li ke snížení výše důchodu z českého důchodového pojištění v důsledku postupu podle přímo použitelného předpisu Evropské unie nebo mezinárodní smlouvy, pokud přeplatek nebyl zúčtován nebo uhrazen postupem podle § 115a odst. 2 věty první. Zemře-li občan, považují se neuspokojené nároky plátce důchodu na vrácení vyplacených částek v případech uvedených ve větách první až páté za dluh občana, který se vypořádá v rámci dědictví; to platí i v případě, že o těchto nárocích nebylo pravomocně rozhodnuto.</w:t>
      </w:r>
    </w:p>
    <w:p w14:paraId="7D4D7AD1" w14:textId="77777777" w:rsidR="00AB1268" w:rsidRPr="00AB1268" w:rsidRDefault="00AB1268" w:rsidP="00A576D9">
      <w:pPr>
        <w:pStyle w:val="Bezmezer"/>
        <w:ind w:firstLine="708"/>
        <w:jc w:val="both"/>
        <w:rPr>
          <w:b/>
          <w:bCs/>
        </w:rPr>
      </w:pPr>
    </w:p>
    <w:p w14:paraId="118896E4" w14:textId="3D1F0AA6" w:rsidR="00AB1268" w:rsidRPr="00BD5FB0" w:rsidRDefault="00AB1268" w:rsidP="00AB1268">
      <w:pPr>
        <w:jc w:val="both"/>
        <w:rPr>
          <w:b/>
          <w:bCs/>
          <w:color w:val="00B050"/>
        </w:rPr>
      </w:pPr>
      <w:r w:rsidRPr="00BD5FB0">
        <w:rPr>
          <w:b/>
          <w:bCs/>
          <w:color w:val="00B050"/>
        </w:rPr>
        <w:t xml:space="preserve">            (3) Jestliže byl občanu snížen starobní důchod v důsledku nově stanoveného sdíleného vyměřovacího základu za kalendářní rok v řízení o stanovení výše starobního důchodu osoby, s níž občan uzavřel dohodu o sdílení vyměřovacích základů, </w:t>
      </w:r>
      <w:r w:rsidR="001878BF">
        <w:rPr>
          <w:b/>
          <w:bCs/>
          <w:color w:val="00B050"/>
        </w:rPr>
        <w:t xml:space="preserve">nebo v důsledku zjištění, že u osob, které uzavřely </w:t>
      </w:r>
      <w:r w:rsidR="00621123">
        <w:rPr>
          <w:b/>
          <w:bCs/>
          <w:color w:val="00B050"/>
        </w:rPr>
        <w:t xml:space="preserve">dohodu o sdílení vyměřovacích základů, </w:t>
      </w:r>
      <w:r w:rsidR="001878BF">
        <w:rPr>
          <w:b/>
          <w:bCs/>
          <w:color w:val="00B050"/>
        </w:rPr>
        <w:t xml:space="preserve">se sdílený vyměřovací základ za kalendářní rok nepoužije, </w:t>
      </w:r>
      <w:r w:rsidRPr="00BD5FB0">
        <w:rPr>
          <w:b/>
          <w:bCs/>
          <w:color w:val="00B050"/>
        </w:rPr>
        <w:t>má plátce důchodu vůči tomuto občanu nárok na vrácení těch vyplacených částek starobního důchodu, které nenáležely.</w:t>
      </w:r>
    </w:p>
    <w:p w14:paraId="67130308" w14:textId="77777777" w:rsidR="00A576D9" w:rsidRDefault="00A576D9" w:rsidP="00A576D9">
      <w:pPr>
        <w:pStyle w:val="Bezmezer"/>
        <w:jc w:val="both"/>
      </w:pPr>
    </w:p>
    <w:p w14:paraId="5D83AC68" w14:textId="4375C79A" w:rsidR="00A576D9" w:rsidRDefault="00A576D9" w:rsidP="00A576D9">
      <w:pPr>
        <w:pStyle w:val="Bezmezer"/>
        <w:ind w:firstLine="708"/>
        <w:jc w:val="both"/>
      </w:pPr>
      <w:r w:rsidRPr="00AB1268">
        <w:rPr>
          <w:strike/>
        </w:rPr>
        <w:t>(3)</w:t>
      </w:r>
      <w:r>
        <w:t xml:space="preserve"> </w:t>
      </w:r>
      <w:r w:rsidR="00AB1268" w:rsidRPr="00BD5FB0">
        <w:rPr>
          <w:b/>
          <w:bCs/>
          <w:color w:val="00B050"/>
        </w:rPr>
        <w:t>(4)</w:t>
      </w:r>
      <w:r w:rsidR="00AB1268" w:rsidRPr="00BD5FB0">
        <w:rPr>
          <w:color w:val="00B050"/>
        </w:rPr>
        <w:t xml:space="preserve"> </w:t>
      </w:r>
      <w:r>
        <w:t>Nárok na vrácení, popřípadě náhradu částek vyplacených neprávem nebo ve vyšší výši, než náležely, zaniká, pokud rozhodnutí o vrácení, popřípadě náhradě částek vyplacených neprávem nebo ve vyšší výši, než náležely, nebylo vydáno do 5 let ode dne výplaty dávky. Účinky rozhodnutí, které bylo vydáno ve lhůtě uvedené ve větě první, jsou zachovány, pokud došlo po uplynutí této lhůty z důvodu nesprávného vyčíslení přeplatku ke změně rozhodnutí nebo k jeho zrušení a nahrazení novým rozhodnutím. Nárok na vrácení, popřípadě náhradu částek vyplacených neprávem nebo ve vyšší výši, než náležely, vzniká znovu, zjistí-li se, že přeplatek na dávce důchodového pojištění vznikl v příčinné souvislosti s trestným činem, jehož pachatelem, spolupachatelem nebo účastníkem je příjemce dávky nebo poživatel důchodu; v těchto případech běží znovu lhůta uvedená ve větě první ode dne, kdy se plátce důchodu dozví o rozhodnutí soudu o tomto trestném činu.</w:t>
      </w:r>
    </w:p>
    <w:p w14:paraId="6B573B10" w14:textId="77777777" w:rsidR="00A576D9" w:rsidRDefault="00A576D9" w:rsidP="00A576D9">
      <w:pPr>
        <w:pStyle w:val="Bezmezer"/>
        <w:jc w:val="both"/>
      </w:pPr>
    </w:p>
    <w:p w14:paraId="1F79EF98" w14:textId="5507EACE" w:rsidR="00A576D9" w:rsidRDefault="00A576D9" w:rsidP="00A576D9">
      <w:pPr>
        <w:pStyle w:val="Bezmezer"/>
        <w:ind w:firstLine="708"/>
        <w:jc w:val="both"/>
      </w:pPr>
      <w:r w:rsidRPr="00AB1268">
        <w:rPr>
          <w:strike/>
        </w:rPr>
        <w:t>(4)</w:t>
      </w:r>
      <w:r>
        <w:t xml:space="preserve"> </w:t>
      </w:r>
      <w:r w:rsidR="00AB1268" w:rsidRPr="00BD5FB0">
        <w:rPr>
          <w:b/>
          <w:bCs/>
          <w:color w:val="00B050"/>
        </w:rPr>
        <w:t xml:space="preserve">(5) </w:t>
      </w:r>
      <w:r>
        <w:t>Občanu, který je povinen na základě pravomocného rozhodnutí příslušného orgánu sociálního zabezpečení vrátit dávku, může být přeplatek srážen z důchodu nebo ze mzdy, platu nebo jiného pracovního příjmu; přitom platí obdobně předpisy o výkonu soudních rozhodnutí srážkou ze mzdy.</w:t>
      </w:r>
    </w:p>
    <w:p w14:paraId="23E95D95" w14:textId="77777777" w:rsidR="00A576D9" w:rsidRDefault="00A576D9" w:rsidP="00A576D9">
      <w:pPr>
        <w:pStyle w:val="Bezmezer"/>
        <w:jc w:val="both"/>
      </w:pPr>
      <w:r>
        <w:t>------------------------------------------------------------------</w:t>
      </w:r>
    </w:p>
    <w:p w14:paraId="689BC0D5" w14:textId="4AB7DBEB" w:rsidR="00E6379C" w:rsidRDefault="00A576D9" w:rsidP="00A576D9">
      <w:pPr>
        <w:pStyle w:val="Bezmezer"/>
        <w:jc w:val="both"/>
      </w:pPr>
      <w:r>
        <w:t>57) § 37 zákona č. 155/1995 Sb., ve znění pozdějších předpisů.</w:t>
      </w:r>
    </w:p>
    <w:p w14:paraId="00CE2DEE" w14:textId="00C4BCA3" w:rsidR="00E6379C" w:rsidRDefault="00E6379C" w:rsidP="009B43CA">
      <w:pPr>
        <w:pStyle w:val="Bezmezer"/>
        <w:jc w:val="both"/>
      </w:pPr>
    </w:p>
    <w:p w14:paraId="43B73390" w14:textId="02219DF0" w:rsidR="001878BF" w:rsidRPr="00621123" w:rsidRDefault="00A576D9" w:rsidP="00621123">
      <w:pPr>
        <w:pStyle w:val="Bezmezer"/>
        <w:jc w:val="center"/>
        <w:rPr>
          <w:b/>
          <w:bCs/>
          <w:sz w:val="32"/>
          <w:szCs w:val="32"/>
        </w:rPr>
      </w:pPr>
      <w:r w:rsidRPr="008F4412">
        <w:rPr>
          <w:b/>
          <w:bCs/>
          <w:sz w:val="32"/>
          <w:szCs w:val="32"/>
        </w:rPr>
        <w:t xml:space="preserve">* * * * * * </w:t>
      </w:r>
      <w:bookmarkEnd w:id="16"/>
    </w:p>
    <w:p w14:paraId="3DC039F5" w14:textId="0FED2555" w:rsidR="00F16E2F" w:rsidRDefault="00F16E2F" w:rsidP="00F16E2F">
      <w:pPr>
        <w:pStyle w:val="Bezmezer"/>
        <w:jc w:val="both"/>
        <w:rPr>
          <w:b/>
          <w:sz w:val="28"/>
          <w:szCs w:val="28"/>
          <w:u w:val="single"/>
        </w:rPr>
      </w:pPr>
      <w:r w:rsidRPr="00B11FB4">
        <w:rPr>
          <w:b/>
          <w:sz w:val="28"/>
          <w:szCs w:val="28"/>
          <w:u w:val="single"/>
        </w:rPr>
        <w:lastRenderedPageBreak/>
        <w:t xml:space="preserve">Platná znění příslušných ustanovení zákona č. </w:t>
      </w:r>
      <w:r>
        <w:rPr>
          <w:b/>
          <w:sz w:val="28"/>
          <w:szCs w:val="28"/>
          <w:u w:val="single"/>
        </w:rPr>
        <w:t>262/2006</w:t>
      </w:r>
      <w:r w:rsidRPr="00B11FB4">
        <w:rPr>
          <w:b/>
          <w:sz w:val="28"/>
          <w:szCs w:val="28"/>
          <w:u w:val="single"/>
        </w:rPr>
        <w:t xml:space="preserve"> Sb., </w:t>
      </w:r>
      <w:r>
        <w:rPr>
          <w:b/>
          <w:sz w:val="28"/>
          <w:szCs w:val="28"/>
          <w:u w:val="single"/>
        </w:rPr>
        <w:t>zákoníku práce</w:t>
      </w:r>
      <w:r w:rsidR="007149C0">
        <w:rPr>
          <w:b/>
          <w:sz w:val="28"/>
          <w:szCs w:val="28"/>
          <w:u w:val="single"/>
        </w:rPr>
        <w:t>,</w:t>
      </w:r>
      <w:r w:rsidRPr="00B11FB4">
        <w:rPr>
          <w:b/>
          <w:sz w:val="28"/>
          <w:szCs w:val="28"/>
          <w:u w:val="single"/>
        </w:rPr>
        <w:t xml:space="preserve"> ve znění pozdějších předpisů, s vyznačením navrhovaných změn</w:t>
      </w:r>
    </w:p>
    <w:p w14:paraId="7159E49D" w14:textId="77777777" w:rsidR="006B7774" w:rsidRPr="00B11FB4" w:rsidRDefault="006B7774" w:rsidP="00F16E2F">
      <w:pPr>
        <w:pStyle w:val="Bezmezer"/>
        <w:jc w:val="both"/>
        <w:rPr>
          <w:b/>
          <w:bCs/>
          <w:sz w:val="28"/>
          <w:szCs w:val="28"/>
          <w:u w:val="single"/>
        </w:rPr>
      </w:pPr>
    </w:p>
    <w:p w14:paraId="5B208086" w14:textId="77777777" w:rsidR="00A61E37" w:rsidRDefault="00A61E37" w:rsidP="00A61E37">
      <w:pPr>
        <w:jc w:val="both"/>
      </w:pPr>
    </w:p>
    <w:p w14:paraId="280E4423" w14:textId="45B2101A" w:rsidR="00A61E37" w:rsidRDefault="00A61E37" w:rsidP="00A61E37">
      <w:pPr>
        <w:jc w:val="center"/>
      </w:pPr>
      <w:r>
        <w:t>§ 271b</w:t>
      </w:r>
    </w:p>
    <w:p w14:paraId="59A6BB04" w14:textId="77777777" w:rsidR="00A61E37" w:rsidRDefault="00A61E37" w:rsidP="00A61E37">
      <w:pPr>
        <w:jc w:val="center"/>
      </w:pPr>
    </w:p>
    <w:p w14:paraId="4658AD3C" w14:textId="6B69EC9A" w:rsidR="00A61E37" w:rsidRPr="00A61E37" w:rsidRDefault="00A61E37" w:rsidP="00A61E37">
      <w:pPr>
        <w:jc w:val="center"/>
        <w:rPr>
          <w:b/>
          <w:bCs/>
        </w:rPr>
      </w:pPr>
      <w:r w:rsidRPr="00A61E37">
        <w:rPr>
          <w:b/>
          <w:bCs/>
        </w:rPr>
        <w:t>Náhrada za ztrátu na výdělku po skončení pracovní neschopnosti</w:t>
      </w:r>
    </w:p>
    <w:p w14:paraId="647575BA" w14:textId="77777777" w:rsidR="00A61E37" w:rsidRDefault="00A61E37" w:rsidP="00A61E37">
      <w:pPr>
        <w:jc w:val="both"/>
      </w:pPr>
    </w:p>
    <w:p w14:paraId="52FAAB51" w14:textId="72464369" w:rsidR="00A61E37" w:rsidRDefault="00A61E37" w:rsidP="00A61E37">
      <w:pPr>
        <w:jc w:val="both"/>
      </w:pPr>
      <w:r>
        <w:tab/>
        <w:t>(1)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14:paraId="4D2299F1" w14:textId="77777777" w:rsidR="00A61E37" w:rsidRDefault="00A61E37" w:rsidP="00A61E37">
      <w:pPr>
        <w:jc w:val="both"/>
      </w:pPr>
    </w:p>
    <w:p w14:paraId="758B1811" w14:textId="437893CF" w:rsidR="00A61E37" w:rsidRDefault="00A61E37" w:rsidP="00A61E37">
      <w:pPr>
        <w:jc w:val="both"/>
      </w:pPr>
      <w:r>
        <w:tab/>
        <w:t>(2)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14:paraId="26F78E91" w14:textId="77777777" w:rsidR="00A61E37" w:rsidRDefault="00A61E37" w:rsidP="00A61E37">
      <w:pPr>
        <w:jc w:val="both"/>
      </w:pPr>
    </w:p>
    <w:p w14:paraId="7427359D" w14:textId="64EE71DE" w:rsidR="00A61E37" w:rsidRDefault="00A61E37" w:rsidP="00A61E37">
      <w:pPr>
        <w:jc w:val="both"/>
      </w:pPr>
      <w:r>
        <w:tab/>
        <w:t>(3)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14:paraId="2A933D53" w14:textId="77777777" w:rsidR="00A61E37" w:rsidRDefault="00A61E37" w:rsidP="00A61E37">
      <w:pPr>
        <w:jc w:val="both"/>
      </w:pPr>
    </w:p>
    <w:p w14:paraId="1F40C88A" w14:textId="56A8E54B" w:rsidR="00A61E37" w:rsidRDefault="00A61E37" w:rsidP="00A61E37">
      <w:pPr>
        <w:jc w:val="both"/>
      </w:pPr>
      <w:r>
        <w:tab/>
        <w:t>(4)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14:paraId="287149E3" w14:textId="77777777" w:rsidR="00A61E37" w:rsidRDefault="00A61E37" w:rsidP="00A61E37">
      <w:pPr>
        <w:jc w:val="both"/>
      </w:pPr>
    </w:p>
    <w:p w14:paraId="135A1D65" w14:textId="46025186" w:rsidR="00A61E37" w:rsidRDefault="00A61E37" w:rsidP="00A61E37">
      <w:pPr>
        <w:jc w:val="both"/>
      </w:pPr>
      <w:r>
        <w:tab/>
        <w:t>(5)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14:paraId="61FE58E5" w14:textId="77777777" w:rsidR="00A61E37" w:rsidRDefault="00A61E37" w:rsidP="00A61E37">
      <w:pPr>
        <w:jc w:val="both"/>
      </w:pPr>
    </w:p>
    <w:p w14:paraId="1A0E63F1" w14:textId="77B48DEA" w:rsidR="00F16E2F" w:rsidRDefault="00A61E37" w:rsidP="00A61E37">
      <w:pPr>
        <w:jc w:val="both"/>
      </w:pPr>
      <w:r>
        <w:tab/>
        <w:t xml:space="preserve">(6) Náhrada za ztrátu na výdělku po skončení dočasné pracovní neschopnosti přísluší zaměstnanci nejdéle do konce kalendářního měsíce, v němž dovršil věk 65 let nebo </w:t>
      </w:r>
      <w:r w:rsidR="007D01BC" w:rsidRPr="007D01BC">
        <w:rPr>
          <w:b/>
          <w:bCs/>
        </w:rPr>
        <w:t>důchodový věk, je-li důchodový věk vyšší než 65 let, anebo</w:t>
      </w:r>
      <w:r w:rsidR="007D01BC">
        <w:t xml:space="preserve"> </w:t>
      </w:r>
      <w:r>
        <w:t>do data přiznání starobního důchodu z důchodového pojištění.</w:t>
      </w:r>
    </w:p>
    <w:p w14:paraId="3AF7D71B" w14:textId="51040930" w:rsidR="00A61E37" w:rsidRDefault="00A61E37" w:rsidP="00A61E37">
      <w:pPr>
        <w:jc w:val="both"/>
      </w:pPr>
    </w:p>
    <w:p w14:paraId="386C9841" w14:textId="5EB4A7F9" w:rsidR="006443F6" w:rsidRPr="00621123" w:rsidRDefault="00A61E37" w:rsidP="00621123">
      <w:pPr>
        <w:pStyle w:val="Bezmezer"/>
        <w:jc w:val="center"/>
        <w:rPr>
          <w:b/>
          <w:bCs/>
          <w:sz w:val="32"/>
          <w:szCs w:val="32"/>
        </w:rPr>
      </w:pPr>
      <w:r w:rsidRPr="008F4412">
        <w:rPr>
          <w:b/>
          <w:bCs/>
          <w:sz w:val="32"/>
          <w:szCs w:val="32"/>
        </w:rPr>
        <w:t>* * * * * * *</w:t>
      </w:r>
    </w:p>
    <w:p w14:paraId="6D9EE778" w14:textId="77777777" w:rsidR="007D01BC" w:rsidRDefault="007D01BC" w:rsidP="006443F6">
      <w:pPr>
        <w:jc w:val="center"/>
      </w:pPr>
    </w:p>
    <w:p w14:paraId="7E0F5102" w14:textId="37811211" w:rsidR="006443F6" w:rsidRDefault="006443F6" w:rsidP="006443F6">
      <w:pPr>
        <w:jc w:val="center"/>
      </w:pPr>
      <w:r>
        <w:t>§ 271h</w:t>
      </w:r>
    </w:p>
    <w:p w14:paraId="354DA4EF" w14:textId="77777777" w:rsidR="006443F6" w:rsidRDefault="006443F6" w:rsidP="006443F6">
      <w:pPr>
        <w:jc w:val="center"/>
      </w:pPr>
    </w:p>
    <w:p w14:paraId="2CA3BDE7" w14:textId="77777777" w:rsidR="006443F6" w:rsidRPr="006443F6" w:rsidRDefault="006443F6" w:rsidP="006443F6">
      <w:pPr>
        <w:jc w:val="center"/>
        <w:rPr>
          <w:b/>
          <w:bCs/>
        </w:rPr>
      </w:pPr>
      <w:r w:rsidRPr="006443F6">
        <w:rPr>
          <w:b/>
          <w:bCs/>
        </w:rPr>
        <w:t>Náhrada nákladů na výživu pozůstalých</w:t>
      </w:r>
    </w:p>
    <w:p w14:paraId="2C49FD0F" w14:textId="77777777" w:rsidR="006443F6" w:rsidRDefault="006443F6" w:rsidP="006443F6">
      <w:pPr>
        <w:jc w:val="both"/>
      </w:pPr>
    </w:p>
    <w:p w14:paraId="20B90A48" w14:textId="082668F6" w:rsidR="006443F6" w:rsidRDefault="006443F6" w:rsidP="006443F6">
      <w:pPr>
        <w:jc w:val="both"/>
      </w:pPr>
      <w:r>
        <w:tab/>
        <w:t>(1)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r w:rsidR="007D01BC">
        <w:t xml:space="preserve"> </w:t>
      </w:r>
      <w:r w:rsidR="007D01BC" w:rsidRPr="007D01BC">
        <w:rPr>
          <w:b/>
          <w:bCs/>
        </w:rPr>
        <w:t>nebo důchodového věku, je-li jeho důchodový věk vyšší než 65 let</w:t>
      </w:r>
      <w:r>
        <w:t>.</w:t>
      </w:r>
    </w:p>
    <w:p w14:paraId="3D397002" w14:textId="77777777" w:rsidR="006443F6" w:rsidRDefault="006443F6" w:rsidP="006443F6">
      <w:pPr>
        <w:jc w:val="both"/>
      </w:pPr>
    </w:p>
    <w:p w14:paraId="75CC2AF1" w14:textId="5F8ACF39" w:rsidR="006443F6" w:rsidRDefault="006443F6" w:rsidP="006443F6">
      <w:pPr>
        <w:jc w:val="both"/>
      </w:pPr>
      <w:r>
        <w:tab/>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14:paraId="0E7A8871" w14:textId="77777777" w:rsidR="006443F6" w:rsidRDefault="006443F6" w:rsidP="006443F6">
      <w:pPr>
        <w:jc w:val="both"/>
      </w:pPr>
    </w:p>
    <w:p w14:paraId="22E1633C" w14:textId="39678D79" w:rsidR="00A61E37" w:rsidRDefault="006443F6" w:rsidP="006443F6">
      <w:pPr>
        <w:jc w:val="both"/>
      </w:pPr>
      <w:r>
        <w:tab/>
        <w:t>(3)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14:paraId="54AB2B34" w14:textId="45A55856" w:rsidR="006443F6" w:rsidRDefault="006443F6" w:rsidP="006443F6">
      <w:pPr>
        <w:jc w:val="both"/>
      </w:pPr>
    </w:p>
    <w:p w14:paraId="61EA6363" w14:textId="77777777" w:rsidR="00A117DB" w:rsidRDefault="00A117DB" w:rsidP="00A117DB">
      <w:pPr>
        <w:pStyle w:val="Bezmezer"/>
        <w:ind w:left="426" w:hanging="284"/>
        <w:rPr>
          <w:rFonts w:eastAsia="Arial"/>
        </w:rPr>
      </w:pPr>
    </w:p>
    <w:p w14:paraId="5BCE41ED" w14:textId="77777777" w:rsidR="00A117DB" w:rsidRDefault="00A117DB" w:rsidP="00A117DB">
      <w:pPr>
        <w:pStyle w:val="Bezmezer"/>
        <w:rPr>
          <w:rFonts w:eastAsia="Arial"/>
        </w:rPr>
      </w:pPr>
    </w:p>
    <w:p w14:paraId="1E434E25" w14:textId="77777777" w:rsidR="00A117DB" w:rsidRDefault="00A117DB" w:rsidP="00A117DB">
      <w:pPr>
        <w:pStyle w:val="Bezmezer"/>
        <w:rPr>
          <w:rFonts w:eastAsia="Arial"/>
        </w:rPr>
      </w:pPr>
    </w:p>
    <w:p w14:paraId="12044D2F" w14:textId="77777777" w:rsidR="00A117DB" w:rsidRDefault="00A117DB" w:rsidP="00A117DB">
      <w:pPr>
        <w:pStyle w:val="Bezmezer"/>
        <w:rPr>
          <w:rFonts w:eastAsia="Calibri"/>
          <w:b/>
        </w:rPr>
      </w:pPr>
      <w:r>
        <w:rPr>
          <w:b/>
        </w:rPr>
        <w:t xml:space="preserve">            </w:t>
      </w:r>
    </w:p>
    <w:p w14:paraId="796FB0CF" w14:textId="77777777" w:rsidR="00A117DB" w:rsidRDefault="00A117DB" w:rsidP="00A117DB"/>
    <w:p w14:paraId="1A8F8518" w14:textId="58417107" w:rsidR="00723CE8" w:rsidRDefault="00723CE8" w:rsidP="00723CE8">
      <w:pPr>
        <w:jc w:val="center"/>
        <w:rPr>
          <w:b/>
          <w:sz w:val="28"/>
          <w:szCs w:val="28"/>
        </w:rPr>
      </w:pPr>
    </w:p>
    <w:p w14:paraId="623AFBD0" w14:textId="0BDB5167" w:rsidR="007149C0" w:rsidRDefault="007149C0" w:rsidP="00723CE8">
      <w:pPr>
        <w:jc w:val="center"/>
        <w:rPr>
          <w:b/>
          <w:sz w:val="28"/>
          <w:szCs w:val="28"/>
        </w:rPr>
      </w:pPr>
    </w:p>
    <w:p w14:paraId="5DC4AFC8" w14:textId="77777777" w:rsidR="00BD1AD6" w:rsidRDefault="00BD1AD6" w:rsidP="007149C0">
      <w:pPr>
        <w:jc w:val="both"/>
        <w:rPr>
          <w:b/>
          <w:sz w:val="28"/>
          <w:szCs w:val="28"/>
          <w:u w:val="single"/>
        </w:rPr>
      </w:pPr>
    </w:p>
    <w:p w14:paraId="3A7A8ACF" w14:textId="77777777" w:rsidR="00BD1AD6" w:rsidRDefault="00BD1AD6" w:rsidP="007149C0">
      <w:pPr>
        <w:jc w:val="both"/>
        <w:rPr>
          <w:b/>
          <w:sz w:val="28"/>
          <w:szCs w:val="28"/>
          <w:u w:val="single"/>
        </w:rPr>
      </w:pPr>
    </w:p>
    <w:p w14:paraId="551F6F14" w14:textId="77777777" w:rsidR="00BD1AD6" w:rsidRDefault="00BD1AD6" w:rsidP="007149C0">
      <w:pPr>
        <w:jc w:val="both"/>
        <w:rPr>
          <w:b/>
          <w:sz w:val="28"/>
          <w:szCs w:val="28"/>
          <w:u w:val="single"/>
        </w:rPr>
      </w:pPr>
    </w:p>
    <w:p w14:paraId="294D2F95" w14:textId="77777777" w:rsidR="00BD1AD6" w:rsidRDefault="00BD1AD6" w:rsidP="007149C0">
      <w:pPr>
        <w:jc w:val="both"/>
        <w:rPr>
          <w:b/>
          <w:sz w:val="28"/>
          <w:szCs w:val="28"/>
          <w:u w:val="single"/>
        </w:rPr>
      </w:pPr>
    </w:p>
    <w:p w14:paraId="2542B1D3" w14:textId="77777777" w:rsidR="00BD1AD6" w:rsidRDefault="00BD1AD6" w:rsidP="007149C0">
      <w:pPr>
        <w:jc w:val="both"/>
        <w:rPr>
          <w:b/>
          <w:sz w:val="28"/>
          <w:szCs w:val="28"/>
          <w:u w:val="single"/>
        </w:rPr>
      </w:pPr>
    </w:p>
    <w:p w14:paraId="20804BB1" w14:textId="77777777" w:rsidR="00BD1AD6" w:rsidRDefault="00BD1AD6" w:rsidP="007149C0">
      <w:pPr>
        <w:jc w:val="both"/>
        <w:rPr>
          <w:b/>
          <w:sz w:val="28"/>
          <w:szCs w:val="28"/>
          <w:u w:val="single"/>
        </w:rPr>
      </w:pPr>
    </w:p>
    <w:p w14:paraId="7BFFFBB4" w14:textId="77777777" w:rsidR="00BD1AD6" w:rsidRDefault="00BD1AD6" w:rsidP="007149C0">
      <w:pPr>
        <w:jc w:val="both"/>
        <w:rPr>
          <w:b/>
          <w:sz w:val="28"/>
          <w:szCs w:val="28"/>
          <w:u w:val="single"/>
        </w:rPr>
      </w:pPr>
    </w:p>
    <w:p w14:paraId="039CAFF9" w14:textId="77777777" w:rsidR="00BD1AD6" w:rsidRDefault="00BD1AD6" w:rsidP="007149C0">
      <w:pPr>
        <w:jc w:val="both"/>
        <w:rPr>
          <w:b/>
          <w:sz w:val="28"/>
          <w:szCs w:val="28"/>
          <w:u w:val="single"/>
        </w:rPr>
      </w:pPr>
    </w:p>
    <w:p w14:paraId="7AE6D8EF" w14:textId="77777777" w:rsidR="00BD1AD6" w:rsidRDefault="00BD1AD6" w:rsidP="007149C0">
      <w:pPr>
        <w:jc w:val="both"/>
        <w:rPr>
          <w:b/>
          <w:sz w:val="28"/>
          <w:szCs w:val="28"/>
          <w:u w:val="single"/>
        </w:rPr>
      </w:pPr>
    </w:p>
    <w:p w14:paraId="5133AFF2" w14:textId="77777777" w:rsidR="00BD1AD6" w:rsidRDefault="00BD1AD6" w:rsidP="007149C0">
      <w:pPr>
        <w:jc w:val="both"/>
        <w:rPr>
          <w:b/>
          <w:sz w:val="28"/>
          <w:szCs w:val="28"/>
          <w:u w:val="single"/>
        </w:rPr>
      </w:pPr>
    </w:p>
    <w:p w14:paraId="40FCCEF3" w14:textId="77777777" w:rsidR="00BD1AD6" w:rsidRDefault="00BD1AD6" w:rsidP="007149C0">
      <w:pPr>
        <w:jc w:val="both"/>
        <w:rPr>
          <w:b/>
          <w:sz w:val="28"/>
          <w:szCs w:val="28"/>
          <w:u w:val="single"/>
        </w:rPr>
      </w:pPr>
    </w:p>
    <w:p w14:paraId="2860A58C" w14:textId="77777777" w:rsidR="00BD1AD6" w:rsidRDefault="00BD1AD6" w:rsidP="007149C0">
      <w:pPr>
        <w:jc w:val="both"/>
        <w:rPr>
          <w:b/>
          <w:sz w:val="28"/>
          <w:szCs w:val="28"/>
          <w:u w:val="single"/>
        </w:rPr>
      </w:pPr>
    </w:p>
    <w:p w14:paraId="217FF986" w14:textId="77777777" w:rsidR="00BD1AD6" w:rsidRDefault="00BD1AD6" w:rsidP="007149C0">
      <w:pPr>
        <w:jc w:val="both"/>
        <w:rPr>
          <w:b/>
          <w:sz w:val="28"/>
          <w:szCs w:val="28"/>
          <w:u w:val="single"/>
        </w:rPr>
      </w:pPr>
    </w:p>
    <w:p w14:paraId="674227EE" w14:textId="77777777" w:rsidR="00BD1AD6" w:rsidRDefault="00BD1AD6" w:rsidP="007149C0">
      <w:pPr>
        <w:jc w:val="both"/>
        <w:rPr>
          <w:b/>
          <w:sz w:val="28"/>
          <w:szCs w:val="28"/>
          <w:u w:val="single"/>
        </w:rPr>
      </w:pPr>
    </w:p>
    <w:p w14:paraId="390D853F" w14:textId="77777777" w:rsidR="00BD1AD6" w:rsidRDefault="00BD1AD6" w:rsidP="007149C0">
      <w:pPr>
        <w:jc w:val="both"/>
        <w:rPr>
          <w:b/>
          <w:sz w:val="28"/>
          <w:szCs w:val="28"/>
          <w:u w:val="single"/>
        </w:rPr>
      </w:pPr>
    </w:p>
    <w:p w14:paraId="4547AF69" w14:textId="77777777" w:rsidR="00621123" w:rsidRDefault="00621123" w:rsidP="007149C0">
      <w:pPr>
        <w:jc w:val="both"/>
        <w:rPr>
          <w:b/>
          <w:sz w:val="28"/>
          <w:szCs w:val="28"/>
          <w:u w:val="single"/>
        </w:rPr>
      </w:pPr>
    </w:p>
    <w:p w14:paraId="77CE930A" w14:textId="539CE69B" w:rsidR="007149C0" w:rsidRDefault="007149C0" w:rsidP="007149C0">
      <w:pPr>
        <w:jc w:val="both"/>
        <w:rPr>
          <w:b/>
          <w:sz w:val="28"/>
          <w:szCs w:val="28"/>
          <w:u w:val="single"/>
        </w:rPr>
      </w:pPr>
      <w:r w:rsidRPr="00B11FB4">
        <w:rPr>
          <w:b/>
          <w:sz w:val="28"/>
          <w:szCs w:val="28"/>
          <w:u w:val="single"/>
        </w:rPr>
        <w:lastRenderedPageBreak/>
        <w:t>Platná znění příslušných ustanovení zákona č.</w:t>
      </w:r>
      <w:r>
        <w:rPr>
          <w:b/>
          <w:sz w:val="28"/>
          <w:szCs w:val="28"/>
          <w:u w:val="single"/>
        </w:rPr>
        <w:t xml:space="preserve"> 321/2023 Sb., kterým se mění zákon č. 582/1991 Sb., o organizaci a provádění sociálního zabezpečení, ve znění pozdějších předpisů, a některé další zákony, s vyznačením navrhovaných změn</w:t>
      </w:r>
    </w:p>
    <w:p w14:paraId="6DE51B96" w14:textId="09604128" w:rsidR="007149C0" w:rsidRDefault="007149C0" w:rsidP="00723CE8">
      <w:pPr>
        <w:jc w:val="center"/>
        <w:rPr>
          <w:b/>
          <w:sz w:val="28"/>
          <w:szCs w:val="28"/>
          <w:u w:val="single"/>
        </w:rPr>
      </w:pPr>
    </w:p>
    <w:p w14:paraId="4CB05227" w14:textId="234C8BF8" w:rsidR="007149C0" w:rsidRDefault="007149C0" w:rsidP="00723CE8">
      <w:pPr>
        <w:jc w:val="center"/>
        <w:rPr>
          <w:b/>
          <w:sz w:val="28"/>
          <w:szCs w:val="28"/>
          <w:u w:val="single"/>
        </w:rPr>
      </w:pPr>
    </w:p>
    <w:p w14:paraId="4AA26EDA" w14:textId="3A7B488D" w:rsidR="007149C0" w:rsidRDefault="007149C0" w:rsidP="00723CE8">
      <w:pPr>
        <w:jc w:val="center"/>
        <w:rPr>
          <w:bCs/>
        </w:rPr>
      </w:pPr>
      <w:r>
        <w:rPr>
          <w:bCs/>
        </w:rPr>
        <w:t>Čl. V</w:t>
      </w:r>
    </w:p>
    <w:p w14:paraId="269B192C" w14:textId="27217F8F" w:rsidR="007149C0" w:rsidRDefault="007149C0" w:rsidP="00723CE8">
      <w:pPr>
        <w:jc w:val="center"/>
        <w:rPr>
          <w:bCs/>
        </w:rPr>
      </w:pPr>
    </w:p>
    <w:p w14:paraId="4B274ADE" w14:textId="4031B1AF" w:rsidR="007149C0" w:rsidRPr="00FB59BA" w:rsidRDefault="007149C0" w:rsidP="007149C0">
      <w:pPr>
        <w:ind w:left="284" w:hanging="284"/>
        <w:jc w:val="both"/>
        <w:rPr>
          <w:bCs/>
          <w:strike/>
          <w:color w:val="C00000"/>
        </w:rPr>
      </w:pPr>
      <w:r w:rsidRPr="00FB59BA">
        <w:rPr>
          <w:bCs/>
          <w:strike/>
          <w:color w:val="C00000"/>
        </w:rPr>
        <w:t>20. V § 67 odst. 3 se slova „splátky důchodu splatné v pátém kalendářním měsíci následujícím“ nahrazují slovy „prvního dne pátého kalendářního měsíce následujícího“.</w:t>
      </w:r>
    </w:p>
    <w:p w14:paraId="4D7A5373" w14:textId="68E04A8D" w:rsidR="007149C0" w:rsidRPr="00FB59BA" w:rsidRDefault="007149C0" w:rsidP="007149C0">
      <w:pPr>
        <w:ind w:left="284" w:hanging="284"/>
        <w:jc w:val="both"/>
        <w:rPr>
          <w:bCs/>
          <w:strike/>
          <w:color w:val="C00000"/>
        </w:rPr>
      </w:pPr>
    </w:p>
    <w:p w14:paraId="7F98F303" w14:textId="2E3EEED3" w:rsidR="007149C0" w:rsidRPr="00FB59BA" w:rsidRDefault="007149C0" w:rsidP="007149C0">
      <w:pPr>
        <w:ind w:left="284" w:hanging="284"/>
        <w:jc w:val="both"/>
        <w:rPr>
          <w:bCs/>
          <w:strike/>
          <w:color w:val="C00000"/>
        </w:rPr>
      </w:pPr>
      <w:r w:rsidRPr="00FB59BA">
        <w:rPr>
          <w:bCs/>
          <w:strike/>
          <w:color w:val="C00000"/>
        </w:rPr>
        <w:t>21. V § 67a odst. 1 písm. a) se slova „splátky důchodu splatné v kalendářním měsíci“ nahrazují slovy „prvního dne kalendářního měsíce“.</w:t>
      </w:r>
    </w:p>
    <w:p w14:paraId="53B1F2D4" w14:textId="6CBD8BED" w:rsidR="007149C0" w:rsidRDefault="007149C0" w:rsidP="00723CE8">
      <w:pPr>
        <w:jc w:val="center"/>
        <w:rPr>
          <w:b/>
          <w:sz w:val="28"/>
          <w:szCs w:val="28"/>
          <w:u w:val="single"/>
        </w:rPr>
      </w:pPr>
    </w:p>
    <w:p w14:paraId="3EADE5EE" w14:textId="305AA56B" w:rsidR="007149C0" w:rsidRDefault="007149C0" w:rsidP="00723CE8">
      <w:pPr>
        <w:jc w:val="center"/>
        <w:rPr>
          <w:b/>
          <w:sz w:val="28"/>
          <w:szCs w:val="28"/>
          <w:u w:val="single"/>
        </w:rPr>
      </w:pPr>
    </w:p>
    <w:p w14:paraId="2088B810" w14:textId="380A0E83" w:rsidR="007149C0" w:rsidRDefault="007149C0" w:rsidP="00723CE8">
      <w:pPr>
        <w:jc w:val="center"/>
        <w:rPr>
          <w:b/>
          <w:sz w:val="28"/>
          <w:szCs w:val="28"/>
          <w:u w:val="single"/>
        </w:rPr>
      </w:pPr>
    </w:p>
    <w:p w14:paraId="74DB831D" w14:textId="2441F356" w:rsidR="007149C0" w:rsidRDefault="007149C0" w:rsidP="00723CE8">
      <w:pPr>
        <w:jc w:val="center"/>
        <w:rPr>
          <w:b/>
          <w:sz w:val="28"/>
          <w:szCs w:val="28"/>
          <w:u w:val="single"/>
        </w:rPr>
      </w:pPr>
    </w:p>
    <w:p w14:paraId="1120F134" w14:textId="37D20BE4" w:rsidR="007149C0" w:rsidRDefault="007149C0" w:rsidP="00723CE8">
      <w:pPr>
        <w:jc w:val="center"/>
        <w:rPr>
          <w:b/>
          <w:sz w:val="28"/>
          <w:szCs w:val="28"/>
          <w:u w:val="single"/>
        </w:rPr>
      </w:pPr>
    </w:p>
    <w:p w14:paraId="101F05EB" w14:textId="1132C4EB" w:rsidR="007149C0" w:rsidRDefault="007149C0" w:rsidP="00723CE8">
      <w:pPr>
        <w:jc w:val="center"/>
        <w:rPr>
          <w:b/>
          <w:sz w:val="28"/>
          <w:szCs w:val="28"/>
          <w:u w:val="single"/>
        </w:rPr>
      </w:pPr>
    </w:p>
    <w:p w14:paraId="63B915DB" w14:textId="4E884C06" w:rsidR="007149C0" w:rsidRDefault="007149C0" w:rsidP="00723CE8">
      <w:pPr>
        <w:jc w:val="center"/>
        <w:rPr>
          <w:b/>
          <w:sz w:val="28"/>
          <w:szCs w:val="28"/>
          <w:u w:val="single"/>
        </w:rPr>
      </w:pPr>
    </w:p>
    <w:p w14:paraId="5DD9575F" w14:textId="75F9C581" w:rsidR="007149C0" w:rsidRDefault="007149C0" w:rsidP="00723CE8">
      <w:pPr>
        <w:jc w:val="center"/>
        <w:rPr>
          <w:b/>
          <w:sz w:val="28"/>
          <w:szCs w:val="28"/>
          <w:u w:val="single"/>
        </w:rPr>
      </w:pPr>
    </w:p>
    <w:p w14:paraId="0A1AD895" w14:textId="42F38334" w:rsidR="007149C0" w:rsidRDefault="007149C0" w:rsidP="00723CE8">
      <w:pPr>
        <w:jc w:val="center"/>
        <w:rPr>
          <w:b/>
          <w:sz w:val="28"/>
          <w:szCs w:val="28"/>
          <w:u w:val="single"/>
        </w:rPr>
      </w:pPr>
    </w:p>
    <w:p w14:paraId="12FD28C7" w14:textId="15120754" w:rsidR="007149C0" w:rsidRDefault="007149C0" w:rsidP="00723CE8">
      <w:pPr>
        <w:jc w:val="center"/>
        <w:rPr>
          <w:b/>
          <w:sz w:val="28"/>
          <w:szCs w:val="28"/>
          <w:u w:val="single"/>
        </w:rPr>
      </w:pPr>
    </w:p>
    <w:p w14:paraId="6FAFDB5C" w14:textId="487F3AF4" w:rsidR="007149C0" w:rsidRDefault="007149C0" w:rsidP="00723CE8">
      <w:pPr>
        <w:jc w:val="center"/>
        <w:rPr>
          <w:b/>
          <w:sz w:val="28"/>
          <w:szCs w:val="28"/>
          <w:u w:val="single"/>
        </w:rPr>
      </w:pPr>
    </w:p>
    <w:p w14:paraId="54057715" w14:textId="70B655AA" w:rsidR="007149C0" w:rsidRDefault="007149C0" w:rsidP="00723CE8">
      <w:pPr>
        <w:jc w:val="center"/>
        <w:rPr>
          <w:b/>
          <w:sz w:val="28"/>
          <w:szCs w:val="28"/>
          <w:u w:val="single"/>
        </w:rPr>
      </w:pPr>
    </w:p>
    <w:p w14:paraId="1E015053" w14:textId="3373337B" w:rsidR="007149C0" w:rsidRDefault="007149C0" w:rsidP="00723CE8">
      <w:pPr>
        <w:jc w:val="center"/>
        <w:rPr>
          <w:b/>
          <w:sz w:val="28"/>
          <w:szCs w:val="28"/>
          <w:u w:val="single"/>
        </w:rPr>
      </w:pPr>
    </w:p>
    <w:p w14:paraId="658AB96B" w14:textId="15F81F81" w:rsidR="007149C0" w:rsidRDefault="007149C0" w:rsidP="00723CE8">
      <w:pPr>
        <w:jc w:val="center"/>
        <w:rPr>
          <w:b/>
          <w:sz w:val="28"/>
          <w:szCs w:val="28"/>
          <w:u w:val="single"/>
        </w:rPr>
      </w:pPr>
    </w:p>
    <w:p w14:paraId="6ADD6556" w14:textId="4A858D67" w:rsidR="007149C0" w:rsidRDefault="007149C0" w:rsidP="00723CE8">
      <w:pPr>
        <w:jc w:val="center"/>
        <w:rPr>
          <w:b/>
          <w:sz w:val="28"/>
          <w:szCs w:val="28"/>
          <w:u w:val="single"/>
        </w:rPr>
      </w:pPr>
    </w:p>
    <w:p w14:paraId="3BA94A26" w14:textId="77777777" w:rsidR="00F44CBC" w:rsidRDefault="00F44CBC" w:rsidP="00F44CBC">
      <w:pPr>
        <w:ind w:left="426" w:hanging="426"/>
        <w:jc w:val="both"/>
      </w:pPr>
    </w:p>
    <w:p w14:paraId="40EB99CB" w14:textId="77777777" w:rsidR="00F44CBC" w:rsidRDefault="00F44CBC" w:rsidP="00F44CBC">
      <w:pPr>
        <w:ind w:left="426" w:hanging="426"/>
        <w:jc w:val="both"/>
      </w:pPr>
    </w:p>
    <w:p w14:paraId="73F895F5" w14:textId="77777777" w:rsidR="00F44CBC" w:rsidRDefault="00F44CBC" w:rsidP="00F44CBC">
      <w:pPr>
        <w:ind w:left="426" w:hanging="426"/>
        <w:jc w:val="both"/>
      </w:pPr>
      <w:bookmarkStart w:id="20" w:name="_Hlk150445015"/>
    </w:p>
    <w:p w14:paraId="1B120B4C" w14:textId="77777777" w:rsidR="00F44CBC" w:rsidRDefault="00F44CBC" w:rsidP="00F44CBC">
      <w:pPr>
        <w:ind w:left="426" w:hanging="426"/>
        <w:jc w:val="both"/>
      </w:pPr>
    </w:p>
    <w:p w14:paraId="1E483123" w14:textId="3995C374" w:rsidR="00F44CBC" w:rsidRDefault="00F44CBC" w:rsidP="00F44CBC">
      <w:pPr>
        <w:ind w:left="426" w:hanging="426"/>
        <w:jc w:val="both"/>
      </w:pPr>
      <w:r>
        <w:t xml:space="preserve">         </w:t>
      </w:r>
    </w:p>
    <w:bookmarkEnd w:id="20"/>
    <w:p w14:paraId="5291CCFA" w14:textId="77777777" w:rsidR="00F44CBC" w:rsidRDefault="00F44CBC" w:rsidP="00F44CBC">
      <w:pPr>
        <w:ind w:left="426" w:hanging="426"/>
        <w:jc w:val="both"/>
      </w:pPr>
    </w:p>
    <w:p w14:paraId="6F18A9BB" w14:textId="77777777" w:rsidR="00723CE8" w:rsidRDefault="00723CE8" w:rsidP="00723CE8"/>
    <w:sectPr w:rsidR="00723CE8" w:rsidSect="004F13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458A" w14:textId="77777777" w:rsidR="00237C6A" w:rsidRDefault="00237C6A" w:rsidP="00DD32BF">
      <w:r>
        <w:separator/>
      </w:r>
    </w:p>
  </w:endnote>
  <w:endnote w:type="continuationSeparator" w:id="0">
    <w:p w14:paraId="501BF79D" w14:textId="77777777" w:rsidR="00237C6A" w:rsidRDefault="00237C6A" w:rsidP="00DD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FB87" w14:textId="77777777" w:rsidR="004D7670" w:rsidRDefault="004D76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06047"/>
      <w:docPartObj>
        <w:docPartGallery w:val="Page Numbers (Bottom of Page)"/>
        <w:docPartUnique/>
      </w:docPartObj>
    </w:sdtPr>
    <w:sdtEndPr/>
    <w:sdtContent>
      <w:p w14:paraId="5D0A4005" w14:textId="5457B9D6" w:rsidR="00C90636" w:rsidRDefault="00C90636">
        <w:pPr>
          <w:pStyle w:val="Zpat"/>
          <w:jc w:val="center"/>
        </w:pPr>
        <w:r>
          <w:fldChar w:fldCharType="begin"/>
        </w:r>
        <w:r>
          <w:instrText>PAGE   \* MERGEFORMAT</w:instrText>
        </w:r>
        <w:r>
          <w:fldChar w:fldCharType="separate"/>
        </w:r>
        <w:r>
          <w:t>2</w:t>
        </w:r>
        <w:r>
          <w:fldChar w:fldCharType="end"/>
        </w:r>
      </w:p>
    </w:sdtContent>
  </w:sdt>
  <w:p w14:paraId="1872B3C4" w14:textId="77777777" w:rsidR="00C90636" w:rsidRDefault="00C9063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D0E9" w14:textId="77777777" w:rsidR="004D7670" w:rsidRDefault="004D76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7ED5" w14:textId="77777777" w:rsidR="00237C6A" w:rsidRDefault="00237C6A" w:rsidP="00DD32BF">
      <w:r>
        <w:separator/>
      </w:r>
    </w:p>
  </w:footnote>
  <w:footnote w:type="continuationSeparator" w:id="0">
    <w:p w14:paraId="62C1A9A2" w14:textId="77777777" w:rsidR="00237C6A" w:rsidRDefault="00237C6A" w:rsidP="00DD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BF6E" w14:textId="77777777" w:rsidR="004D7670" w:rsidRDefault="004D76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CEF3" w14:textId="77777777" w:rsidR="004D7670" w:rsidRDefault="004D76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B70D" w14:textId="77777777" w:rsidR="004D7670" w:rsidRDefault="004D76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5C3F"/>
    <w:multiLevelType w:val="hybridMultilevel"/>
    <w:tmpl w:val="A266A258"/>
    <w:lvl w:ilvl="0" w:tplc="A894B3F0">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27287399"/>
    <w:multiLevelType w:val="hybridMultilevel"/>
    <w:tmpl w:val="671E4804"/>
    <w:lvl w:ilvl="0" w:tplc="3770332C">
      <w:start w:val="1"/>
      <w:numFmt w:val="decimal"/>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2" w15:restartNumberingAfterBreak="0">
    <w:nsid w:val="2E065572"/>
    <w:multiLevelType w:val="hybridMultilevel"/>
    <w:tmpl w:val="24D2CF66"/>
    <w:lvl w:ilvl="0" w:tplc="6712A13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2E222B0"/>
    <w:multiLevelType w:val="hybridMultilevel"/>
    <w:tmpl w:val="419A0472"/>
    <w:lvl w:ilvl="0" w:tplc="C7FA6782">
      <w:start w:val="1"/>
      <w:numFmt w:val="lowerLetter"/>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4" w15:restartNumberingAfterBreak="0">
    <w:nsid w:val="5A541CA8"/>
    <w:multiLevelType w:val="hybridMultilevel"/>
    <w:tmpl w:val="68FE54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E7F70E9"/>
    <w:multiLevelType w:val="hybridMultilevel"/>
    <w:tmpl w:val="38543F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FD75F5B"/>
    <w:multiLevelType w:val="hybridMultilevel"/>
    <w:tmpl w:val="6BE00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03013B"/>
    <w:multiLevelType w:val="hybridMultilevel"/>
    <w:tmpl w:val="741CF2A6"/>
    <w:lvl w:ilvl="0" w:tplc="2904F0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340615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7541477">
    <w:abstractNumId w:val="6"/>
  </w:num>
  <w:num w:numId="3" w16cid:durableId="218706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7534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4253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839631">
    <w:abstractNumId w:val="7"/>
  </w:num>
  <w:num w:numId="7" w16cid:durableId="1253708561">
    <w:abstractNumId w:val="2"/>
  </w:num>
  <w:num w:numId="8" w16cid:durableId="1602490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34"/>
    <w:rsid w:val="000009B5"/>
    <w:rsid w:val="00016106"/>
    <w:rsid w:val="00034323"/>
    <w:rsid w:val="00037566"/>
    <w:rsid w:val="0003776A"/>
    <w:rsid w:val="00046D86"/>
    <w:rsid w:val="00047489"/>
    <w:rsid w:val="00067E51"/>
    <w:rsid w:val="000957A4"/>
    <w:rsid w:val="000A4F61"/>
    <w:rsid w:val="000B6028"/>
    <w:rsid w:val="000D01C9"/>
    <w:rsid w:val="000E470C"/>
    <w:rsid w:val="0010174D"/>
    <w:rsid w:val="00155285"/>
    <w:rsid w:val="001607F4"/>
    <w:rsid w:val="001878BF"/>
    <w:rsid w:val="001A2A8F"/>
    <w:rsid w:val="001B15C1"/>
    <w:rsid w:val="001C18E0"/>
    <w:rsid w:val="001D0E1F"/>
    <w:rsid w:val="001E1646"/>
    <w:rsid w:val="001F30FE"/>
    <w:rsid w:val="002255CB"/>
    <w:rsid w:val="00237C6A"/>
    <w:rsid w:val="00254D23"/>
    <w:rsid w:val="00257A61"/>
    <w:rsid w:val="00274821"/>
    <w:rsid w:val="002846FE"/>
    <w:rsid w:val="00285448"/>
    <w:rsid w:val="0029084E"/>
    <w:rsid w:val="002958F4"/>
    <w:rsid w:val="0029686A"/>
    <w:rsid w:val="00296CB6"/>
    <w:rsid w:val="002C3472"/>
    <w:rsid w:val="00301D4B"/>
    <w:rsid w:val="00302416"/>
    <w:rsid w:val="003053A5"/>
    <w:rsid w:val="00305FF4"/>
    <w:rsid w:val="003078A0"/>
    <w:rsid w:val="00336C41"/>
    <w:rsid w:val="00340834"/>
    <w:rsid w:val="00355BDE"/>
    <w:rsid w:val="003A532D"/>
    <w:rsid w:val="003D1DC8"/>
    <w:rsid w:val="003E45A3"/>
    <w:rsid w:val="00403BAC"/>
    <w:rsid w:val="00403CCF"/>
    <w:rsid w:val="00410573"/>
    <w:rsid w:val="004264B3"/>
    <w:rsid w:val="00435095"/>
    <w:rsid w:val="00452869"/>
    <w:rsid w:val="00455999"/>
    <w:rsid w:val="004703DD"/>
    <w:rsid w:val="00471FFA"/>
    <w:rsid w:val="0049048B"/>
    <w:rsid w:val="004942A7"/>
    <w:rsid w:val="004A3B6E"/>
    <w:rsid w:val="004B0BC2"/>
    <w:rsid w:val="004B42AB"/>
    <w:rsid w:val="004D7670"/>
    <w:rsid w:val="004F1390"/>
    <w:rsid w:val="00530283"/>
    <w:rsid w:val="00530D49"/>
    <w:rsid w:val="0053271D"/>
    <w:rsid w:val="00535F36"/>
    <w:rsid w:val="005A10CA"/>
    <w:rsid w:val="005A6D95"/>
    <w:rsid w:val="005D1FF6"/>
    <w:rsid w:val="005E20B6"/>
    <w:rsid w:val="0060084C"/>
    <w:rsid w:val="0060577B"/>
    <w:rsid w:val="00605D97"/>
    <w:rsid w:val="006131C1"/>
    <w:rsid w:val="00621123"/>
    <w:rsid w:val="006443F6"/>
    <w:rsid w:val="00667EF9"/>
    <w:rsid w:val="006874BA"/>
    <w:rsid w:val="006A4C1E"/>
    <w:rsid w:val="006A7805"/>
    <w:rsid w:val="006B7774"/>
    <w:rsid w:val="006C2885"/>
    <w:rsid w:val="006D7D6F"/>
    <w:rsid w:val="006E3B7E"/>
    <w:rsid w:val="006E481D"/>
    <w:rsid w:val="006F17B5"/>
    <w:rsid w:val="006F1A5D"/>
    <w:rsid w:val="007149C0"/>
    <w:rsid w:val="00721DF8"/>
    <w:rsid w:val="00722EF1"/>
    <w:rsid w:val="00723CE8"/>
    <w:rsid w:val="007333F0"/>
    <w:rsid w:val="00735C8E"/>
    <w:rsid w:val="00746F8F"/>
    <w:rsid w:val="007506D4"/>
    <w:rsid w:val="00755E15"/>
    <w:rsid w:val="00792F50"/>
    <w:rsid w:val="007A0F53"/>
    <w:rsid w:val="007A5E86"/>
    <w:rsid w:val="007A74C9"/>
    <w:rsid w:val="007A7518"/>
    <w:rsid w:val="007D01BC"/>
    <w:rsid w:val="007E508F"/>
    <w:rsid w:val="007F1387"/>
    <w:rsid w:val="00811A25"/>
    <w:rsid w:val="008136A2"/>
    <w:rsid w:val="00820443"/>
    <w:rsid w:val="00822178"/>
    <w:rsid w:val="008401EA"/>
    <w:rsid w:val="00845BB3"/>
    <w:rsid w:val="00852E5A"/>
    <w:rsid w:val="00893F78"/>
    <w:rsid w:val="008A22A1"/>
    <w:rsid w:val="008D219B"/>
    <w:rsid w:val="008E755B"/>
    <w:rsid w:val="008F4412"/>
    <w:rsid w:val="008F6F02"/>
    <w:rsid w:val="00903AB4"/>
    <w:rsid w:val="00921075"/>
    <w:rsid w:val="00934477"/>
    <w:rsid w:val="00944AA1"/>
    <w:rsid w:val="009506D0"/>
    <w:rsid w:val="00963F34"/>
    <w:rsid w:val="00971B67"/>
    <w:rsid w:val="009760FF"/>
    <w:rsid w:val="009779D5"/>
    <w:rsid w:val="00990046"/>
    <w:rsid w:val="009A5F45"/>
    <w:rsid w:val="009B2C75"/>
    <w:rsid w:val="009B43CA"/>
    <w:rsid w:val="009B6576"/>
    <w:rsid w:val="009C3BA4"/>
    <w:rsid w:val="009D31B4"/>
    <w:rsid w:val="00A04149"/>
    <w:rsid w:val="00A117DB"/>
    <w:rsid w:val="00A1221B"/>
    <w:rsid w:val="00A22929"/>
    <w:rsid w:val="00A3254D"/>
    <w:rsid w:val="00A43F3B"/>
    <w:rsid w:val="00A47EE8"/>
    <w:rsid w:val="00A576D9"/>
    <w:rsid w:val="00A61E37"/>
    <w:rsid w:val="00A70190"/>
    <w:rsid w:val="00A7139A"/>
    <w:rsid w:val="00A83E6C"/>
    <w:rsid w:val="00A867C4"/>
    <w:rsid w:val="00A94C2F"/>
    <w:rsid w:val="00AA1C3D"/>
    <w:rsid w:val="00AA1F8D"/>
    <w:rsid w:val="00AA22D5"/>
    <w:rsid w:val="00AB1268"/>
    <w:rsid w:val="00AC42F7"/>
    <w:rsid w:val="00AC76AE"/>
    <w:rsid w:val="00AD3170"/>
    <w:rsid w:val="00AE0ADD"/>
    <w:rsid w:val="00AE5F37"/>
    <w:rsid w:val="00AF2DAE"/>
    <w:rsid w:val="00B02FDB"/>
    <w:rsid w:val="00B02FF3"/>
    <w:rsid w:val="00B36953"/>
    <w:rsid w:val="00B82A89"/>
    <w:rsid w:val="00B83969"/>
    <w:rsid w:val="00B91B6D"/>
    <w:rsid w:val="00BA00C2"/>
    <w:rsid w:val="00BA6C4B"/>
    <w:rsid w:val="00BA7CF3"/>
    <w:rsid w:val="00BC044E"/>
    <w:rsid w:val="00BC4E9C"/>
    <w:rsid w:val="00BD1AD6"/>
    <w:rsid w:val="00BD5FB0"/>
    <w:rsid w:val="00C0176F"/>
    <w:rsid w:val="00C11667"/>
    <w:rsid w:val="00C41A15"/>
    <w:rsid w:val="00C6681A"/>
    <w:rsid w:val="00C80EC7"/>
    <w:rsid w:val="00C81974"/>
    <w:rsid w:val="00C87F0E"/>
    <w:rsid w:val="00C90636"/>
    <w:rsid w:val="00C9424F"/>
    <w:rsid w:val="00C97685"/>
    <w:rsid w:val="00CC6977"/>
    <w:rsid w:val="00CD09BA"/>
    <w:rsid w:val="00CD0B03"/>
    <w:rsid w:val="00CD1DD6"/>
    <w:rsid w:val="00CE62E7"/>
    <w:rsid w:val="00CF7798"/>
    <w:rsid w:val="00D02B89"/>
    <w:rsid w:val="00D1353E"/>
    <w:rsid w:val="00D14C00"/>
    <w:rsid w:val="00D17FD9"/>
    <w:rsid w:val="00D27696"/>
    <w:rsid w:val="00D41FBF"/>
    <w:rsid w:val="00D51559"/>
    <w:rsid w:val="00D63729"/>
    <w:rsid w:val="00D743E4"/>
    <w:rsid w:val="00DA625F"/>
    <w:rsid w:val="00DB5E6C"/>
    <w:rsid w:val="00DB677F"/>
    <w:rsid w:val="00DC7AAA"/>
    <w:rsid w:val="00DD32BF"/>
    <w:rsid w:val="00DD6183"/>
    <w:rsid w:val="00DD6817"/>
    <w:rsid w:val="00E15237"/>
    <w:rsid w:val="00E16737"/>
    <w:rsid w:val="00E244EB"/>
    <w:rsid w:val="00E30557"/>
    <w:rsid w:val="00E3494F"/>
    <w:rsid w:val="00E37BD6"/>
    <w:rsid w:val="00E4338F"/>
    <w:rsid w:val="00E50A31"/>
    <w:rsid w:val="00E6379C"/>
    <w:rsid w:val="00E736C3"/>
    <w:rsid w:val="00E7439A"/>
    <w:rsid w:val="00EB2ED6"/>
    <w:rsid w:val="00EC55B2"/>
    <w:rsid w:val="00ED2F41"/>
    <w:rsid w:val="00EE09D6"/>
    <w:rsid w:val="00EF2478"/>
    <w:rsid w:val="00EF4213"/>
    <w:rsid w:val="00F10E8E"/>
    <w:rsid w:val="00F15168"/>
    <w:rsid w:val="00F16E2F"/>
    <w:rsid w:val="00F2499A"/>
    <w:rsid w:val="00F3527B"/>
    <w:rsid w:val="00F447D5"/>
    <w:rsid w:val="00F44CBC"/>
    <w:rsid w:val="00F5050F"/>
    <w:rsid w:val="00F63079"/>
    <w:rsid w:val="00F66423"/>
    <w:rsid w:val="00F8068D"/>
    <w:rsid w:val="00F97D4B"/>
    <w:rsid w:val="00FA2073"/>
    <w:rsid w:val="00FA724E"/>
    <w:rsid w:val="00FB0DC1"/>
    <w:rsid w:val="00FB59BA"/>
    <w:rsid w:val="00FC2623"/>
    <w:rsid w:val="00FC5D18"/>
    <w:rsid w:val="00FD4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7C8370"/>
  <w15:docId w15:val="{DE51BF69-3BFB-4590-8523-82E8766C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24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0D01C9"/>
    <w:rPr>
      <w:rFonts w:ascii="Times New Roman" w:eastAsia="Times New Roman" w:hAnsi="Times New Roman"/>
      <w:sz w:val="24"/>
      <w:szCs w:val="24"/>
    </w:rPr>
  </w:style>
  <w:style w:type="paragraph" w:styleId="Zhlav">
    <w:name w:val="header"/>
    <w:basedOn w:val="Normln"/>
    <w:link w:val="ZhlavChar"/>
    <w:uiPriority w:val="99"/>
    <w:unhideWhenUsed/>
    <w:rsid w:val="00C90636"/>
    <w:pPr>
      <w:tabs>
        <w:tab w:val="center" w:pos="4536"/>
        <w:tab w:val="right" w:pos="9072"/>
      </w:tabs>
    </w:pPr>
  </w:style>
  <w:style w:type="character" w:customStyle="1" w:styleId="ZhlavChar">
    <w:name w:val="Záhlaví Char"/>
    <w:basedOn w:val="Standardnpsmoodstavce"/>
    <w:link w:val="Zhlav"/>
    <w:uiPriority w:val="99"/>
    <w:rsid w:val="00C90636"/>
    <w:rPr>
      <w:rFonts w:ascii="Times New Roman" w:eastAsia="Times New Roman" w:hAnsi="Times New Roman"/>
      <w:sz w:val="24"/>
      <w:szCs w:val="24"/>
    </w:rPr>
  </w:style>
  <w:style w:type="paragraph" w:styleId="Zpat">
    <w:name w:val="footer"/>
    <w:basedOn w:val="Normln"/>
    <w:link w:val="ZpatChar"/>
    <w:uiPriority w:val="99"/>
    <w:unhideWhenUsed/>
    <w:rsid w:val="00C90636"/>
    <w:pPr>
      <w:tabs>
        <w:tab w:val="center" w:pos="4536"/>
        <w:tab w:val="right" w:pos="9072"/>
      </w:tabs>
    </w:pPr>
  </w:style>
  <w:style w:type="character" w:customStyle="1" w:styleId="ZpatChar">
    <w:name w:val="Zápatí Char"/>
    <w:basedOn w:val="Standardnpsmoodstavce"/>
    <w:link w:val="Zpat"/>
    <w:uiPriority w:val="99"/>
    <w:rsid w:val="00C90636"/>
    <w:rPr>
      <w:rFonts w:ascii="Times New Roman" w:eastAsia="Times New Roman" w:hAnsi="Times New Roman"/>
      <w:sz w:val="24"/>
      <w:szCs w:val="24"/>
    </w:rPr>
  </w:style>
  <w:style w:type="paragraph" w:styleId="Odstavecseseznamem">
    <w:name w:val="List Paragraph"/>
    <w:aliases w:val="List Paragraph (Czech Tourism),Nad,List Paragraph,Odstavec se seznamem1,Odstavec cíl se seznamem,1 odstavecH,Odstavec_muj,Conclusion de partie,References,Odstavec se seznamem2"/>
    <w:basedOn w:val="Normln"/>
    <w:link w:val="OdstavecseseznamemChar"/>
    <w:uiPriority w:val="34"/>
    <w:qFormat/>
    <w:rsid w:val="00D6372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ezmezerChar">
    <w:name w:val="Bez mezer Char"/>
    <w:link w:val="Bezmezer"/>
    <w:uiPriority w:val="1"/>
    <w:locked/>
    <w:rsid w:val="00A117DB"/>
    <w:rPr>
      <w:rFonts w:ascii="Times New Roman" w:eastAsia="Times New Roman" w:hAnsi="Times New Roman"/>
      <w:sz w:val="24"/>
      <w:szCs w:val="24"/>
    </w:rPr>
  </w:style>
  <w:style w:type="character" w:customStyle="1" w:styleId="OdstavecseseznamemChar">
    <w:name w:val="Odstavec se seznamem Char"/>
    <w:aliases w:val="List Paragraph (Czech Tourism) Char,Nad Char,List Paragraph Char,Odstavec se seznamem1 Char,Odstavec cíl se seznamem Char,1 odstavecH Char,Odstavec_muj Char,Conclusion de partie Char,References Char,Odstavec se seznamem2 Char"/>
    <w:link w:val="Odstavecseseznamem"/>
    <w:uiPriority w:val="34"/>
    <w:qFormat/>
    <w:locked/>
    <w:rsid w:val="00A117DB"/>
    <w:rPr>
      <w:rFonts w:asciiTheme="minorHAnsi" w:eastAsiaTheme="minorHAnsi" w:hAnsiTheme="minorHAnsi" w:cstheme="minorBidi"/>
      <w:sz w:val="22"/>
      <w:szCs w:val="22"/>
      <w:lang w:eastAsia="en-US"/>
    </w:rPr>
  </w:style>
  <w:style w:type="table" w:styleId="Mkatabulky">
    <w:name w:val="Table Grid"/>
    <w:basedOn w:val="Normlntabulka"/>
    <w:uiPriority w:val="59"/>
    <w:locked/>
    <w:rsid w:val="00DC7AA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552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71782">
      <w:marLeft w:val="0"/>
      <w:marRight w:val="0"/>
      <w:marTop w:val="0"/>
      <w:marBottom w:val="0"/>
      <w:divBdr>
        <w:top w:val="none" w:sz="0" w:space="0" w:color="auto"/>
        <w:left w:val="none" w:sz="0" w:space="0" w:color="auto"/>
        <w:bottom w:val="none" w:sz="0" w:space="0" w:color="auto"/>
        <w:right w:val="none" w:sz="0" w:space="0" w:color="auto"/>
      </w:divBdr>
    </w:div>
    <w:div w:id="670110529">
      <w:bodyDiv w:val="1"/>
      <w:marLeft w:val="0"/>
      <w:marRight w:val="0"/>
      <w:marTop w:val="0"/>
      <w:marBottom w:val="0"/>
      <w:divBdr>
        <w:top w:val="none" w:sz="0" w:space="0" w:color="auto"/>
        <w:left w:val="none" w:sz="0" w:space="0" w:color="auto"/>
        <w:bottom w:val="none" w:sz="0" w:space="0" w:color="auto"/>
        <w:right w:val="none" w:sz="0" w:space="0" w:color="auto"/>
      </w:divBdr>
    </w:div>
    <w:div w:id="941567432">
      <w:bodyDiv w:val="1"/>
      <w:marLeft w:val="0"/>
      <w:marRight w:val="0"/>
      <w:marTop w:val="0"/>
      <w:marBottom w:val="0"/>
      <w:divBdr>
        <w:top w:val="none" w:sz="0" w:space="0" w:color="auto"/>
        <w:left w:val="none" w:sz="0" w:space="0" w:color="auto"/>
        <w:bottom w:val="none" w:sz="0" w:space="0" w:color="auto"/>
        <w:right w:val="none" w:sz="0" w:space="0" w:color="auto"/>
      </w:divBdr>
    </w:div>
    <w:div w:id="1034842421">
      <w:bodyDiv w:val="1"/>
      <w:marLeft w:val="0"/>
      <w:marRight w:val="0"/>
      <w:marTop w:val="0"/>
      <w:marBottom w:val="0"/>
      <w:divBdr>
        <w:top w:val="none" w:sz="0" w:space="0" w:color="auto"/>
        <w:left w:val="none" w:sz="0" w:space="0" w:color="auto"/>
        <w:bottom w:val="none" w:sz="0" w:space="0" w:color="auto"/>
        <w:right w:val="none" w:sz="0" w:space="0" w:color="auto"/>
      </w:divBdr>
    </w:div>
    <w:div w:id="1204513737">
      <w:bodyDiv w:val="1"/>
      <w:marLeft w:val="0"/>
      <w:marRight w:val="0"/>
      <w:marTop w:val="0"/>
      <w:marBottom w:val="0"/>
      <w:divBdr>
        <w:top w:val="none" w:sz="0" w:space="0" w:color="auto"/>
        <w:left w:val="none" w:sz="0" w:space="0" w:color="auto"/>
        <w:bottom w:val="none" w:sz="0" w:space="0" w:color="auto"/>
        <w:right w:val="none" w:sz="0" w:space="0" w:color="auto"/>
      </w:divBdr>
      <w:divsChild>
        <w:div w:id="1703901328">
          <w:marLeft w:val="0"/>
          <w:marRight w:val="0"/>
          <w:marTop w:val="0"/>
          <w:marBottom w:val="0"/>
          <w:divBdr>
            <w:top w:val="none" w:sz="0" w:space="0" w:color="auto"/>
            <w:left w:val="none" w:sz="0" w:space="0" w:color="auto"/>
            <w:bottom w:val="none" w:sz="0" w:space="0" w:color="auto"/>
            <w:right w:val="none" w:sz="0" w:space="0" w:color="auto"/>
          </w:divBdr>
          <w:divsChild>
            <w:div w:id="18131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874">
      <w:bodyDiv w:val="1"/>
      <w:marLeft w:val="0"/>
      <w:marRight w:val="0"/>
      <w:marTop w:val="0"/>
      <w:marBottom w:val="0"/>
      <w:divBdr>
        <w:top w:val="none" w:sz="0" w:space="0" w:color="auto"/>
        <w:left w:val="none" w:sz="0" w:space="0" w:color="auto"/>
        <w:bottom w:val="none" w:sz="0" w:space="0" w:color="auto"/>
        <w:right w:val="none" w:sz="0" w:space="0" w:color="auto"/>
      </w:divBdr>
    </w:div>
    <w:div w:id="1310868249">
      <w:bodyDiv w:val="1"/>
      <w:marLeft w:val="0"/>
      <w:marRight w:val="0"/>
      <w:marTop w:val="0"/>
      <w:marBottom w:val="0"/>
      <w:divBdr>
        <w:top w:val="none" w:sz="0" w:space="0" w:color="auto"/>
        <w:left w:val="none" w:sz="0" w:space="0" w:color="auto"/>
        <w:bottom w:val="none" w:sz="0" w:space="0" w:color="auto"/>
        <w:right w:val="none" w:sz="0" w:space="0" w:color="auto"/>
      </w:divBdr>
    </w:div>
    <w:div w:id="1474056023">
      <w:bodyDiv w:val="1"/>
      <w:marLeft w:val="0"/>
      <w:marRight w:val="0"/>
      <w:marTop w:val="0"/>
      <w:marBottom w:val="0"/>
      <w:divBdr>
        <w:top w:val="none" w:sz="0" w:space="0" w:color="auto"/>
        <w:left w:val="none" w:sz="0" w:space="0" w:color="auto"/>
        <w:bottom w:val="none" w:sz="0" w:space="0" w:color="auto"/>
        <w:right w:val="none" w:sz="0" w:space="0" w:color="auto"/>
      </w:divBdr>
    </w:div>
    <w:div w:id="15667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21527</Words>
  <Characters>117170</Characters>
  <Application>Microsoft Office Word</Application>
  <DocSecurity>0</DocSecurity>
  <Lines>976</Lines>
  <Paragraphs>276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Tomáš Mgr. (MPSV)</dc:creator>
  <cp:lastModifiedBy>Bartůšková Eva (MPSV)</cp:lastModifiedBy>
  <cp:revision>4</cp:revision>
  <cp:lastPrinted>2023-11-10T08:44:00Z</cp:lastPrinted>
  <dcterms:created xsi:type="dcterms:W3CDTF">2023-11-15T16:21:00Z</dcterms:created>
  <dcterms:modified xsi:type="dcterms:W3CDTF">2023-11-16T09:58:00Z</dcterms:modified>
</cp:coreProperties>
</file>