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E88F" w14:textId="6BA88B82" w:rsidR="00D36D73" w:rsidRPr="00D36D73" w:rsidRDefault="00D36D73" w:rsidP="00D36D73">
      <w:pPr>
        <w:jc w:val="right"/>
        <w:rPr>
          <w:bCs/>
          <w:sz w:val="22"/>
          <w:szCs w:val="22"/>
        </w:rPr>
      </w:pPr>
      <w:bookmarkStart w:id="0" w:name="_GoBack"/>
      <w:bookmarkEnd w:id="0"/>
      <w:r w:rsidRPr="00D36D73">
        <w:rPr>
          <w:bCs/>
          <w:sz w:val="22"/>
          <w:szCs w:val="22"/>
        </w:rPr>
        <w:t>IV.</w:t>
      </w:r>
    </w:p>
    <w:p w14:paraId="08D15E0A" w14:textId="77777777" w:rsidR="00D36D73" w:rsidRPr="00D36D73" w:rsidRDefault="00D36D73" w:rsidP="00D36D73">
      <w:pPr>
        <w:jc w:val="right"/>
        <w:rPr>
          <w:bCs/>
          <w:sz w:val="22"/>
          <w:szCs w:val="22"/>
        </w:rPr>
      </w:pPr>
    </w:p>
    <w:p w14:paraId="4D699690" w14:textId="2AE0CB24" w:rsidR="00A95C6D" w:rsidRPr="00D36D73" w:rsidRDefault="00293926" w:rsidP="00CE1B64">
      <w:pPr>
        <w:pStyle w:val="nadpiszkona"/>
        <w:spacing w:after="120"/>
        <w:rPr>
          <w:caps/>
          <w:sz w:val="22"/>
          <w:szCs w:val="22"/>
        </w:rPr>
      </w:pPr>
      <w:r w:rsidRPr="00D36D73">
        <w:rPr>
          <w:caps/>
          <w:sz w:val="22"/>
          <w:szCs w:val="22"/>
        </w:rPr>
        <w:t>Důvodová zpráva</w:t>
      </w:r>
    </w:p>
    <w:p w14:paraId="3A5F10E4" w14:textId="2E1DCB0E" w:rsidR="00A95C6D" w:rsidRPr="00D36D73" w:rsidRDefault="00A95C6D" w:rsidP="00CE1B64">
      <w:pPr>
        <w:keepNext/>
        <w:keepLines/>
        <w:spacing w:before="120" w:after="120"/>
        <w:jc w:val="center"/>
        <w:outlineLvl w:val="0"/>
        <w:rPr>
          <w:b/>
          <w:caps/>
          <w:strike/>
          <w:sz w:val="22"/>
          <w:szCs w:val="22"/>
        </w:rPr>
      </w:pPr>
      <w:r w:rsidRPr="00D36D73">
        <w:rPr>
          <w:b/>
          <w:bCs/>
          <w:sz w:val="22"/>
          <w:szCs w:val="22"/>
        </w:rPr>
        <w:t xml:space="preserve">I. </w:t>
      </w:r>
      <w:r w:rsidR="00293926" w:rsidRPr="00D36D73">
        <w:rPr>
          <w:b/>
          <w:bCs/>
          <w:caps/>
          <w:sz w:val="22"/>
          <w:szCs w:val="22"/>
        </w:rPr>
        <w:t>Obecná část</w:t>
      </w:r>
    </w:p>
    <w:p w14:paraId="6C17C4C8" w14:textId="77777777" w:rsidR="00A95C6D" w:rsidRPr="00D36D73" w:rsidRDefault="00A95C6D" w:rsidP="00CE1B64">
      <w:pPr>
        <w:spacing w:before="120" w:after="120"/>
        <w:jc w:val="both"/>
        <w:rPr>
          <w:bCs/>
          <w:sz w:val="22"/>
          <w:szCs w:val="22"/>
        </w:rPr>
      </w:pPr>
    </w:p>
    <w:p w14:paraId="396F5708" w14:textId="42DC98F6" w:rsidR="005F1AD4" w:rsidRPr="00D36D73" w:rsidRDefault="00293926" w:rsidP="00CE1B64">
      <w:pPr>
        <w:pStyle w:val="Zkladntextodsazen"/>
        <w:spacing w:before="120" w:after="120"/>
        <w:jc w:val="both"/>
        <w:rPr>
          <w:rFonts w:ascii="Times New Roman" w:hAnsi="Times New Roman" w:cs="Times New Roman"/>
          <w:szCs w:val="22"/>
        </w:rPr>
      </w:pPr>
      <w:r w:rsidRPr="00D36D73">
        <w:rPr>
          <w:rFonts w:ascii="Times New Roman" w:hAnsi="Times New Roman" w:cs="Times New Roman"/>
          <w:szCs w:val="22"/>
        </w:rPr>
        <w:t>1</w:t>
      </w:r>
      <w:r w:rsidR="005F1AD4" w:rsidRPr="00D36D73">
        <w:rPr>
          <w:rFonts w:ascii="Times New Roman" w:hAnsi="Times New Roman" w:cs="Times New Roman"/>
          <w:szCs w:val="22"/>
        </w:rPr>
        <w:t>. Zhodnocení platného právního stavu, včetně zhodnocení současného stavu ve vztahu k zákazu diskriminace a ve vztahu k rovnosti mužů a žen</w:t>
      </w:r>
    </w:p>
    <w:p w14:paraId="3C707D7D" w14:textId="789FE192" w:rsidR="00343EEB" w:rsidRPr="00D36D73" w:rsidRDefault="00343EEB" w:rsidP="00CE1B64">
      <w:pPr>
        <w:autoSpaceDE w:val="0"/>
        <w:autoSpaceDN w:val="0"/>
        <w:adjustRightInd w:val="0"/>
        <w:spacing w:before="120" w:after="120"/>
        <w:jc w:val="both"/>
        <w:rPr>
          <w:sz w:val="22"/>
          <w:szCs w:val="22"/>
        </w:rPr>
      </w:pPr>
      <w:r w:rsidRPr="00D36D73">
        <w:rPr>
          <w:sz w:val="22"/>
          <w:szCs w:val="22"/>
        </w:rPr>
        <w:t xml:space="preserve">Dne 1. </w:t>
      </w:r>
      <w:r w:rsidR="00A90C75" w:rsidRPr="00D36D73">
        <w:rPr>
          <w:sz w:val="22"/>
          <w:szCs w:val="22"/>
        </w:rPr>
        <w:t>dubna</w:t>
      </w:r>
      <w:r w:rsidRPr="00D36D73">
        <w:rPr>
          <w:sz w:val="22"/>
          <w:szCs w:val="22"/>
        </w:rPr>
        <w:t xml:space="preserve"> 2012 nabyl účinnosti zákon č. 372/2011 Sb., o zdravotních službách a podmínkách jejich poskytování (zákon o zdravotních službách), ve znění pozdějších předpisů (dále také jen „ZZS“). </w:t>
      </w:r>
    </w:p>
    <w:p w14:paraId="428AFE06" w14:textId="77777777" w:rsidR="00343EEB" w:rsidRPr="00D36D73" w:rsidRDefault="00343EEB" w:rsidP="00CE1B64">
      <w:pPr>
        <w:autoSpaceDE w:val="0"/>
        <w:autoSpaceDN w:val="0"/>
        <w:adjustRightInd w:val="0"/>
        <w:spacing w:before="120" w:after="120"/>
        <w:jc w:val="both"/>
        <w:rPr>
          <w:strike/>
          <w:sz w:val="22"/>
          <w:szCs w:val="22"/>
        </w:rPr>
      </w:pPr>
      <w:r w:rsidRPr="00D36D73">
        <w:rPr>
          <w:sz w:val="22"/>
          <w:szCs w:val="22"/>
        </w:rPr>
        <w:t xml:space="preserve">Během jeho účinnosti se vyskytla celá řada aplikačních problémů, z nichž část byla odstraněna průběžnými novelami tohoto právního předpisu, a to zejména novelou č. 66/2013 Sb. </w:t>
      </w:r>
    </w:p>
    <w:p w14:paraId="69400F4F" w14:textId="7A93F3A2" w:rsidR="00343EEB" w:rsidRPr="00D36D73" w:rsidRDefault="00343EEB" w:rsidP="00CE1B64">
      <w:pPr>
        <w:autoSpaceDE w:val="0"/>
        <w:autoSpaceDN w:val="0"/>
        <w:adjustRightInd w:val="0"/>
        <w:spacing w:before="120" w:after="120"/>
        <w:jc w:val="both"/>
        <w:rPr>
          <w:sz w:val="22"/>
          <w:szCs w:val="22"/>
        </w:rPr>
      </w:pPr>
      <w:r w:rsidRPr="00D36D73">
        <w:rPr>
          <w:sz w:val="22"/>
          <w:szCs w:val="22"/>
        </w:rPr>
        <w:t xml:space="preserve">Nicméně, některé problémy se vyřešit dosud nepodařilo, nebo se objevily nové, a to zejména v návaznosti na změny společenských a odborných potřeb a na změny v souvisejících právních předpisech. Níže je definováno </w:t>
      </w:r>
      <w:r w:rsidR="006D322E" w:rsidRPr="00D36D73">
        <w:rPr>
          <w:sz w:val="22"/>
          <w:szCs w:val="22"/>
        </w:rPr>
        <w:t>několik</w:t>
      </w:r>
      <w:r w:rsidRPr="00D36D73">
        <w:rPr>
          <w:sz w:val="22"/>
          <w:szCs w:val="22"/>
        </w:rPr>
        <w:t xml:space="preserve"> oblastí, které jsou řešeny v rámci navrhované právní úpravy.</w:t>
      </w:r>
    </w:p>
    <w:p w14:paraId="3E61423E" w14:textId="77777777" w:rsidR="00343EEB" w:rsidRPr="00D36D73" w:rsidRDefault="00343EEB" w:rsidP="00CE1B64">
      <w:pPr>
        <w:autoSpaceDE w:val="0"/>
        <w:autoSpaceDN w:val="0"/>
        <w:adjustRightInd w:val="0"/>
        <w:spacing w:before="120" w:after="120"/>
        <w:jc w:val="both"/>
        <w:rPr>
          <w:b/>
          <w:sz w:val="22"/>
          <w:szCs w:val="22"/>
        </w:rPr>
      </w:pPr>
      <w:bookmarkStart w:id="1" w:name="_Hlk40193587"/>
      <w:bookmarkStart w:id="2" w:name="_Hlk43627404"/>
      <w:r w:rsidRPr="00D36D73">
        <w:rPr>
          <w:b/>
          <w:sz w:val="22"/>
          <w:szCs w:val="22"/>
        </w:rPr>
        <w:t>A. Aplikační obtíže stávající právní úpravy</w:t>
      </w:r>
    </w:p>
    <w:bookmarkEnd w:id="1"/>
    <w:bookmarkEnd w:id="2"/>
    <w:p w14:paraId="34371AD8" w14:textId="77777777" w:rsidR="00343EEB" w:rsidRPr="00D36D73" w:rsidRDefault="00343EEB" w:rsidP="00CE1B64">
      <w:pPr>
        <w:autoSpaceDE w:val="0"/>
        <w:autoSpaceDN w:val="0"/>
        <w:adjustRightInd w:val="0"/>
        <w:spacing w:before="120" w:after="120"/>
        <w:jc w:val="both"/>
        <w:rPr>
          <w:sz w:val="22"/>
          <w:szCs w:val="22"/>
        </w:rPr>
      </w:pPr>
      <w:r w:rsidRPr="00D36D73">
        <w:rPr>
          <w:sz w:val="22"/>
          <w:szCs w:val="22"/>
        </w:rPr>
        <w:t>Během dosavadní účinnosti ZZS se vyskytla celá řada aplikačních problémů. Většina návrhů vychází z dosavadní aplikační praxe a lze je zařadit jako obecné změny, které se týkají poskytovatelů zdravotních služeb (dále také jen „poskytovatelů“), pacientů a správních orgánů. Níže jsou blíže popsány některé zřetele hodné aplikační problémy dosavadní právní úpravy:</w:t>
      </w:r>
    </w:p>
    <w:p w14:paraId="0A1812C3" w14:textId="01EAA9B9" w:rsidR="003564F3" w:rsidRPr="00D36D73" w:rsidRDefault="003564F3" w:rsidP="00CE1B64">
      <w:pPr>
        <w:spacing w:before="120" w:after="120"/>
        <w:jc w:val="both"/>
        <w:rPr>
          <w:sz w:val="22"/>
          <w:szCs w:val="22"/>
          <w:u w:val="single"/>
        </w:rPr>
      </w:pPr>
      <w:r w:rsidRPr="00D36D73">
        <w:rPr>
          <w:sz w:val="22"/>
          <w:szCs w:val="22"/>
          <w:u w:val="single"/>
        </w:rPr>
        <w:t>Pohotovostní služby</w:t>
      </w:r>
    </w:p>
    <w:p w14:paraId="3D6E0C1B" w14:textId="257B82DB" w:rsidR="00351A08" w:rsidRPr="00D36D73" w:rsidRDefault="00351A08" w:rsidP="00CE1B64">
      <w:pPr>
        <w:spacing w:before="120" w:after="120"/>
        <w:jc w:val="both"/>
        <w:rPr>
          <w:sz w:val="22"/>
          <w:szCs w:val="22"/>
          <w:u w:val="single"/>
        </w:rPr>
      </w:pPr>
      <w:r w:rsidRPr="00D36D73">
        <w:rPr>
          <w:sz w:val="22"/>
          <w:szCs w:val="22"/>
        </w:rPr>
        <w:t>Pohotovostní služby jsou zákonem o zdravotních službách vymezeny jako zdravotní péče poskytovaná pacientům v případech náhlé změny zdravotního stavu nebo zhoršení průběhu onemocnění. O pohotovostní služby nejde v případě poskytnutí ambulantní péče v rámci pravidelné ordinační doby poskytovatele. Za zajištění pohotovostních služeb dle dosavadní úpravy odpovídal kraj; což představovalo nedůvodnou a neúčelnou výjimku z obecného principu odpovědnosti zdravotních pojišťoven za zajištění místní a časové dostupnosti zdravotních služeb. Zároveň absence zákonem stanovené páteřní sítě alespoň lékařské pohotovostní služby vedla k nejasnostem o adekvátním nastavení územního pokrytí touto službou.</w:t>
      </w:r>
    </w:p>
    <w:p w14:paraId="3D9B6366" w14:textId="21D882A1" w:rsidR="00E8603B" w:rsidRPr="00D36D73" w:rsidRDefault="00E8603B" w:rsidP="00CE1B64">
      <w:pPr>
        <w:spacing w:before="120" w:after="120"/>
        <w:jc w:val="both"/>
        <w:rPr>
          <w:sz w:val="22"/>
          <w:szCs w:val="22"/>
          <w:u w:val="single"/>
        </w:rPr>
      </w:pPr>
      <w:r w:rsidRPr="00D36D73">
        <w:rPr>
          <w:sz w:val="22"/>
          <w:szCs w:val="22"/>
          <w:u w:val="single"/>
        </w:rPr>
        <w:t>Výkony estetické medicíny</w:t>
      </w:r>
    </w:p>
    <w:p w14:paraId="0D7BD610" w14:textId="53FCF167" w:rsidR="00E8603B" w:rsidRPr="00D36D73" w:rsidRDefault="00343EEB" w:rsidP="00CE1B64">
      <w:pPr>
        <w:spacing w:before="120" w:after="120"/>
        <w:jc w:val="both"/>
        <w:rPr>
          <w:sz w:val="22"/>
          <w:szCs w:val="22"/>
        </w:rPr>
      </w:pPr>
      <w:r w:rsidRPr="00D36D73">
        <w:rPr>
          <w:sz w:val="22"/>
          <w:szCs w:val="22"/>
        </w:rPr>
        <w:t>Dosavadní znění ZZS mezi zdravotní služby ani zdravotní péči nezahrnovalo zdravotní výkony estetické medicíny</w:t>
      </w:r>
      <w:r w:rsidR="00E8603B" w:rsidRPr="00D36D73">
        <w:rPr>
          <w:sz w:val="22"/>
          <w:szCs w:val="22"/>
        </w:rPr>
        <w:t xml:space="preserve">, tedy výkony, které jsou pacientovi prováděny na jeho žádost, jejichž </w:t>
      </w:r>
      <w:r w:rsidR="00E8603B" w:rsidRPr="00D36D73">
        <w:rPr>
          <w:rFonts w:eastAsia="Arial Nova"/>
          <w:sz w:val="22"/>
          <w:szCs w:val="22"/>
        </w:rPr>
        <w:t xml:space="preserve">účelem je dosažení změny, obnovení nebo zlepšení </w:t>
      </w:r>
      <w:r w:rsidR="00D71276" w:rsidRPr="00D36D73">
        <w:rPr>
          <w:rFonts w:eastAsia="Arial Nova"/>
          <w:sz w:val="22"/>
          <w:szCs w:val="22"/>
        </w:rPr>
        <w:t>jeho</w:t>
      </w:r>
      <w:r w:rsidR="00E8603B" w:rsidRPr="00D36D73">
        <w:rPr>
          <w:rFonts w:eastAsia="Arial Nova"/>
          <w:sz w:val="22"/>
          <w:szCs w:val="22"/>
        </w:rPr>
        <w:t xml:space="preserve"> vzhledu, tedy bez léčebného účelu. </w:t>
      </w:r>
      <w:r w:rsidR="00573545" w:rsidRPr="00D36D73">
        <w:rPr>
          <w:rFonts w:eastAsia="Arial Nova"/>
          <w:sz w:val="22"/>
          <w:szCs w:val="22"/>
        </w:rPr>
        <w:t>Právní v</w:t>
      </w:r>
      <w:r w:rsidR="00E8603B" w:rsidRPr="00D36D73">
        <w:rPr>
          <w:rFonts w:eastAsia="Arial Nova"/>
          <w:sz w:val="22"/>
          <w:szCs w:val="22"/>
        </w:rPr>
        <w:t>ymezení zdravotních služeb je upraveno v § 2 ZZS</w:t>
      </w:r>
      <w:r w:rsidRPr="00D36D73">
        <w:rPr>
          <w:sz w:val="22"/>
          <w:szCs w:val="22"/>
        </w:rPr>
        <w:t xml:space="preserve">. </w:t>
      </w:r>
    </w:p>
    <w:p w14:paraId="410D8D89" w14:textId="2094F4B0" w:rsidR="00343EEB" w:rsidRPr="00D36D73" w:rsidRDefault="00343EEB" w:rsidP="00CE1B64">
      <w:pPr>
        <w:spacing w:before="120" w:after="120"/>
        <w:jc w:val="both"/>
        <w:rPr>
          <w:sz w:val="22"/>
          <w:szCs w:val="22"/>
        </w:rPr>
      </w:pPr>
      <w:r w:rsidRPr="00D36D73">
        <w:rPr>
          <w:sz w:val="22"/>
          <w:szCs w:val="22"/>
        </w:rPr>
        <w:t xml:space="preserve">Není přitom pochyb, že i tyto výkony je nutné provádět v režimu zákona o zdravotních službách, tzn. zejména způsobilými zdravotnickými pracovníky ve zdravotnickém zařízení v mezích rozsahu uděleného oprávnění k poskytování zdravotních služeb. </w:t>
      </w:r>
    </w:p>
    <w:p w14:paraId="682710C5" w14:textId="50C42E07" w:rsidR="00E8603B" w:rsidRPr="00D36D73" w:rsidRDefault="00E8603B" w:rsidP="00CE1B64">
      <w:pPr>
        <w:pStyle w:val="Textodstavce"/>
        <w:numPr>
          <w:ilvl w:val="0"/>
          <w:numId w:val="0"/>
        </w:numPr>
        <w:rPr>
          <w:sz w:val="22"/>
          <w:szCs w:val="22"/>
          <w:u w:val="single"/>
        </w:rPr>
      </w:pPr>
      <w:r w:rsidRPr="00D36D73">
        <w:rPr>
          <w:sz w:val="22"/>
          <w:szCs w:val="22"/>
          <w:u w:val="single"/>
        </w:rPr>
        <w:t>Následná lůžková péče</w:t>
      </w:r>
    </w:p>
    <w:p w14:paraId="112690B2" w14:textId="7658D55C" w:rsidR="00E8603B" w:rsidRPr="00D36D73" w:rsidRDefault="00E8603B" w:rsidP="00CE1B64">
      <w:pPr>
        <w:pStyle w:val="Textodstavce"/>
        <w:numPr>
          <w:ilvl w:val="0"/>
          <w:numId w:val="0"/>
        </w:numPr>
        <w:rPr>
          <w:sz w:val="22"/>
          <w:szCs w:val="22"/>
          <w:u w:val="single"/>
        </w:rPr>
      </w:pPr>
      <w:r w:rsidRPr="00D36D73">
        <w:rPr>
          <w:sz w:val="22"/>
          <w:szCs w:val="22"/>
        </w:rPr>
        <w:t>Následná lůžková péče je upravena v § 9 odst. 2 písm. c) ZZS jako péče, která je poskytována pacientovi, u kterého byla stanovena základní diagnóza a došlo ke stabilizaci jeho zdravotního stavu, zvládnutí náhlé nemoci nebo náhlého zhoršení chronické nemoci, a jehož zdravotní stav vyžaduje doléčení nebo  poskytnutí zejména léčebně rehabilitační péče; v rámci této lůžkové péče může být poskytována též následná intenzivní péče pacientům, kteří jsou částečně nebo úplně závislí na podpoře základních životních funkcí. Následná lůžková péče je určena pacientům s funkčním potenciálem ke zlepšení jejich zdravotního stavu, a tudíž návratu do vlastního sociálního prostředí, kteří potřebují celodenní lékařskou a ošetřovatelskou či léčebně rehabilitační péči.</w:t>
      </w:r>
    </w:p>
    <w:p w14:paraId="2CE580F2" w14:textId="77777777" w:rsidR="007B4C3B" w:rsidRPr="00D36D73" w:rsidRDefault="00343EEB" w:rsidP="00CE1B64">
      <w:pPr>
        <w:spacing w:before="120" w:after="120"/>
        <w:jc w:val="both"/>
        <w:rPr>
          <w:sz w:val="22"/>
          <w:szCs w:val="22"/>
        </w:rPr>
      </w:pPr>
      <w:r w:rsidRPr="00D36D73">
        <w:rPr>
          <w:sz w:val="22"/>
          <w:szCs w:val="22"/>
        </w:rPr>
        <w:t xml:space="preserve">Za současného právního stavu existují indikační nejasnosti ohledně následné lůžkové péče. Stávající definice předpokládá příjem pacientů do následné lůžkové péče především po akutní lůžkové péči. </w:t>
      </w:r>
      <w:r w:rsidRPr="00D36D73">
        <w:rPr>
          <w:sz w:val="22"/>
          <w:szCs w:val="22"/>
        </w:rPr>
        <w:lastRenderedPageBreak/>
        <w:t xml:space="preserve">Hospitalizace pacientů z domácího prostředí na žádost praktických nebo odborných lékařů není mnohdy realizována, neboť pacienti z domácího prostředí neodpovídají definici „stabilizace zdravotního stavu a zvládnutí náhlé nemoci“. </w:t>
      </w:r>
    </w:p>
    <w:p w14:paraId="329DC1E3" w14:textId="1C2D7A2F" w:rsidR="00343EEB" w:rsidRPr="00D36D73" w:rsidRDefault="00343EEB" w:rsidP="00CE1B64">
      <w:pPr>
        <w:spacing w:before="120" w:after="120"/>
        <w:jc w:val="both"/>
        <w:rPr>
          <w:sz w:val="22"/>
          <w:szCs w:val="22"/>
        </w:rPr>
      </w:pPr>
      <w:r w:rsidRPr="00D36D73">
        <w:rPr>
          <w:sz w:val="22"/>
          <w:szCs w:val="22"/>
        </w:rPr>
        <w:t>Současné znění zákona</w:t>
      </w:r>
      <w:r w:rsidR="007B4C3B" w:rsidRPr="00D36D73">
        <w:rPr>
          <w:sz w:val="22"/>
          <w:szCs w:val="22"/>
        </w:rPr>
        <w:t xml:space="preserve"> tak</w:t>
      </w:r>
      <w:r w:rsidRPr="00D36D73">
        <w:rPr>
          <w:sz w:val="22"/>
          <w:szCs w:val="22"/>
        </w:rPr>
        <w:t xml:space="preserve"> jasně neumožňuje výklad indikace k hospitalizaci do následné lůžkové péče z péče ambulantní, kdy lze dovozovat možnost příjmu pacientů do následné lůžkové péče zejména po pobytu na akutním lůžku. Z ustanovení sice nelze vyvodit přímý zákaz příjmu pacientů na lůžko následné péče z péče ambulantní, ale vzhledem k jednoznačnému požadavku na „stabilizaci zdravotního stavu a zvládnutí náhlé nemoci“ je překlad pacienta z domácího prostředí prakticky nereálný. Někteří poskytovatelé zdravotních služeb pacienty z domácího prostředí odmítají přijmout a hospitalizace pacientů z domácího prostředí na žádost praktických nebo odborných lékařů tak není mnohdy realizována. Služby domácí péče pro tyto pacienty jsou již nedostačující a jejich možnosti limitované. Domácí péče nezajišťuje nepřetržitou přítomnost lékaře, péče všeobecné sestry je omezena po určitý časový úsek, limitující je i dojezdová vzdálenost a čas, zdravotní služby poskytované praktickým lékařem ve vlastním sociálním prostředí pacienta nemohou nahradit lůžkovou péči.</w:t>
      </w:r>
    </w:p>
    <w:p w14:paraId="3B5C8A1B" w14:textId="38E99038" w:rsidR="00AA0051" w:rsidRPr="00D36D73" w:rsidRDefault="00AA0051" w:rsidP="00CE1B64">
      <w:pPr>
        <w:spacing w:before="120" w:after="120"/>
        <w:jc w:val="both"/>
        <w:rPr>
          <w:sz w:val="22"/>
          <w:szCs w:val="22"/>
          <w:u w:val="single"/>
        </w:rPr>
      </w:pPr>
      <w:r w:rsidRPr="00D36D73">
        <w:rPr>
          <w:sz w:val="22"/>
          <w:szCs w:val="22"/>
          <w:u w:val="single"/>
        </w:rPr>
        <w:t>Překážky udělení oprávnění k poskytování zdravotních služeb</w:t>
      </w:r>
    </w:p>
    <w:p w14:paraId="0BCCDE03" w14:textId="3FCC7AFD" w:rsidR="00AA0051" w:rsidRPr="00D36D73" w:rsidRDefault="002170DB" w:rsidP="00CE1B64">
      <w:pPr>
        <w:spacing w:before="120" w:after="120"/>
        <w:jc w:val="both"/>
        <w:rPr>
          <w:sz w:val="22"/>
          <w:szCs w:val="22"/>
        </w:rPr>
      </w:pPr>
      <w:r w:rsidRPr="00D36D73">
        <w:rPr>
          <w:sz w:val="22"/>
          <w:szCs w:val="22"/>
        </w:rPr>
        <w:t>Zákon o zdravotních službách v § 17 vymezuje překážky udělení oprávnění k poskytování zdravotních služeb. Takto vymezené překážky ovšem neodpovídají principu trestní odpovědnosti právnických osob, kodifikované zákonem č. 418/2011 Sb., o trestní odpovědnosti právnických osob a řízení proti nim, ve znění pozdějších předpisů. Zároveň v praxi docházelo k faktickému obcházení těchto překážek pomocí spekulativních změn právní formy podnikání osob, u nichž trvala některá z překážek dle tohoto ustanovení.</w:t>
      </w:r>
    </w:p>
    <w:p w14:paraId="57070CB4" w14:textId="0E8FBD44" w:rsidR="00E8603B" w:rsidRPr="00D36D73" w:rsidRDefault="00E8603B" w:rsidP="00CE1B64">
      <w:pPr>
        <w:spacing w:before="120" w:after="120"/>
        <w:jc w:val="both"/>
        <w:rPr>
          <w:sz w:val="22"/>
          <w:szCs w:val="22"/>
          <w:u w:val="single"/>
        </w:rPr>
      </w:pPr>
      <w:r w:rsidRPr="00D36D73">
        <w:rPr>
          <w:sz w:val="22"/>
          <w:szCs w:val="22"/>
          <w:u w:val="single"/>
        </w:rPr>
        <w:t>Povinnosti poskytovatelů zdravotních služeb podle zákona o zdravotních službách</w:t>
      </w:r>
    </w:p>
    <w:p w14:paraId="70E0277F" w14:textId="77777777" w:rsidR="000F53E2" w:rsidRPr="00D36D73" w:rsidRDefault="00343EEB" w:rsidP="00CE1B64">
      <w:pPr>
        <w:spacing w:before="120" w:after="120"/>
        <w:jc w:val="both"/>
        <w:rPr>
          <w:sz w:val="22"/>
          <w:szCs w:val="22"/>
        </w:rPr>
      </w:pPr>
      <w:r w:rsidRPr="00D36D73">
        <w:rPr>
          <w:sz w:val="22"/>
          <w:szCs w:val="22"/>
        </w:rPr>
        <w:t xml:space="preserve">Dosavadní znění ZZS dále stanoví některé povinnosti poskytovatelů zdravotních služeb, jejichž vymezení se v praxi ukazuje jako nedostatečně přesné, případně se jedná o povinnosti, které nepředstavují praktický přínos pro poskytování zdravotních služeb </w:t>
      </w:r>
      <w:r w:rsidR="00D44E79" w:rsidRPr="00D36D73">
        <w:rPr>
          <w:sz w:val="22"/>
          <w:szCs w:val="22"/>
        </w:rPr>
        <w:t>nebo</w:t>
      </w:r>
      <w:r w:rsidRPr="00D36D73">
        <w:rPr>
          <w:sz w:val="22"/>
          <w:szCs w:val="22"/>
        </w:rPr>
        <w:t xml:space="preserve"> pro pacienty</w:t>
      </w:r>
      <w:r w:rsidR="00176EBD" w:rsidRPr="00D36D73">
        <w:rPr>
          <w:sz w:val="22"/>
          <w:szCs w:val="22"/>
        </w:rPr>
        <w:t>,</w:t>
      </w:r>
      <w:r w:rsidRPr="00D36D73">
        <w:rPr>
          <w:sz w:val="22"/>
          <w:szCs w:val="22"/>
        </w:rPr>
        <w:t xml:space="preserve"> a jsou tak pouze </w:t>
      </w:r>
      <w:r w:rsidR="00176EBD" w:rsidRPr="00D36D73">
        <w:rPr>
          <w:sz w:val="22"/>
          <w:szCs w:val="22"/>
        </w:rPr>
        <w:t xml:space="preserve">nadbytečnou </w:t>
      </w:r>
      <w:r w:rsidRPr="00D36D73">
        <w:rPr>
          <w:sz w:val="22"/>
          <w:szCs w:val="22"/>
        </w:rPr>
        <w:t xml:space="preserve">administrativní zátěží pro povinné poskytovatele. </w:t>
      </w:r>
    </w:p>
    <w:p w14:paraId="6923F947" w14:textId="578A54B2" w:rsidR="00343EEB" w:rsidRPr="00D36D73" w:rsidRDefault="00343EEB" w:rsidP="00CE1B64">
      <w:pPr>
        <w:spacing w:before="120" w:after="120"/>
        <w:jc w:val="both"/>
        <w:rPr>
          <w:sz w:val="22"/>
          <w:szCs w:val="22"/>
        </w:rPr>
      </w:pPr>
      <w:r w:rsidRPr="00D36D73">
        <w:rPr>
          <w:sz w:val="22"/>
          <w:szCs w:val="22"/>
        </w:rPr>
        <w:t xml:space="preserve">Obdobně dosavadní znění ZZS stanoví některé podmínky pro řízení ve věcech oprávnění k poskytování zdravotních služeb a ve věcech povolení k poskytování preventivní péče mimo zdravotnická zařízení, která se v praxi ukázala jako problematická. </w:t>
      </w:r>
    </w:p>
    <w:p w14:paraId="4D3DDCCF" w14:textId="77777777" w:rsidR="00353B82" w:rsidRPr="00D36D73" w:rsidRDefault="00353B82" w:rsidP="00CE1B64">
      <w:pPr>
        <w:spacing w:before="120" w:after="120"/>
        <w:jc w:val="both"/>
        <w:rPr>
          <w:sz w:val="22"/>
          <w:szCs w:val="22"/>
        </w:rPr>
      </w:pPr>
      <w:r w:rsidRPr="00D36D73">
        <w:rPr>
          <w:sz w:val="22"/>
          <w:szCs w:val="22"/>
        </w:rPr>
        <w:t xml:space="preserve">Úprava povinností poskytovatelů zdravotních služeb prostupuje celým ZZS. Mezi zřetele hodné problematické povinnosti lze uvést povinnost oznámení všech změn údajů uvedených v rozhodnutí o udělení oprávnění k poskytování zdravotních služeb podle § 21 odst. 1 ZZS, a to zejména s ohledem na údaje, jejichž evidence v oprávněních je zcela nadbytečná (například údaj o statutárním orgánu poskytovatele – právnické osoby). </w:t>
      </w:r>
    </w:p>
    <w:p w14:paraId="594CCB30" w14:textId="277E3F99" w:rsidR="00353B82" w:rsidRPr="00D36D73" w:rsidRDefault="00353B82" w:rsidP="00CE1B64">
      <w:pPr>
        <w:spacing w:before="120" w:after="120"/>
        <w:jc w:val="both"/>
        <w:rPr>
          <w:sz w:val="22"/>
          <w:szCs w:val="22"/>
        </w:rPr>
      </w:pPr>
      <w:r w:rsidRPr="00D36D73">
        <w:rPr>
          <w:sz w:val="22"/>
          <w:szCs w:val="22"/>
        </w:rPr>
        <w:t xml:space="preserve">Dále ZZS stanoví v § 45 odst. 1 </w:t>
      </w:r>
      <w:r w:rsidR="006F006A" w:rsidRPr="00D36D73">
        <w:rPr>
          <w:sz w:val="22"/>
          <w:szCs w:val="22"/>
        </w:rPr>
        <w:t xml:space="preserve">písm. </w:t>
      </w:r>
      <w:r w:rsidRPr="00D36D73">
        <w:rPr>
          <w:sz w:val="22"/>
          <w:szCs w:val="22"/>
        </w:rPr>
        <w:t>h) povinnost poskytovatele zpracovat seznam zdravotních služeb, k jejichž poskytnutí je vyžadován písemný souhlas. Písemná forma souhlasu je vyžadována pouze</w:t>
      </w:r>
      <w:r w:rsidR="00D76589">
        <w:rPr>
          <w:sz w:val="22"/>
          <w:szCs w:val="22"/>
        </w:rPr>
        <w:t>,</w:t>
      </w:r>
      <w:r w:rsidRPr="00D36D73">
        <w:rPr>
          <w:sz w:val="22"/>
          <w:szCs w:val="22"/>
        </w:rPr>
        <w:t xml:space="preserve"> stanoví-li tak zákon</w:t>
      </w:r>
      <w:r w:rsidR="00D76589">
        <w:rPr>
          <w:sz w:val="22"/>
          <w:szCs w:val="22"/>
        </w:rPr>
        <w:t>,</w:t>
      </w:r>
      <w:r w:rsidRPr="00D36D73">
        <w:rPr>
          <w:sz w:val="22"/>
          <w:szCs w:val="22"/>
        </w:rPr>
        <w:t xml:space="preserve"> a pak je dále na rozhodnutí poskytovatele, zda si písemný souhlas vyžádá či nikoli. Tato povinnost tak představuje pouze nadbytečnou administrativní zátěž pro poskytovatele. </w:t>
      </w:r>
    </w:p>
    <w:p w14:paraId="721BD00B" w14:textId="77777777" w:rsidR="00353B82" w:rsidRPr="00D36D73" w:rsidRDefault="00353B82" w:rsidP="00CE1B64">
      <w:pPr>
        <w:spacing w:before="120" w:after="120"/>
        <w:jc w:val="both"/>
        <w:rPr>
          <w:sz w:val="22"/>
          <w:szCs w:val="22"/>
        </w:rPr>
      </w:pPr>
      <w:r w:rsidRPr="00D36D73">
        <w:rPr>
          <w:sz w:val="22"/>
          <w:szCs w:val="22"/>
        </w:rPr>
        <w:t xml:space="preserve">Ustanovení § 93 odst. 4 stanoví poskytovateli lůžkové nebo jednodenní péče povinnost vypracovat postup pro vyřizování stížností a tento postup a informaci o možnosti podat stížnost uveřejnit ve zdravotnickém zařízení na veřejně přístupném místě a na svých internetových stránkách. Jedná se v zásadě o povinnost zveřejnění postupu vyřizování stížností upraveného v ZZS bez zřejmého přínosu pro pacienta. </w:t>
      </w:r>
    </w:p>
    <w:p w14:paraId="30092D82" w14:textId="77777777" w:rsidR="00353B82" w:rsidRPr="00D36D73" w:rsidRDefault="00353B82" w:rsidP="00CE1B64">
      <w:pPr>
        <w:spacing w:before="120" w:after="120"/>
        <w:jc w:val="both"/>
        <w:rPr>
          <w:sz w:val="22"/>
          <w:szCs w:val="22"/>
        </w:rPr>
      </w:pPr>
      <w:r w:rsidRPr="00D36D73">
        <w:rPr>
          <w:sz w:val="22"/>
          <w:szCs w:val="22"/>
        </w:rPr>
        <w:t xml:space="preserve">Na druhé straně právní úprava nepočítá s pověřením konkrétní osoby u poskytovatelů jednodenní a lůžkové péče k vyřizování stížností tak, aby se pacient mohl se svou stížností přímo obrátit na konkrétní fyzickou osobu. Častokrát tak dochází k tomu, že pacient v rámci vyřizování své stížnosti neví, kdo je pověřen vyřízením jeho věci, a na koho se může v případě své stížnosti proti poskytovateli dále obracet. </w:t>
      </w:r>
    </w:p>
    <w:p w14:paraId="1863EA0E" w14:textId="786E351D" w:rsidR="00353B82" w:rsidRPr="00D36D73" w:rsidRDefault="00353B82" w:rsidP="00CE1B64">
      <w:pPr>
        <w:spacing w:before="120" w:after="120"/>
        <w:jc w:val="both"/>
        <w:rPr>
          <w:sz w:val="22"/>
          <w:szCs w:val="22"/>
        </w:rPr>
      </w:pPr>
      <w:r w:rsidRPr="00D36D73">
        <w:rPr>
          <w:sz w:val="22"/>
          <w:szCs w:val="22"/>
        </w:rPr>
        <w:t xml:space="preserve">ZZS dále upravuje povinnost poskytovatelů vést evidenci použití omezovacích prostředků (§ 39 odst. 4) a evidenci o stížností a o způsobu jejich vyřízení [§ 93 odst. 3 písm. c)], nestanoví ovšem formální </w:t>
      </w:r>
      <w:r w:rsidRPr="00D36D73">
        <w:rPr>
          <w:sz w:val="22"/>
          <w:szCs w:val="22"/>
        </w:rPr>
        <w:lastRenderedPageBreak/>
        <w:t xml:space="preserve">náležitosti těchto stížností, což vyvolává aplikační problémy v praxi plynoucí z rozdílného přístupu poskytovatelů ke splnění těchto povinností. </w:t>
      </w:r>
    </w:p>
    <w:p w14:paraId="3D7642D7" w14:textId="05F272F0" w:rsidR="00353B82" w:rsidRPr="00D36D73" w:rsidRDefault="00353B82" w:rsidP="00CE1B64">
      <w:pPr>
        <w:autoSpaceDE w:val="0"/>
        <w:autoSpaceDN w:val="0"/>
        <w:adjustRightInd w:val="0"/>
        <w:spacing w:before="120" w:after="120"/>
        <w:jc w:val="both"/>
        <w:rPr>
          <w:sz w:val="22"/>
          <w:szCs w:val="22"/>
          <w:u w:val="single"/>
        </w:rPr>
      </w:pPr>
      <w:r w:rsidRPr="00D36D73">
        <w:rPr>
          <w:sz w:val="22"/>
          <w:szCs w:val="22"/>
          <w:u w:val="single"/>
        </w:rPr>
        <w:t>Externí hodnocení kvality a bezpečí poskytovaných zdravotních služeb</w:t>
      </w:r>
    </w:p>
    <w:p w14:paraId="54B62E50" w14:textId="77777777" w:rsidR="00A41DC5" w:rsidRPr="00D36D73" w:rsidRDefault="00DC457A" w:rsidP="00CE1B64">
      <w:pPr>
        <w:autoSpaceDE w:val="0"/>
        <w:autoSpaceDN w:val="0"/>
        <w:adjustRightInd w:val="0"/>
        <w:spacing w:before="120" w:after="120"/>
        <w:jc w:val="both"/>
        <w:rPr>
          <w:sz w:val="22"/>
          <w:szCs w:val="22"/>
        </w:rPr>
      </w:pPr>
      <w:bookmarkStart w:id="3" w:name="_Hlk125719454"/>
      <w:r w:rsidRPr="00D36D73">
        <w:rPr>
          <w:sz w:val="22"/>
          <w:szCs w:val="22"/>
        </w:rPr>
        <w:t xml:space="preserve">Systém hodnocení kvality a bezpečí poskytovaných zdravotních služeb je dle ZZS prováděn v režimu interního a externího hodnocení. Povinnost poskytovatele zdravotních služeb zavést interní hodnocení bezpečí a kvality poskytovaných zdravotních služeb je stanovena v § 47 odst. 3 písm. b). Minimální rozsah interního hodnocení je stanoven věstníkem Ministerstva zdravotnictví (dále také jen „ministerstvo“ nebo „MZ“) č. 16/2015. Ve Věstníku MZ č. 16/2015 je dále zveřejněn Metodický návod Ministerstva zdravotnictví pro sebehodnocení interního systému hodnocení kvality a bezpečí poskytovaných zdravotních služeb. </w:t>
      </w:r>
    </w:p>
    <w:bookmarkEnd w:id="3"/>
    <w:p w14:paraId="68C592E1" w14:textId="0C7C77BF" w:rsidR="00337A0D" w:rsidRPr="00D36D73" w:rsidRDefault="00DC457A" w:rsidP="00CE1B64">
      <w:pPr>
        <w:autoSpaceDE w:val="0"/>
        <w:autoSpaceDN w:val="0"/>
        <w:adjustRightInd w:val="0"/>
        <w:spacing w:before="120" w:after="120"/>
        <w:jc w:val="both"/>
        <w:rPr>
          <w:sz w:val="22"/>
          <w:szCs w:val="22"/>
        </w:rPr>
      </w:pPr>
      <w:r w:rsidRPr="00D36D73">
        <w:rPr>
          <w:sz w:val="22"/>
          <w:szCs w:val="22"/>
        </w:rPr>
        <w:t xml:space="preserve">Navazující systém externího hodnocení podle § 98 až 106 ZZS je pak značně rozšířeným procesem hodnocení kvality a bezpečí, které provádějí pouze osoby k tomu oprávněné MZ. </w:t>
      </w:r>
      <w:r w:rsidR="00337A0D" w:rsidRPr="00D36D73">
        <w:rPr>
          <w:sz w:val="22"/>
          <w:szCs w:val="22"/>
        </w:rPr>
        <w:t>Hodnocení kvality a bezpečí poskytovaných zdravotních služeb (dále jen „hodnocení kvality a bezpečí“) je dobrovolný proces, jehož účelem je posoudit podle hodnotících standardů organizační úroveň poskytování zdravotních služeb, a to z hlediska jejich kvality a bezpečí.</w:t>
      </w:r>
    </w:p>
    <w:p w14:paraId="42C18F53" w14:textId="1CEDC5AF" w:rsidR="00353B82" w:rsidRPr="00D36D73" w:rsidRDefault="00DC457A" w:rsidP="00CE1B64">
      <w:pPr>
        <w:autoSpaceDE w:val="0"/>
        <w:autoSpaceDN w:val="0"/>
        <w:adjustRightInd w:val="0"/>
        <w:spacing w:before="120" w:after="120"/>
        <w:jc w:val="both"/>
        <w:rPr>
          <w:sz w:val="22"/>
          <w:szCs w:val="22"/>
        </w:rPr>
      </w:pPr>
      <w:r w:rsidRPr="00D36D73">
        <w:rPr>
          <w:sz w:val="22"/>
          <w:szCs w:val="22"/>
        </w:rPr>
        <w:t>ZZS stanovuje oprávněné osobě povinnost při hodnocení postupovat nestranně a dodržovat hodnotící standardy kvality a bezpečí a pravidla procesu hodnocení kvality a bezpečí. Minimální hodnotící standardy a ukazatele kvality a bezpečí lůžkové zdravotní péče, způsob jejich tvorby a sledování stanoví vyhláška č. 102/2012 Sb., o hodnocení kvality a bezpečí lůžkové zdravotní péče, ve znění pozdějších předpisů. V citované prováděcí vyhlášce jsou v současné době upraveny podmínky hodnocení kvality a bezpečí pouze pro lůžkovou zdravotní péči.</w:t>
      </w:r>
    </w:p>
    <w:p w14:paraId="57624811" w14:textId="4F909399" w:rsidR="00343EEB" w:rsidRPr="00D36D73" w:rsidRDefault="00343EEB" w:rsidP="00CE1B64">
      <w:pPr>
        <w:spacing w:before="120" w:after="120"/>
        <w:jc w:val="both"/>
        <w:rPr>
          <w:sz w:val="22"/>
          <w:szCs w:val="22"/>
        </w:rPr>
      </w:pPr>
      <w:r w:rsidRPr="00D36D73">
        <w:rPr>
          <w:sz w:val="22"/>
          <w:szCs w:val="22"/>
        </w:rPr>
        <w:t xml:space="preserve">V praxi se ukázalo několik nedostatků právní úpravy tohoto procesu, a to zejména v tom ohledu, že Ministerstvo zdravotnictví nemá nástroj pro odebrání oprávnění externímu hodnotiteli, který hodnocení soustavně neprovádí. Neaktivita externího hodnotitele snižuje jeho kvalitu a kredibilitu, resp. kvalitu jeho hodnocení. V praxi také dochází či může docházet ke střetu zájmů, což může nepříznivě ovlivnit průběh a výsledek procesu externího hodnocení. </w:t>
      </w:r>
    </w:p>
    <w:p w14:paraId="3F189FD0" w14:textId="4A2E96B4" w:rsidR="0068591A" w:rsidRPr="00D36D73" w:rsidRDefault="0068591A" w:rsidP="00CE1B64">
      <w:pPr>
        <w:spacing w:before="120" w:after="120"/>
        <w:jc w:val="both"/>
        <w:rPr>
          <w:sz w:val="22"/>
          <w:szCs w:val="22"/>
          <w:u w:val="single"/>
        </w:rPr>
      </w:pPr>
      <w:r w:rsidRPr="00D36D73">
        <w:rPr>
          <w:sz w:val="22"/>
          <w:szCs w:val="22"/>
          <w:u w:val="single"/>
        </w:rPr>
        <w:t>Řízení o udělení statusu centra vysoce specializované péče</w:t>
      </w:r>
    </w:p>
    <w:p w14:paraId="6B629687" w14:textId="485B177E" w:rsidR="0068591A" w:rsidRPr="00D36D73" w:rsidRDefault="00BC2AB5" w:rsidP="00CE1B64">
      <w:pPr>
        <w:spacing w:before="120" w:after="120"/>
        <w:jc w:val="both"/>
        <w:rPr>
          <w:sz w:val="22"/>
          <w:szCs w:val="22"/>
          <w:u w:val="single"/>
        </w:rPr>
      </w:pPr>
      <w:r w:rsidRPr="00D36D73">
        <w:rPr>
          <w:sz w:val="22"/>
          <w:szCs w:val="22"/>
        </w:rPr>
        <w:t>Ministerstvo zdravotnictví je správním orgánem příslušným k řízení o udělení statusu centra vysoce specializované péče podle § 112 zákona o zdravotních službách; dosavadní právní úprava tohoto řízení se ovšem s ohledem na řadu výkladových nejasností v praxi ukázala jako nevyhovující, proto se jeví jako žádoucí komplexní novelizace této úpravy.</w:t>
      </w:r>
    </w:p>
    <w:p w14:paraId="705C2321" w14:textId="1AE4302B" w:rsidR="00DC457A" w:rsidRPr="00D36D73" w:rsidRDefault="00DC457A" w:rsidP="00CE1B64">
      <w:pPr>
        <w:spacing w:before="120" w:after="120"/>
        <w:jc w:val="both"/>
        <w:rPr>
          <w:sz w:val="22"/>
          <w:szCs w:val="22"/>
          <w:u w:val="single"/>
        </w:rPr>
      </w:pPr>
      <w:r w:rsidRPr="00D36D73">
        <w:rPr>
          <w:sz w:val="22"/>
          <w:szCs w:val="22"/>
          <w:u w:val="single"/>
        </w:rPr>
        <w:t>Screening</w:t>
      </w:r>
    </w:p>
    <w:p w14:paraId="5C72988C" w14:textId="77777777" w:rsidR="004D19A6" w:rsidRPr="00D36D73" w:rsidRDefault="00343EEB" w:rsidP="00CE1B64">
      <w:pPr>
        <w:spacing w:before="120" w:after="120"/>
        <w:jc w:val="both"/>
        <w:rPr>
          <w:sz w:val="22"/>
          <w:szCs w:val="22"/>
        </w:rPr>
      </w:pPr>
      <w:r w:rsidRPr="00D36D73">
        <w:rPr>
          <w:sz w:val="22"/>
          <w:szCs w:val="22"/>
        </w:rPr>
        <w:t xml:space="preserve">Ministerstvo zdravotnictví zavedlo screeningové programy, které představují důležitou součást systému preventivní péče o pacienty. Cílem screeningu je zvýšit včasnost záchytu závažných onemocnění, a tím snížit úmrtnost na tato onemocnění v České republice a snížit celkové náklady na jejich léčbu. </w:t>
      </w:r>
    </w:p>
    <w:p w14:paraId="052DAFF7" w14:textId="77777777" w:rsidR="00E44B8A" w:rsidRPr="00D36D73" w:rsidRDefault="00343EEB" w:rsidP="00CE1B64">
      <w:pPr>
        <w:spacing w:before="120" w:after="120"/>
        <w:jc w:val="both"/>
        <w:rPr>
          <w:sz w:val="22"/>
          <w:szCs w:val="22"/>
        </w:rPr>
      </w:pPr>
      <w:r w:rsidRPr="00D36D73">
        <w:rPr>
          <w:sz w:val="22"/>
          <w:szCs w:val="22"/>
        </w:rPr>
        <w:t xml:space="preserve">Provedení screeningových vyšetření vyžaduje nejen odpovídající věcné, technické a personální zabezpečení, ale také odbornou erudici, vzájemné předávání zkušeností, sledování indikátorů kvality, implementaci nových poznatků a metod, sběr dat a jejich průběžné vyhodnocování apod. Aby bylo možno těchto cílů dosáhnout, je třeba, aby screeningová vyšetření byla prováděna na pracovištích, kde může MZ garantovat kvalitu poskytované zdravotní péče a která splňují kritéria pro jednotlivé screeningové programy. </w:t>
      </w:r>
    </w:p>
    <w:p w14:paraId="631F6D6C" w14:textId="5AEA1414" w:rsidR="006F006A" w:rsidRPr="00D36D73" w:rsidRDefault="00343EEB" w:rsidP="00CE1B64">
      <w:pPr>
        <w:spacing w:before="120" w:after="120"/>
        <w:jc w:val="both"/>
        <w:rPr>
          <w:sz w:val="22"/>
          <w:szCs w:val="22"/>
        </w:rPr>
      </w:pPr>
      <w:r w:rsidRPr="00D36D73">
        <w:rPr>
          <w:sz w:val="22"/>
          <w:szCs w:val="22"/>
        </w:rPr>
        <w:t>Za tím účelem byla zákonem č. 371/2021 Sb. s účinností od 1. ledna 2022 do ZZS zavedena právní úprava screeningových programů a postupu pro udělování statu</w:t>
      </w:r>
      <w:r w:rsidR="00D76589">
        <w:rPr>
          <w:sz w:val="22"/>
          <w:szCs w:val="22"/>
        </w:rPr>
        <w:t>t</w:t>
      </w:r>
      <w:r w:rsidRPr="00D36D73">
        <w:rPr>
          <w:sz w:val="22"/>
          <w:szCs w:val="22"/>
        </w:rPr>
        <w:t xml:space="preserve">u screeningového pracoviště. </w:t>
      </w:r>
      <w:r w:rsidR="006F006A" w:rsidRPr="00D36D73">
        <w:rPr>
          <w:sz w:val="22"/>
          <w:szCs w:val="22"/>
        </w:rPr>
        <w:t xml:space="preserve">Z praktické aplikace této úpravy nicméně vyvstaly některé nejasnosti a problémy, které brání efektivnímu provádění screeningů. </w:t>
      </w:r>
    </w:p>
    <w:p w14:paraId="1E202430" w14:textId="67DB8EE2" w:rsidR="006F006A" w:rsidRPr="00D36D73" w:rsidRDefault="006F006A" w:rsidP="00CE1B64">
      <w:pPr>
        <w:spacing w:before="120" w:after="120"/>
        <w:jc w:val="both"/>
        <w:rPr>
          <w:sz w:val="22"/>
          <w:szCs w:val="22"/>
        </w:rPr>
      </w:pPr>
      <w:r w:rsidRPr="00D36D73">
        <w:rPr>
          <w:sz w:val="22"/>
          <w:szCs w:val="22"/>
        </w:rPr>
        <w:t>Screeningové programy jsou upraveny v § 113c až § 113e ZZS. V právní úpravě absentuje výslovné zákonné vymezení screeningu. Dosavadní právní úprava stanoví, že na screeningu se mohou podílet pouze poskytovatel</w:t>
      </w:r>
      <w:r w:rsidR="00B52D71" w:rsidRPr="00D36D73">
        <w:rPr>
          <w:sz w:val="22"/>
          <w:szCs w:val="22"/>
        </w:rPr>
        <w:t>é</w:t>
      </w:r>
      <w:r w:rsidRPr="00D36D73">
        <w:rPr>
          <w:sz w:val="22"/>
          <w:szCs w:val="22"/>
        </w:rPr>
        <w:t xml:space="preserve">, kterým byl udělen statut screeningového pracoviště (§ 113c odst. 1). Právní úprava nestanoví kompetenci Ministerstva zdravotnictví ke stanovení podmínek pro poskytovatele zapojené do </w:t>
      </w:r>
      <w:r w:rsidRPr="00D36D73">
        <w:rPr>
          <w:sz w:val="22"/>
          <w:szCs w:val="22"/>
        </w:rPr>
        <w:lastRenderedPageBreak/>
        <w:t>screeningu a pro zdravotní pojišťovny k adresnému zvaní jejich pojištěnců k účasti na screeningu. Není ani výslovně stanoveno, že při provádění screeningu je poskytovatel povinen dodržovat podmínky stanovené pro jeho provádění, které ministerstvo zveřejňuje ve Věstníku Ministerstva zdravotnictví. Za porušení těchto podmínek není stanovena žádná sankce (například odejmutí statu</w:t>
      </w:r>
      <w:r w:rsidR="00D76589">
        <w:rPr>
          <w:sz w:val="22"/>
          <w:szCs w:val="22"/>
        </w:rPr>
        <w:t>s</w:t>
      </w:r>
      <w:r w:rsidRPr="00D36D73">
        <w:rPr>
          <w:sz w:val="22"/>
          <w:szCs w:val="22"/>
        </w:rPr>
        <w:t>u screeningového pracoviště).</w:t>
      </w:r>
    </w:p>
    <w:p w14:paraId="057D0FFC" w14:textId="6EBB4B08" w:rsidR="006F006A" w:rsidRPr="00D36D73" w:rsidRDefault="006F006A" w:rsidP="00CE1B64">
      <w:pPr>
        <w:autoSpaceDE w:val="0"/>
        <w:autoSpaceDN w:val="0"/>
        <w:adjustRightInd w:val="0"/>
        <w:spacing w:before="120" w:after="120"/>
        <w:jc w:val="both"/>
        <w:rPr>
          <w:sz w:val="22"/>
          <w:szCs w:val="22"/>
          <w:u w:val="single"/>
        </w:rPr>
      </w:pPr>
      <w:r w:rsidRPr="00D36D73">
        <w:rPr>
          <w:sz w:val="22"/>
          <w:szCs w:val="22"/>
          <w:u w:val="single"/>
        </w:rPr>
        <w:t>Pacientské organizace</w:t>
      </w:r>
    </w:p>
    <w:p w14:paraId="29D26A9C" w14:textId="49381CE8" w:rsidR="00F335FE" w:rsidRPr="00D36D73" w:rsidRDefault="00343EEB" w:rsidP="00CE1B64">
      <w:pPr>
        <w:autoSpaceDE w:val="0"/>
        <w:autoSpaceDN w:val="0"/>
        <w:adjustRightInd w:val="0"/>
        <w:spacing w:before="120" w:after="120"/>
        <w:jc w:val="both"/>
        <w:rPr>
          <w:sz w:val="22"/>
          <w:szCs w:val="22"/>
        </w:rPr>
      </w:pPr>
      <w:r w:rsidRPr="00D36D73">
        <w:rPr>
          <w:sz w:val="22"/>
          <w:szCs w:val="22"/>
        </w:rPr>
        <w:t xml:space="preserve">Zákonem č. 371/2021 Sb. došlo zároveň k úpravě pacientských organizací v zákoně o zdravotních službách. V České republice je celá řada pacientských organizací, které lze charakterizovat jako uskupení, jež si kladou za cíl zastupovat zájmy pacientů, které spojuje konkrétní onemocnění a jsou nucení každodenně řešit řadu rozmanitých problémů. Tyto organizace mají zájem uplatňovat svůj vliv a zúčastňovat se aktivně procesů, které se jich dotýkají, např. tvorba legislativních norem, metodických opatření, spolupráce s poskytovateli atd. </w:t>
      </w:r>
    </w:p>
    <w:p w14:paraId="08B9CA33" w14:textId="3E12C826" w:rsidR="00F335FE" w:rsidRPr="00D36D73" w:rsidRDefault="00F335FE" w:rsidP="00CE1B64">
      <w:pPr>
        <w:autoSpaceDE w:val="0"/>
        <w:autoSpaceDN w:val="0"/>
        <w:adjustRightInd w:val="0"/>
        <w:spacing w:before="120" w:after="120"/>
        <w:jc w:val="both"/>
        <w:rPr>
          <w:sz w:val="22"/>
          <w:szCs w:val="22"/>
        </w:rPr>
      </w:pPr>
      <w:r w:rsidRPr="00D36D73">
        <w:rPr>
          <w:sz w:val="22"/>
          <w:szCs w:val="22"/>
        </w:rPr>
        <w:t>Pacientské organizace jsou vymezeny v § 113f ZZS. Pacientskou organizací se rozumí zapsaný spolek, jehož hlavní činnost spočívá v pomoci pacientům a ochraně jejich práv a zájmů a jehož členy jsou zpravidla osoby s určitým onemocněním nebo zdravotním postižením, jejich osoby blízké nebo jejich zástupci podle občanského zákoníku, přičemž tyto osoby mají rozhodující vliv na jeho řízení. Pacientskou organizací se rozumí též spolek, jehož členy jsou spolky, které splňují podmínky podle věty první a které volí členy jeho statutárního orgánu</w:t>
      </w:r>
      <w:r w:rsidR="00D76589">
        <w:rPr>
          <w:sz w:val="22"/>
          <w:szCs w:val="22"/>
        </w:rPr>
        <w:t>, a za podmínek stanovených v § 113f odst. 7 i</w:t>
      </w:r>
      <w:r w:rsidR="00D76589" w:rsidRPr="00D76589">
        <w:rPr>
          <w:sz w:val="22"/>
          <w:szCs w:val="22"/>
        </w:rPr>
        <w:t xml:space="preserve"> ústav či obecně prospěšná společnost</w:t>
      </w:r>
      <w:r w:rsidR="00D76589">
        <w:rPr>
          <w:sz w:val="22"/>
          <w:szCs w:val="22"/>
        </w:rPr>
        <w:t>.</w:t>
      </w:r>
    </w:p>
    <w:p w14:paraId="1E4DF78F" w14:textId="77777777" w:rsidR="00F335FE" w:rsidRPr="00D36D73" w:rsidRDefault="00343EEB" w:rsidP="00CE1B64">
      <w:pPr>
        <w:autoSpaceDE w:val="0"/>
        <w:autoSpaceDN w:val="0"/>
        <w:adjustRightInd w:val="0"/>
        <w:spacing w:before="120" w:after="120"/>
        <w:jc w:val="both"/>
        <w:rPr>
          <w:sz w:val="22"/>
          <w:szCs w:val="22"/>
        </w:rPr>
      </w:pPr>
      <w:r w:rsidRPr="00D36D73">
        <w:rPr>
          <w:sz w:val="22"/>
          <w:szCs w:val="22"/>
        </w:rPr>
        <w:t xml:space="preserve">Dosavadní právní úprava § 113f zákona o zdravotních službách stanovila, že žadatel o zápis do seznamu pacientských organizací měl povinnost k žádosti předložit účetní závěrku. Obdobně měl žadatel povinnost tuto účetní závěrku pravidelně uveřejňovat na svých internetových stránkách. </w:t>
      </w:r>
    </w:p>
    <w:p w14:paraId="720EDC38" w14:textId="77777777" w:rsidR="00F335FE" w:rsidRPr="00D36D73" w:rsidRDefault="00343EEB" w:rsidP="00CE1B64">
      <w:pPr>
        <w:autoSpaceDE w:val="0"/>
        <w:autoSpaceDN w:val="0"/>
        <w:adjustRightInd w:val="0"/>
        <w:spacing w:before="120" w:after="120"/>
        <w:jc w:val="both"/>
        <w:rPr>
          <w:sz w:val="22"/>
          <w:szCs w:val="22"/>
        </w:rPr>
      </w:pPr>
      <w:r w:rsidRPr="00D36D73">
        <w:rPr>
          <w:sz w:val="22"/>
          <w:szCs w:val="22"/>
        </w:rPr>
        <w:t xml:space="preserve">Výše uvedené povinnosti stanovené zákonem o zdravotních službách ovšem </w:t>
      </w:r>
      <w:r w:rsidR="00F335FE" w:rsidRPr="00D36D73">
        <w:rPr>
          <w:sz w:val="22"/>
          <w:szCs w:val="22"/>
        </w:rPr>
        <w:t>nekorespondují</w:t>
      </w:r>
      <w:r w:rsidRPr="00D36D73">
        <w:rPr>
          <w:sz w:val="22"/>
          <w:szCs w:val="22"/>
        </w:rPr>
        <w:t xml:space="preserve"> se zákonem o účetnictví, jehož předmětem je právě rozsah a způsob vedení účetnictví, požadavky na jeho průkaznost, rozsah a způsob zveřejňování informací z účetnictví a podmínky předávání účetních záznamů pro potřeby státu. </w:t>
      </w:r>
    </w:p>
    <w:p w14:paraId="44C54B6C" w14:textId="77777777" w:rsidR="00F335FE" w:rsidRPr="00D36D73" w:rsidRDefault="00343EEB" w:rsidP="00CE1B64">
      <w:pPr>
        <w:autoSpaceDE w:val="0"/>
        <w:autoSpaceDN w:val="0"/>
        <w:adjustRightInd w:val="0"/>
        <w:spacing w:before="120" w:after="120"/>
        <w:jc w:val="both"/>
        <w:rPr>
          <w:sz w:val="22"/>
          <w:szCs w:val="22"/>
        </w:rPr>
      </w:pPr>
      <w:r w:rsidRPr="00D36D73">
        <w:rPr>
          <w:sz w:val="22"/>
          <w:szCs w:val="22"/>
        </w:rPr>
        <w:t xml:space="preserve">Zákon o účetnictví stanoví, že některé účetní jednotky, mezi které patří i nezanedbatelná část subjektů naplňujících vymezení pacientských organizací dle § 113f odst. 1 zákona o zdravotních službách, mohou vést pouze jednoduché účetnictví; v takovém případě tyto účetní jednotky nesestavují účetní závěrku, nýbrž tuto účetní závěrku mohou nahradit přehledem o majetku a závazcích a přehledem o příjmech a výdajích. </w:t>
      </w:r>
    </w:p>
    <w:p w14:paraId="1E9A246B" w14:textId="3F23356C" w:rsidR="00343EEB" w:rsidRPr="00D36D73" w:rsidRDefault="00343EEB" w:rsidP="00CE1B64">
      <w:pPr>
        <w:autoSpaceDE w:val="0"/>
        <w:autoSpaceDN w:val="0"/>
        <w:adjustRightInd w:val="0"/>
        <w:spacing w:before="120" w:after="120"/>
        <w:jc w:val="both"/>
        <w:rPr>
          <w:sz w:val="22"/>
          <w:szCs w:val="22"/>
        </w:rPr>
      </w:pPr>
      <w:r w:rsidRPr="00D36D73">
        <w:rPr>
          <w:sz w:val="22"/>
          <w:szCs w:val="22"/>
        </w:rPr>
        <w:t>Ustanovení § 113f tak ve svém důsledku nad rámec zákona o účetnictví stanovilo povinnost žadatelů o zápis do seznamu pacientských organizací sestavovat účetní závěrku, byť podle zákona o účetnictví lze v případě těchto žadatelů účetní závěrku nahradit přehledem o majetku a závazcích a přehledem o příjmech a výdajích.</w:t>
      </w:r>
    </w:p>
    <w:p w14:paraId="68DBAEB1" w14:textId="77777777" w:rsidR="00343EEB" w:rsidRPr="00D36D73" w:rsidRDefault="00343EEB" w:rsidP="00CE1B64">
      <w:pPr>
        <w:autoSpaceDE w:val="0"/>
        <w:autoSpaceDN w:val="0"/>
        <w:adjustRightInd w:val="0"/>
        <w:spacing w:before="120" w:after="120"/>
        <w:jc w:val="both"/>
        <w:rPr>
          <w:b/>
          <w:sz w:val="22"/>
          <w:szCs w:val="22"/>
        </w:rPr>
      </w:pPr>
      <w:bookmarkStart w:id="4" w:name="_Hlk40193616"/>
      <w:r w:rsidRPr="00D36D73">
        <w:rPr>
          <w:b/>
          <w:sz w:val="22"/>
          <w:szCs w:val="22"/>
        </w:rPr>
        <w:t>B. Hospice, centra duševního zdraví, centra komplexní péče o děti, urgentní příjmy</w:t>
      </w:r>
    </w:p>
    <w:bookmarkEnd w:id="4"/>
    <w:p w14:paraId="4EC99FE1" w14:textId="33AFF615" w:rsidR="00343EEB" w:rsidRPr="00D36D73" w:rsidRDefault="00343EEB" w:rsidP="00CE1B64">
      <w:pPr>
        <w:spacing w:before="120" w:after="120"/>
        <w:jc w:val="both"/>
        <w:rPr>
          <w:sz w:val="22"/>
          <w:szCs w:val="22"/>
        </w:rPr>
      </w:pPr>
      <w:r w:rsidRPr="00D36D73">
        <w:rPr>
          <w:sz w:val="22"/>
          <w:szCs w:val="22"/>
        </w:rPr>
        <w:t>Dosavadní znění ZZS legislativně vymezuje některá zdravotnická zařízení</w:t>
      </w:r>
      <w:r w:rsidR="00AE0DB6" w:rsidRPr="00D36D73">
        <w:rPr>
          <w:sz w:val="22"/>
          <w:szCs w:val="22"/>
        </w:rPr>
        <w:t>,</w:t>
      </w:r>
      <w:r w:rsidRPr="00D36D73">
        <w:rPr>
          <w:sz w:val="22"/>
          <w:szCs w:val="22"/>
        </w:rPr>
        <w:t xml:space="preserve"> v nichž jsou zdravotní služby v několika formách, oborech nebo druzích poskytovány ve vzájemné koordinaci, popřípadě ve vzájemné koordinaci s poskytováním sociálních služeb. Dle dosavadní právní úpravy se jedná o hospice, centra duševního zdraví (úprava center duševního zdraví byla s účinností od 1. ledna 2025 do ZZS vložena zákonem č. 371/2021 Sb.) a urgentní příjmy. </w:t>
      </w:r>
    </w:p>
    <w:p w14:paraId="1CD28CCE" w14:textId="67E7C29A" w:rsidR="006F006A" w:rsidRPr="00D36D73" w:rsidRDefault="006F006A" w:rsidP="00CE1B64">
      <w:pPr>
        <w:spacing w:before="120" w:after="120"/>
        <w:jc w:val="both"/>
        <w:rPr>
          <w:sz w:val="22"/>
          <w:szCs w:val="22"/>
        </w:rPr>
      </w:pPr>
      <w:r w:rsidRPr="00D36D73">
        <w:rPr>
          <w:sz w:val="22"/>
          <w:szCs w:val="22"/>
        </w:rPr>
        <w:t xml:space="preserve">Ustanovení § 44a ZZS vymezuje hospic </w:t>
      </w:r>
      <w:r w:rsidR="00182994" w:rsidRPr="00D36D73">
        <w:rPr>
          <w:sz w:val="22"/>
          <w:szCs w:val="22"/>
        </w:rPr>
        <w:t>(</w:t>
      </w:r>
      <w:r w:rsidR="00AE0DB6" w:rsidRPr="00D36D73">
        <w:rPr>
          <w:sz w:val="22"/>
          <w:szCs w:val="22"/>
        </w:rPr>
        <w:t>nesprávně</w:t>
      </w:r>
      <w:r w:rsidR="00182994" w:rsidRPr="00D36D73">
        <w:rPr>
          <w:sz w:val="22"/>
          <w:szCs w:val="22"/>
        </w:rPr>
        <w:t>)</w:t>
      </w:r>
      <w:r w:rsidR="00AE0DB6" w:rsidRPr="00D36D73">
        <w:rPr>
          <w:sz w:val="22"/>
          <w:szCs w:val="22"/>
        </w:rPr>
        <w:t xml:space="preserve"> </w:t>
      </w:r>
      <w:r w:rsidRPr="00D36D73">
        <w:rPr>
          <w:sz w:val="22"/>
          <w:szCs w:val="22"/>
        </w:rPr>
        <w:t xml:space="preserve">jakožto poskytovatele, </w:t>
      </w:r>
      <w:r w:rsidR="00AE0DB6" w:rsidRPr="00D36D73">
        <w:rPr>
          <w:sz w:val="22"/>
          <w:szCs w:val="22"/>
        </w:rPr>
        <w:t xml:space="preserve">který </w:t>
      </w:r>
      <w:r w:rsidRPr="00D36D73">
        <w:rPr>
          <w:sz w:val="22"/>
          <w:szCs w:val="22"/>
        </w:rPr>
        <w:t xml:space="preserve">poskytuje zdravotní služby nevyléčitelně nemocným pacientům v terminálním stavu ve speciálních lůžkových zdravotnických zařízeních hospicového typu nebo ve vlastním sociálním prostředí pacienta. Uvedené vymezení není zcela přesné, jelikož hospicem se má </w:t>
      </w:r>
      <w:r w:rsidR="00863583" w:rsidRPr="00D36D73">
        <w:rPr>
          <w:sz w:val="22"/>
          <w:szCs w:val="22"/>
        </w:rPr>
        <w:t xml:space="preserve">v praxi </w:t>
      </w:r>
      <w:r w:rsidRPr="00D36D73">
        <w:rPr>
          <w:sz w:val="22"/>
          <w:szCs w:val="22"/>
        </w:rPr>
        <w:t>na mysli zdravotnické zařízení, nikoli poskytovatel.</w:t>
      </w:r>
      <w:r w:rsidR="009304FC" w:rsidRPr="00D36D73">
        <w:rPr>
          <w:sz w:val="22"/>
          <w:szCs w:val="22"/>
        </w:rPr>
        <w:t xml:space="preserve"> Dále se ukázaly některé praktické nejasnosti dosavadní úpravy hospiců, v nichž není jednoznačně stanoven rozsah poskytované péče vymezený alespoň formou a druhy poskytované péče. </w:t>
      </w:r>
    </w:p>
    <w:p w14:paraId="1B0CE7A6" w14:textId="575256CD" w:rsidR="0061345A" w:rsidRPr="00D36D73" w:rsidRDefault="006F006A" w:rsidP="00CE1B64">
      <w:pPr>
        <w:spacing w:before="120" w:after="120"/>
        <w:jc w:val="both"/>
        <w:rPr>
          <w:sz w:val="22"/>
          <w:szCs w:val="22"/>
        </w:rPr>
      </w:pPr>
      <w:r w:rsidRPr="00D36D73">
        <w:rPr>
          <w:sz w:val="22"/>
          <w:szCs w:val="22"/>
        </w:rPr>
        <w:t xml:space="preserve">Ustanovení § 44b až § 44e s účinností od 1. ledna 2025 legislativně vymezují centra duševního zdraví. V těchto centrech je poskytována zdravotní péče pacientům s duševní poruchou nebo poruchou chování a osobám s prokazatelným rizikem rozvoje </w:t>
      </w:r>
      <w:r w:rsidR="005D3814" w:rsidRPr="00D36D73">
        <w:rPr>
          <w:sz w:val="22"/>
          <w:szCs w:val="22"/>
        </w:rPr>
        <w:t>těchto poruch</w:t>
      </w:r>
      <w:r w:rsidRPr="00D36D73">
        <w:rPr>
          <w:sz w:val="22"/>
          <w:szCs w:val="22"/>
        </w:rPr>
        <w:t xml:space="preserve">. Tato právní úprava nesprávně stanoví, že </w:t>
      </w:r>
      <w:r w:rsidR="00863583" w:rsidRPr="00D36D73">
        <w:rPr>
          <w:sz w:val="22"/>
          <w:szCs w:val="22"/>
        </w:rPr>
        <w:lastRenderedPageBreak/>
        <w:t>v</w:t>
      </w:r>
      <w:r w:rsidR="00E94BB9">
        <w:rPr>
          <w:sz w:val="22"/>
          <w:szCs w:val="22"/>
        </w:rPr>
        <w:t> </w:t>
      </w:r>
      <w:r w:rsidRPr="00D36D73">
        <w:rPr>
          <w:sz w:val="22"/>
          <w:szCs w:val="22"/>
        </w:rPr>
        <w:t>centr</w:t>
      </w:r>
      <w:r w:rsidR="00863583" w:rsidRPr="00D36D73">
        <w:rPr>
          <w:sz w:val="22"/>
          <w:szCs w:val="22"/>
        </w:rPr>
        <w:t>ech</w:t>
      </w:r>
      <w:r w:rsidRPr="00D36D73">
        <w:rPr>
          <w:sz w:val="22"/>
          <w:szCs w:val="22"/>
        </w:rPr>
        <w:t xml:space="preserve"> duševního zdraví mají </w:t>
      </w:r>
      <w:r w:rsidR="00863583" w:rsidRPr="00D36D73">
        <w:rPr>
          <w:sz w:val="22"/>
          <w:szCs w:val="22"/>
        </w:rPr>
        <w:t xml:space="preserve">být </w:t>
      </w:r>
      <w:r w:rsidRPr="00D36D73">
        <w:rPr>
          <w:sz w:val="22"/>
          <w:szCs w:val="22"/>
        </w:rPr>
        <w:t>poskytov</w:t>
      </w:r>
      <w:r w:rsidR="00863583" w:rsidRPr="00D36D73">
        <w:rPr>
          <w:sz w:val="22"/>
          <w:szCs w:val="22"/>
        </w:rPr>
        <w:t>ány</w:t>
      </w:r>
      <w:r w:rsidRPr="00D36D73">
        <w:rPr>
          <w:sz w:val="22"/>
          <w:szCs w:val="22"/>
        </w:rPr>
        <w:t xml:space="preserve"> zdravotní služby formou jednodenní nebo lůžkové péče (§ 44c odst. 2). </w:t>
      </w:r>
    </w:p>
    <w:p w14:paraId="27A31817" w14:textId="77777777" w:rsidR="0061345A" w:rsidRPr="00D36D73" w:rsidRDefault="006F006A" w:rsidP="00CE1B64">
      <w:pPr>
        <w:spacing w:before="120" w:after="120"/>
        <w:jc w:val="both"/>
        <w:rPr>
          <w:sz w:val="22"/>
          <w:szCs w:val="22"/>
        </w:rPr>
      </w:pPr>
      <w:r w:rsidRPr="00D36D73">
        <w:rPr>
          <w:sz w:val="22"/>
          <w:szCs w:val="22"/>
        </w:rPr>
        <w:t xml:space="preserve">Zároveň v právní úpravě center duševního zdraví absentuje další kategorizace těchto center v návaznosti na to, pro jaký profil pacientů jsou tato centra určena. Ustanovení § 44c odst. 3, vymezující rozsah poskytované péče podle oborů, v nichž je péče poskytována, působí zásadní interpretační problémy. </w:t>
      </w:r>
    </w:p>
    <w:p w14:paraId="5470852A" w14:textId="591F7A49" w:rsidR="006F006A" w:rsidRPr="00D36D73" w:rsidRDefault="006F006A" w:rsidP="00CE1B64">
      <w:pPr>
        <w:spacing w:before="120" w:after="120"/>
        <w:jc w:val="both"/>
        <w:rPr>
          <w:sz w:val="22"/>
          <w:szCs w:val="22"/>
        </w:rPr>
      </w:pPr>
      <w:r w:rsidRPr="00D36D73">
        <w:rPr>
          <w:sz w:val="22"/>
          <w:szCs w:val="22"/>
        </w:rPr>
        <w:t>Ustanovení § 44d stanoví, že centrem duševního zdraví může být pouze poskytovatel, který je držitelem oprávnění k poskytování zdravotních služeb nejméně v oborech uvedených v § 44c odst. 3 a zároveň je držitelem registrace k poskytování sociálních služeb centra duševního zdraví podle zákona o sociálních službách. Uvedené řešení se neukázalo jako vhodné, v souladu s požadavky odborné veřejnosti by mělo být umožněno, aby centrem duševního zdraví mohl být i poskytovatel zdravotních služeb, který bude sociální služby centra duševního zdraví zajišťovat prostřednictvím smluvního poskytovatele sociálních služeb, který je držitelem této registrace.</w:t>
      </w:r>
    </w:p>
    <w:p w14:paraId="6C0DDB02" w14:textId="77777777" w:rsidR="0081769D" w:rsidRPr="00D36D73" w:rsidRDefault="006F006A" w:rsidP="00CE1B64">
      <w:pPr>
        <w:spacing w:before="120" w:after="120"/>
        <w:jc w:val="both"/>
        <w:rPr>
          <w:sz w:val="22"/>
          <w:szCs w:val="22"/>
        </w:rPr>
      </w:pPr>
      <w:r w:rsidRPr="00D36D73">
        <w:rPr>
          <w:sz w:val="22"/>
          <w:szCs w:val="22"/>
        </w:rPr>
        <w:t xml:space="preserve">Urgentní příjem je vymezen v § 113b ZZS jako specializované pracoviště s nepřetržitým provozem, které zajišťuje příjem a poskytování intenzivní akutní lůžkové péče a specializované ambulantní péče pacientům s náhle vzniklým závažným postižením zdraví, pacientům v přímém ohrožení života a pacientům s náhlou změnou zdravotního stavu nebo zhoršením průběhu onemocnění. </w:t>
      </w:r>
    </w:p>
    <w:p w14:paraId="5F6FA4AF" w14:textId="77777777" w:rsidR="0081769D" w:rsidRPr="00D36D73" w:rsidRDefault="006F006A" w:rsidP="00CE1B64">
      <w:pPr>
        <w:spacing w:before="120" w:after="120"/>
        <w:jc w:val="both"/>
        <w:rPr>
          <w:sz w:val="22"/>
          <w:szCs w:val="22"/>
        </w:rPr>
      </w:pPr>
      <w:r w:rsidRPr="00D36D73">
        <w:rPr>
          <w:sz w:val="22"/>
          <w:szCs w:val="22"/>
        </w:rPr>
        <w:t xml:space="preserve">Uvedené vymezení ovšem není zcela vyhovující, jelikož na pracovištích urgentního příjmu není poskytována zejména akutní lůžková péče, tak jak ji zákon o zdravotních službách vymezuje (srov. § 9 odst. 1 ve spojení s § 3 odst. 4 zákona o zdravotních službách). </w:t>
      </w:r>
    </w:p>
    <w:p w14:paraId="00E14560" w14:textId="77777777" w:rsidR="0081769D" w:rsidRPr="00D36D73" w:rsidRDefault="006F006A" w:rsidP="00CE1B64">
      <w:pPr>
        <w:spacing w:before="120" w:after="120"/>
        <w:jc w:val="both"/>
        <w:rPr>
          <w:sz w:val="22"/>
          <w:szCs w:val="22"/>
        </w:rPr>
      </w:pPr>
      <w:r w:rsidRPr="00D36D73">
        <w:rPr>
          <w:sz w:val="22"/>
          <w:szCs w:val="22"/>
        </w:rPr>
        <w:t xml:space="preserve">K samotné hospitalizaci pacienta dochází až na odděleních akutní lůžkové péče navazujících na urgentní příjem, pobyt pacienta na lůžku na urgentním příjmu by měl trvat pouze po nezbytnou dobu. </w:t>
      </w:r>
    </w:p>
    <w:p w14:paraId="47BC45E7" w14:textId="590DC8E8" w:rsidR="006F006A" w:rsidRPr="00D36D73" w:rsidRDefault="006F006A" w:rsidP="00CE1B64">
      <w:pPr>
        <w:spacing w:before="120" w:after="120"/>
        <w:jc w:val="both"/>
        <w:rPr>
          <w:sz w:val="22"/>
          <w:szCs w:val="22"/>
        </w:rPr>
      </w:pPr>
      <w:r w:rsidRPr="00D36D73">
        <w:rPr>
          <w:sz w:val="22"/>
          <w:szCs w:val="22"/>
        </w:rPr>
        <w:t xml:space="preserve">Urgentní příjem může dle dosavadní právní úpravy zřídit poskytovatel akutní lůžkové péče se statutem centra vysoce specializované traumatologické péče, nebo se statutem centra vysoce specializované péče v jiném oboru péče, a to jako urgentní příjem typu I. Urgentní příjem může dále zřídit poskytovatel akutní lůžkové péče, který nemá statut centra vysoce specializované péče, ale poskytuje zdravotní péči alespoň v oborech interní lékařství, chirurgie, gynekologie a porodnictví a anesteziologie a resuscitace, a dále má zajištěn nepřetržitý provoz v oboru klinická biochemie a radiologie a zobrazovací metody, a to jako urgentní příjem typu II. Rovněž toto vymezení typologie urgentního příjmu se v praxi ukázalo jako problematické pro zajištění koherentní sítě těchto pracovišť v České republice. </w:t>
      </w:r>
    </w:p>
    <w:p w14:paraId="280763F0" w14:textId="77777777" w:rsidR="00343EEB" w:rsidRPr="00E94BB9" w:rsidRDefault="00343EEB" w:rsidP="00CE1B64">
      <w:pPr>
        <w:spacing w:before="120" w:after="120"/>
        <w:jc w:val="both"/>
        <w:rPr>
          <w:b/>
          <w:sz w:val="22"/>
          <w:szCs w:val="22"/>
        </w:rPr>
      </w:pPr>
      <w:r w:rsidRPr="00D36D73">
        <w:rPr>
          <w:sz w:val="22"/>
          <w:szCs w:val="22"/>
        </w:rPr>
        <w:t>Na druhou stranu, systém v současnosti nedisponuje typem zdravotnického zařízení zaměřeného na poskytování komplexních zdravotních služeb dětem s dlouhodobým zdravotním problémem, které nemohou být dočasně ve svém vlastním sociálním prostředí. Taková péče musí mít s ohledem na potřebu zajištění řádného vývoje dítěte svá specifika.</w:t>
      </w:r>
    </w:p>
    <w:p w14:paraId="3E91C8ED" w14:textId="77777777" w:rsidR="00343EEB" w:rsidRPr="00D36D73" w:rsidRDefault="00343EEB" w:rsidP="00CE1B64">
      <w:pPr>
        <w:spacing w:before="120" w:after="120"/>
        <w:jc w:val="both"/>
        <w:rPr>
          <w:sz w:val="22"/>
          <w:szCs w:val="22"/>
        </w:rPr>
      </w:pPr>
      <w:r w:rsidRPr="00D36D73">
        <w:rPr>
          <w:sz w:val="22"/>
          <w:szCs w:val="22"/>
        </w:rPr>
        <w:t xml:space="preserve">Dále dosavadní úprava ZZS zároveň nepočítá s výslovným oprávněním pro poskytování zdravotních služeb v těchto zařízeních, což fakticky znemožňuje kontrolu vymáhání požadavků na jejich věcné a technické vybavení a personální zabezpečení zdravotních služeb poskytovaných v těchto zdravotnických zařízeních. </w:t>
      </w:r>
    </w:p>
    <w:p w14:paraId="200094F5" w14:textId="3108D0A4" w:rsidR="00343EEB" w:rsidRPr="00D36D73" w:rsidRDefault="007E536A" w:rsidP="00CE1B64">
      <w:pPr>
        <w:autoSpaceDE w:val="0"/>
        <w:autoSpaceDN w:val="0"/>
        <w:adjustRightInd w:val="0"/>
        <w:spacing w:before="120" w:after="120"/>
        <w:jc w:val="both"/>
        <w:rPr>
          <w:b/>
          <w:sz w:val="22"/>
          <w:szCs w:val="22"/>
        </w:rPr>
      </w:pPr>
      <w:r w:rsidRPr="00D36D73">
        <w:rPr>
          <w:b/>
          <w:sz w:val="22"/>
          <w:szCs w:val="22"/>
        </w:rPr>
        <w:t>C</w:t>
      </w:r>
      <w:r w:rsidR="00343EEB" w:rsidRPr="00D36D73">
        <w:rPr>
          <w:b/>
          <w:sz w:val="22"/>
          <w:szCs w:val="22"/>
        </w:rPr>
        <w:t>. Práva pacientů při poskytování zdravotních služeb</w:t>
      </w:r>
    </w:p>
    <w:p w14:paraId="4119CFD5" w14:textId="3560BC27" w:rsidR="003D46B9" w:rsidRPr="00D36D73" w:rsidRDefault="00343EEB" w:rsidP="00CE1B64">
      <w:pPr>
        <w:spacing w:before="120" w:after="120"/>
        <w:jc w:val="both"/>
        <w:rPr>
          <w:sz w:val="22"/>
          <w:szCs w:val="22"/>
        </w:rPr>
      </w:pPr>
      <w:r w:rsidRPr="00D36D73">
        <w:rPr>
          <w:sz w:val="22"/>
          <w:szCs w:val="22"/>
        </w:rPr>
        <w:t>Stěžejní součástí ZZS je katalog práv pacientů v souvislosti s poskytováním zdravotních služeb. Práva pacientů jsou v ZZS vymezena mnohem šířeji a konkrétněji než v minulých právních předpisech regulujících tuto problematiku. Pacient je při poskytování zdravotních služeb rovnocenným partnerem poskytovatele a zdravotnických pracovníků s právem vyslovit souhlas nebo nesouhlas s poskytovanými zdravotními službami, a to na základě řádně sdělené informace a poučení o poskytovaných zdravotních službách poskytovatelem nebo osobou jím k tomu určenou. Práva pacientů jsou řešena zejména v</w:t>
      </w:r>
      <w:r w:rsidR="00E94BB9">
        <w:rPr>
          <w:sz w:val="22"/>
          <w:szCs w:val="22"/>
        </w:rPr>
        <w:t> </w:t>
      </w:r>
      <w:r w:rsidRPr="00D36D73">
        <w:rPr>
          <w:sz w:val="22"/>
          <w:szCs w:val="22"/>
        </w:rPr>
        <w:t>souladu s principy Úmluvy o lidských právech a biomedicíně (dále jen „Úmluva“) a dalšími principy zohledňovanými ve státech EU.</w:t>
      </w:r>
    </w:p>
    <w:p w14:paraId="4FF38367" w14:textId="21056A3B" w:rsidR="00343EEB" w:rsidRPr="00D36D73" w:rsidRDefault="00343EEB" w:rsidP="00CE1B64">
      <w:pPr>
        <w:spacing w:before="120" w:after="120"/>
        <w:jc w:val="both"/>
        <w:rPr>
          <w:sz w:val="22"/>
          <w:szCs w:val="22"/>
        </w:rPr>
      </w:pPr>
      <w:r w:rsidRPr="00D36D73">
        <w:rPr>
          <w:sz w:val="22"/>
          <w:szCs w:val="22"/>
        </w:rPr>
        <w:t>Přes výše uvedený posun, který s přijetím ZZS v této oblasti nastal</w:t>
      </w:r>
      <w:r w:rsidR="00D95DA4" w:rsidRPr="00D36D73">
        <w:rPr>
          <w:sz w:val="22"/>
          <w:szCs w:val="22"/>
        </w:rPr>
        <w:t>,</w:t>
      </w:r>
      <w:r w:rsidRPr="00D36D73">
        <w:rPr>
          <w:sz w:val="22"/>
          <w:szCs w:val="22"/>
        </w:rPr>
        <w:t xml:space="preserve"> se problematika práv pacientů dále vyvíjí a v praxi se postupně ukázaly jednotlivé problematické aspekty, na které v některých případech upozorňuje </w:t>
      </w:r>
      <w:r w:rsidR="00D95DA4" w:rsidRPr="00D36D73">
        <w:rPr>
          <w:sz w:val="22"/>
          <w:szCs w:val="22"/>
        </w:rPr>
        <w:t>i</w:t>
      </w:r>
      <w:r w:rsidRPr="00D36D73">
        <w:rPr>
          <w:sz w:val="22"/>
          <w:szCs w:val="22"/>
        </w:rPr>
        <w:t xml:space="preserve"> Veřejný ochránce práv (například případy poskytování zdravotních služeb osobám omezeným na svobodě). </w:t>
      </w:r>
    </w:p>
    <w:p w14:paraId="741120D7" w14:textId="4B406FB9" w:rsidR="00343EEB" w:rsidRPr="00D36D73" w:rsidRDefault="00343EEB" w:rsidP="00CE1B64">
      <w:pPr>
        <w:spacing w:before="120" w:after="120"/>
        <w:jc w:val="both"/>
        <w:rPr>
          <w:sz w:val="22"/>
          <w:szCs w:val="22"/>
        </w:rPr>
      </w:pPr>
      <w:r w:rsidRPr="00D36D73">
        <w:rPr>
          <w:sz w:val="22"/>
          <w:szCs w:val="22"/>
        </w:rPr>
        <w:lastRenderedPageBreak/>
        <w:t>Zároveň katalog práv pacientů stanovený dosavadním zněním ZZS nedostatečně reaguje na situace, kdy je pacientem osoba, jež vykazuje známky domácího nebo sexuálního násilí. Profesionálové ve zdravotnictví jsou přitom často těmi, kdo mohou domácí násilí jako jedni z prvních rozeznat a informovat oběť o relevantní pomoci a podpoře. oběti domácího násilí mohou jako následek pociťovat nedůvěru vůči třetím osobám, v daném případě ošetřujícím zdravotnickým pracovníkům. Tato nedůvěra bude pramenit zpravidla, byť nikoli bezvýjimečně, ze skutečnosti, že ošetřujícím zdravotnickým pracovníkem bude osoba opačného pohlaví. Nepodaří-li se zdravotnickému pracovníkovi navázat s</w:t>
      </w:r>
      <w:r w:rsidR="00E94BB9">
        <w:rPr>
          <w:sz w:val="22"/>
          <w:szCs w:val="22"/>
        </w:rPr>
        <w:t> </w:t>
      </w:r>
      <w:r w:rsidRPr="00D36D73">
        <w:rPr>
          <w:sz w:val="22"/>
          <w:szCs w:val="22"/>
        </w:rPr>
        <w:t xml:space="preserve">pacientem, jenž je osobou vykazující znaky domácího nebo sexuálního násilí, vztah vzájemné důvěry, měl mít takový pacient právo požadovat, aby mu zdravotní služby poskytl jiný k tomu způsobilý zdravotnický pracovník, umožňují-li to personální možnosti poskytovatele. </w:t>
      </w:r>
    </w:p>
    <w:p w14:paraId="55AECE9E" w14:textId="67C9179F" w:rsidR="00343EEB" w:rsidRPr="00D36D73" w:rsidRDefault="00343EEB" w:rsidP="00CE1B64">
      <w:pPr>
        <w:autoSpaceDE w:val="0"/>
        <w:autoSpaceDN w:val="0"/>
        <w:adjustRightInd w:val="0"/>
        <w:spacing w:before="120" w:after="120"/>
        <w:jc w:val="both"/>
        <w:rPr>
          <w:sz w:val="22"/>
          <w:szCs w:val="22"/>
        </w:rPr>
      </w:pPr>
      <w:r w:rsidRPr="00D36D73">
        <w:rPr>
          <w:sz w:val="22"/>
          <w:szCs w:val="22"/>
        </w:rPr>
        <w:t>Veřejný ochránce práv dlouhodobě upozorňuje, že v dosavadní právní úpravě chybí povinnost poskytovatele zdravotních služeb oznámit bez odkladu státnímu zástupci údaje nebo jiné skutečnosti, které vypovídají o tom, že pacient, který je osobou omezenou na svobodě</w:t>
      </w:r>
      <w:r w:rsidR="00D95DA4" w:rsidRPr="00D36D73">
        <w:rPr>
          <w:sz w:val="22"/>
          <w:szCs w:val="22"/>
        </w:rPr>
        <w:t>,</w:t>
      </w:r>
      <w:r w:rsidRPr="00D36D73">
        <w:rPr>
          <w:sz w:val="22"/>
          <w:szCs w:val="22"/>
        </w:rPr>
        <w:t xml:space="preserve"> mohl být podroben špatnému zacházení. </w:t>
      </w:r>
    </w:p>
    <w:p w14:paraId="17BBA1E0" w14:textId="3647F017" w:rsidR="00343EEB" w:rsidRPr="00D36D73" w:rsidRDefault="007E536A" w:rsidP="00CE1B64">
      <w:pPr>
        <w:autoSpaceDE w:val="0"/>
        <w:autoSpaceDN w:val="0"/>
        <w:adjustRightInd w:val="0"/>
        <w:spacing w:before="120" w:after="120"/>
        <w:jc w:val="both"/>
        <w:rPr>
          <w:b/>
          <w:sz w:val="22"/>
          <w:szCs w:val="22"/>
        </w:rPr>
      </w:pPr>
      <w:r w:rsidRPr="00D36D73">
        <w:rPr>
          <w:b/>
          <w:sz w:val="22"/>
          <w:szCs w:val="22"/>
        </w:rPr>
        <w:t>D</w:t>
      </w:r>
      <w:r w:rsidR="00343EEB" w:rsidRPr="00D36D73">
        <w:rPr>
          <w:b/>
          <w:sz w:val="22"/>
          <w:szCs w:val="22"/>
        </w:rPr>
        <w:t>. Poskytování duchovní péče ve zdravotnictví</w:t>
      </w:r>
    </w:p>
    <w:p w14:paraId="143DD9D5" w14:textId="77777777" w:rsidR="00343EEB" w:rsidRPr="00D36D73" w:rsidRDefault="00343EEB" w:rsidP="00CE1B64">
      <w:pPr>
        <w:widowControl w:val="0"/>
        <w:autoSpaceDE w:val="0"/>
        <w:autoSpaceDN w:val="0"/>
        <w:adjustRightInd w:val="0"/>
        <w:spacing w:before="120" w:after="120"/>
        <w:jc w:val="both"/>
        <w:rPr>
          <w:sz w:val="22"/>
          <w:szCs w:val="22"/>
        </w:rPr>
      </w:pPr>
      <w:r w:rsidRPr="00D36D73">
        <w:rPr>
          <w:sz w:val="22"/>
          <w:szCs w:val="22"/>
        </w:rPr>
        <w:t xml:space="preserve">Pacient má dle § 28 odst. 3 písm. j) ZZS právo přijímat ve zdravotnickém zařízení lůžkové nebo jednodenní péče duchovní péči a duchovní podporu (dále jen „duchovní péče“) od duchovních církví a náboženských společností registrovaných v České republice nebo od osob pověřených výkonem duchovenské činnosti (dále jen „duchovní“) v souladu s vnitřním řádem a způsobem, který neporušuje práva ostatních pacientů, a s ohledem na svůj zdravotní stav, nestanoví-li jiný právní předpis jinak; návštěvu duchovního nelze pacientovi odepřít v případech ohrožení jeho života nebo vážného poškození zdraví, nestanoví-li jiný právní předpis jinak. </w:t>
      </w:r>
    </w:p>
    <w:p w14:paraId="23DA707C" w14:textId="77777777" w:rsidR="00343EEB" w:rsidRPr="00D36D73" w:rsidRDefault="00343EEB" w:rsidP="00CE1B64">
      <w:pPr>
        <w:spacing w:before="120" w:after="120"/>
        <w:jc w:val="both"/>
        <w:rPr>
          <w:sz w:val="22"/>
          <w:szCs w:val="22"/>
        </w:rPr>
      </w:pPr>
      <w:r w:rsidRPr="00D36D73">
        <w:rPr>
          <w:sz w:val="22"/>
          <w:szCs w:val="22"/>
        </w:rPr>
        <w:t xml:space="preserve">Nicméně k efektivní realizaci tohoto práva pacienta chybí institucionální ukotvení duchovní péče v těchto zdravotnických zařízeních. Minimálně poskytovatelé lůžkové péče by měli mít povinnost, s ohledem na možnost dlouhodobé hospitalizace pacienta, aktivně vytvářet podmínky pro duchovní péči poskytovanou nemocničními kaplany. </w:t>
      </w:r>
    </w:p>
    <w:p w14:paraId="4B349F2A" w14:textId="702ED4BE" w:rsidR="005F1AD4" w:rsidRPr="009A6520" w:rsidRDefault="00343EEB" w:rsidP="00CE1B64">
      <w:pPr>
        <w:spacing w:before="120" w:after="120"/>
        <w:jc w:val="both"/>
        <w:rPr>
          <w:b/>
          <w:sz w:val="22"/>
          <w:szCs w:val="22"/>
        </w:rPr>
      </w:pPr>
      <w:r w:rsidRPr="00D36D73">
        <w:rPr>
          <w:sz w:val="22"/>
          <w:szCs w:val="22"/>
        </w:rPr>
        <w:t xml:space="preserve">V právní úpravě zároveň absentuje vymezení podmínek pro výkon funkce nemocničního kaplana stran jeho vzdělání a pověření ze strany registrovaných církví nebo náboženských společností. </w:t>
      </w:r>
    </w:p>
    <w:p w14:paraId="4ABD79F7" w14:textId="41E7CEA5" w:rsidR="00CE1B64" w:rsidRPr="00D36D73" w:rsidRDefault="005F1AD4" w:rsidP="00CE1B64">
      <w:pPr>
        <w:pStyle w:val="Zkladntextodsazen"/>
        <w:spacing w:before="120" w:after="120"/>
        <w:jc w:val="both"/>
        <w:rPr>
          <w:rFonts w:ascii="Times New Roman" w:hAnsi="Times New Roman" w:cs="Times New Roman"/>
          <w:szCs w:val="22"/>
        </w:rPr>
      </w:pPr>
      <w:r w:rsidRPr="00D36D73">
        <w:rPr>
          <w:rFonts w:ascii="Times New Roman" w:hAnsi="Times New Roman" w:cs="Times New Roman"/>
          <w:szCs w:val="22"/>
        </w:rPr>
        <w:t>2. Odůvodnění hlavních pr</w:t>
      </w:r>
      <w:r w:rsidR="00741E5D" w:rsidRPr="00D36D73">
        <w:rPr>
          <w:rFonts w:ascii="Times New Roman" w:hAnsi="Times New Roman" w:cs="Times New Roman"/>
          <w:szCs w:val="22"/>
        </w:rPr>
        <w:t>incipů navrhované právní úpravy</w:t>
      </w:r>
    </w:p>
    <w:p w14:paraId="3A709623" w14:textId="57D1D866" w:rsidR="00504B12" w:rsidRPr="00D36D73" w:rsidRDefault="003D46B9" w:rsidP="00CE1B64">
      <w:pPr>
        <w:spacing w:before="120" w:after="120"/>
        <w:jc w:val="both"/>
        <w:rPr>
          <w:bCs/>
          <w:sz w:val="22"/>
          <w:szCs w:val="22"/>
        </w:rPr>
      </w:pPr>
      <w:r w:rsidRPr="00D36D73">
        <w:rPr>
          <w:bCs/>
          <w:sz w:val="22"/>
          <w:szCs w:val="22"/>
        </w:rPr>
        <w:t xml:space="preserve">Při </w:t>
      </w:r>
      <w:r w:rsidRPr="00D36D73">
        <w:rPr>
          <w:sz w:val="22"/>
          <w:szCs w:val="22"/>
        </w:rPr>
        <w:t>přípravě</w:t>
      </w:r>
      <w:r w:rsidRPr="00D36D73">
        <w:rPr>
          <w:bCs/>
          <w:sz w:val="22"/>
          <w:szCs w:val="22"/>
        </w:rPr>
        <w:t xml:space="preserve"> návrhu novely zákona o zdravotních službách byly respektovány násled</w:t>
      </w:r>
      <w:r w:rsidR="00D95DA4" w:rsidRPr="00D36D73">
        <w:rPr>
          <w:bCs/>
          <w:sz w:val="22"/>
          <w:szCs w:val="22"/>
        </w:rPr>
        <w:t>ující</w:t>
      </w:r>
      <w:r w:rsidRPr="00D36D73">
        <w:rPr>
          <w:bCs/>
          <w:sz w:val="22"/>
          <w:szCs w:val="22"/>
        </w:rPr>
        <w:t xml:space="preserve"> principy:</w:t>
      </w:r>
    </w:p>
    <w:p w14:paraId="7A994ED5" w14:textId="69E7EA60" w:rsidR="00F979B5" w:rsidRPr="00D36D73" w:rsidRDefault="00504B12" w:rsidP="00CE1B64">
      <w:pPr>
        <w:spacing w:before="120" w:after="120"/>
        <w:jc w:val="both"/>
        <w:rPr>
          <w:sz w:val="22"/>
          <w:szCs w:val="22"/>
        </w:rPr>
      </w:pPr>
      <w:r w:rsidRPr="00D36D73">
        <w:rPr>
          <w:b/>
          <w:sz w:val="22"/>
          <w:szCs w:val="22"/>
        </w:rPr>
        <w:t>Konzervativní přístup:</w:t>
      </w:r>
      <w:r w:rsidRPr="00D36D73">
        <w:rPr>
          <w:sz w:val="22"/>
          <w:szCs w:val="22"/>
        </w:rPr>
        <w:t xml:space="preserve"> při přípravě návrhu byla v maximální možné míře respektována integrita zákona o zdravotních službách a s ohledem na současný právní stav a jeho nedostatky byl tento návrh tvořen tak, aby rozsah navrhované úpravy byl s ohledem na požadovaný cílový stav vždy minimální. Byť se jedná o větší množství změn, vesměs jde o dílčí úpravy, které zásadně nezasahují do systematiky ani stávajících principů platných právních předpisů v oblasti zdravotnictví. Beze změn zůstává i většina základních institutů klíčové normy v dané oblasti právní úpravy, tj. zákona o zdravotních službách. </w:t>
      </w:r>
    </w:p>
    <w:p w14:paraId="01174C6E" w14:textId="7BF6D598" w:rsidR="00504B12" w:rsidRPr="00D36D73" w:rsidRDefault="00504B12" w:rsidP="00CE1B64">
      <w:pPr>
        <w:spacing w:before="120" w:after="120"/>
        <w:jc w:val="both"/>
        <w:rPr>
          <w:sz w:val="22"/>
          <w:szCs w:val="22"/>
        </w:rPr>
      </w:pPr>
      <w:r w:rsidRPr="00D36D73">
        <w:rPr>
          <w:b/>
          <w:bCs/>
          <w:sz w:val="22"/>
          <w:szCs w:val="22"/>
        </w:rPr>
        <w:t xml:space="preserve">Maximální důraz na práva pacienta: </w:t>
      </w:r>
      <w:r w:rsidRPr="00D36D73">
        <w:rPr>
          <w:sz w:val="22"/>
          <w:szCs w:val="22"/>
        </w:rPr>
        <w:t xml:space="preserve">zásadním prvkem návrhu novely zákona o zdravotních službách je respektování dosavadních práv pacienta a jejich další rozvoj a prohlubování. Návrh plně respektuje pacienta v systému poskytování zdravotních služeb a výrazným způsobem posiluje jeho právní postavení. </w:t>
      </w:r>
    </w:p>
    <w:p w14:paraId="476D196F" w14:textId="2BDA03D6" w:rsidR="00504B12" w:rsidRPr="00D36D73" w:rsidRDefault="00504B12" w:rsidP="00CE1B64">
      <w:pPr>
        <w:spacing w:before="120" w:after="120"/>
        <w:jc w:val="both"/>
        <w:rPr>
          <w:sz w:val="22"/>
          <w:szCs w:val="22"/>
        </w:rPr>
      </w:pPr>
      <w:r w:rsidRPr="00D36D73">
        <w:rPr>
          <w:b/>
          <w:bCs/>
          <w:sz w:val="22"/>
          <w:szCs w:val="22"/>
        </w:rPr>
        <w:t xml:space="preserve">Odstraňování nadbytečné administrativní zátěže: </w:t>
      </w:r>
      <w:r w:rsidRPr="00D36D73">
        <w:rPr>
          <w:sz w:val="22"/>
          <w:szCs w:val="22"/>
        </w:rPr>
        <w:t xml:space="preserve">dílčím cílem návrhu novely zákona o zdravotních službách je postupné odbourávání administrativní zátěže dopadající zejména na poskytovatele zdravotních služeb a </w:t>
      </w:r>
      <w:r w:rsidR="006429B2" w:rsidRPr="00D36D73">
        <w:rPr>
          <w:sz w:val="22"/>
          <w:szCs w:val="22"/>
        </w:rPr>
        <w:t xml:space="preserve">příslušné </w:t>
      </w:r>
      <w:r w:rsidRPr="00D36D73">
        <w:rPr>
          <w:sz w:val="22"/>
          <w:szCs w:val="22"/>
        </w:rPr>
        <w:t xml:space="preserve">správní orgány </w:t>
      </w:r>
      <w:r w:rsidR="006429B2" w:rsidRPr="00D36D73">
        <w:rPr>
          <w:sz w:val="22"/>
          <w:szCs w:val="22"/>
        </w:rPr>
        <w:t xml:space="preserve">tak, aby postupně docházelo k odstranění administrativních překážek, které nemají žádný vliv na postavení pacienta ani na kvalitu a bezpečí poskytovaných zdravotních služeb. </w:t>
      </w:r>
    </w:p>
    <w:p w14:paraId="65D1EF66" w14:textId="5245FE20" w:rsidR="006429B2" w:rsidRPr="00D36D73" w:rsidRDefault="006429B2" w:rsidP="00CE1B64">
      <w:pPr>
        <w:spacing w:before="120" w:after="120"/>
        <w:jc w:val="both"/>
        <w:rPr>
          <w:sz w:val="22"/>
          <w:szCs w:val="22"/>
        </w:rPr>
      </w:pPr>
      <w:r w:rsidRPr="00D36D73">
        <w:rPr>
          <w:b/>
          <w:bCs/>
          <w:sz w:val="22"/>
          <w:szCs w:val="22"/>
        </w:rPr>
        <w:t xml:space="preserve">Zvyšování dostupnosti zdravotních služeb: </w:t>
      </w:r>
      <w:r w:rsidRPr="00D36D73">
        <w:rPr>
          <w:sz w:val="22"/>
          <w:szCs w:val="22"/>
        </w:rPr>
        <w:t xml:space="preserve">navrhované změny jsou prováděny s ohledem na cíle průběžného zvyšování dostupnosti zdravotních služeb pro pacienty. </w:t>
      </w:r>
    </w:p>
    <w:p w14:paraId="7ABF9F37" w14:textId="3C089FAA" w:rsidR="006429B2" w:rsidRPr="00D36D73" w:rsidRDefault="006429B2" w:rsidP="00CE1B64">
      <w:pPr>
        <w:spacing w:before="120" w:after="120"/>
        <w:jc w:val="both"/>
        <w:rPr>
          <w:sz w:val="22"/>
          <w:szCs w:val="22"/>
        </w:rPr>
      </w:pPr>
      <w:r w:rsidRPr="00D36D73">
        <w:rPr>
          <w:b/>
          <w:bCs/>
          <w:sz w:val="22"/>
          <w:szCs w:val="22"/>
        </w:rPr>
        <w:t xml:space="preserve">Zvyšování kvality a bezpečí poskytovaných zdravotních služeb: </w:t>
      </w:r>
      <w:r w:rsidRPr="00D36D73">
        <w:rPr>
          <w:sz w:val="22"/>
          <w:szCs w:val="22"/>
        </w:rPr>
        <w:t xml:space="preserve">navrhované změny jsou prováděny s ohledem na zvyšování kvality a bezpečí poskytovaných zdravotních služeb. </w:t>
      </w:r>
    </w:p>
    <w:p w14:paraId="05F0525A" w14:textId="5FCCC3AA" w:rsidR="005F1AD4" w:rsidRPr="00D36D73" w:rsidRDefault="005F1AD4" w:rsidP="00CE1B64">
      <w:pPr>
        <w:spacing w:before="120" w:after="120"/>
        <w:ind w:firstLine="1"/>
        <w:jc w:val="both"/>
        <w:rPr>
          <w:b/>
          <w:sz w:val="22"/>
          <w:szCs w:val="22"/>
        </w:rPr>
      </w:pPr>
      <w:r w:rsidRPr="00D36D73">
        <w:rPr>
          <w:b/>
          <w:sz w:val="22"/>
          <w:szCs w:val="22"/>
        </w:rPr>
        <w:lastRenderedPageBreak/>
        <w:t xml:space="preserve">3. Vysvětlení nezbytnosti navrhované právní úpravy </w:t>
      </w:r>
    </w:p>
    <w:p w14:paraId="4DDBC5E7" w14:textId="2A562DB1" w:rsidR="00196147" w:rsidRPr="00D36D73" w:rsidRDefault="00A70B24" w:rsidP="00CE1B64">
      <w:pPr>
        <w:spacing w:before="120" w:after="120"/>
        <w:ind w:firstLine="1"/>
        <w:jc w:val="both"/>
        <w:rPr>
          <w:rFonts w:eastAsia="Calibri"/>
          <w:sz w:val="22"/>
          <w:szCs w:val="22"/>
        </w:rPr>
      </w:pPr>
      <w:r w:rsidRPr="00D36D73">
        <w:rPr>
          <w:rFonts w:eastAsia="Calibri"/>
          <w:sz w:val="22"/>
          <w:szCs w:val="22"/>
        </w:rPr>
        <w:t>S ohledem na výše uvedené nedostatky dosavadní právní úpravy zákona o zdravotních službách a hlavní principy předloženého návrhu je nutné zpřesnit právní úpravu a reagovat tak na požadavky dosavadní praxe, prostřednictvím navrhovaných změn zlepšit postavení pacientů</w:t>
      </w:r>
      <w:r w:rsidR="006A58C5" w:rsidRPr="00D36D73">
        <w:rPr>
          <w:rFonts w:eastAsia="Calibri"/>
          <w:sz w:val="22"/>
          <w:szCs w:val="22"/>
        </w:rPr>
        <w:t xml:space="preserve"> a</w:t>
      </w:r>
      <w:r w:rsidRPr="00D36D73">
        <w:rPr>
          <w:rFonts w:eastAsia="Calibri"/>
          <w:sz w:val="22"/>
          <w:szCs w:val="22"/>
        </w:rPr>
        <w:t xml:space="preserve"> zlepšit </w:t>
      </w:r>
      <w:r w:rsidR="006A58C5" w:rsidRPr="00D36D73">
        <w:rPr>
          <w:rFonts w:eastAsia="Calibri"/>
          <w:sz w:val="22"/>
          <w:szCs w:val="22"/>
        </w:rPr>
        <w:t>podmínky pro poskytování zdravotních služeb</w:t>
      </w:r>
      <w:r w:rsidR="00196147" w:rsidRPr="00D36D73">
        <w:rPr>
          <w:rFonts w:eastAsia="Calibri"/>
          <w:sz w:val="22"/>
          <w:szCs w:val="22"/>
        </w:rPr>
        <w:t>, zejména zpřesněním některých povinností poskytovatelů zdravotních služeb a odstraněním nadbytečné administrativní zátěže dopadající na tyto poskytovatele a na příslušné správní orgány</w:t>
      </w:r>
      <w:r w:rsidRPr="00D36D73">
        <w:rPr>
          <w:rFonts w:eastAsia="Calibri"/>
          <w:sz w:val="22"/>
          <w:szCs w:val="22"/>
        </w:rPr>
        <w:t xml:space="preserve">. </w:t>
      </w:r>
    </w:p>
    <w:p w14:paraId="3751BF53" w14:textId="7F432D85" w:rsidR="009477EE" w:rsidRPr="00D36D73" w:rsidRDefault="009477EE" w:rsidP="00CE1B64">
      <w:pPr>
        <w:spacing w:before="120" w:after="120"/>
        <w:ind w:firstLine="1"/>
        <w:jc w:val="both"/>
        <w:rPr>
          <w:rFonts w:eastAsia="Calibri"/>
          <w:sz w:val="22"/>
          <w:szCs w:val="22"/>
        </w:rPr>
      </w:pPr>
      <w:r w:rsidRPr="00D36D73">
        <w:rPr>
          <w:rFonts w:eastAsia="Calibri"/>
          <w:sz w:val="22"/>
          <w:szCs w:val="22"/>
        </w:rPr>
        <w:t xml:space="preserve">Dále je nutné zajistit lepší dostupnost některých zdravotních služeb, </w:t>
      </w:r>
      <w:r w:rsidR="00A45501" w:rsidRPr="00D36D73">
        <w:rPr>
          <w:rFonts w:eastAsia="Calibri"/>
          <w:sz w:val="22"/>
          <w:szCs w:val="22"/>
        </w:rPr>
        <w:t>jejichž zajištění je v současnosti vnímáno jako nedostatečné</w:t>
      </w:r>
      <w:r w:rsidR="00FF6257" w:rsidRPr="00D36D73">
        <w:rPr>
          <w:rFonts w:eastAsia="Calibri"/>
          <w:sz w:val="22"/>
          <w:szCs w:val="22"/>
        </w:rPr>
        <w:t xml:space="preserve"> a adekvátně přistoupit k řešení problematiky poskytování zdravotních služeb v zařízení pobytových sociálních služeb. </w:t>
      </w:r>
    </w:p>
    <w:p w14:paraId="1527221F" w14:textId="799E6D80" w:rsidR="006530E0" w:rsidRPr="00D36D73" w:rsidRDefault="00A70B24" w:rsidP="00CE1B64">
      <w:pPr>
        <w:spacing w:before="120" w:after="120"/>
        <w:ind w:firstLine="1"/>
        <w:jc w:val="both"/>
        <w:rPr>
          <w:rFonts w:eastAsia="Calibri"/>
          <w:sz w:val="22"/>
          <w:szCs w:val="22"/>
        </w:rPr>
      </w:pPr>
      <w:r w:rsidRPr="00D36D73">
        <w:rPr>
          <w:rFonts w:eastAsia="Calibri"/>
          <w:sz w:val="22"/>
          <w:szCs w:val="22"/>
        </w:rPr>
        <w:t>Dále je nutné naplnit hlavní cíle probíhajících zdravotnických reforem a v neposlední řadě zlepšit kvalitu zdravotní péče a bezpečí pacientů. Zároveň je nutné zajistit zdravotní péči o děti s vážnými zdravotními problémy, případně se zdravotním postižením, a to intermitentně i pro děti, o které pečuje blízká osoba v domácím prostředí.</w:t>
      </w:r>
    </w:p>
    <w:p w14:paraId="4D00FE20" w14:textId="77777777" w:rsidR="005F1AD4" w:rsidRPr="00D36D73" w:rsidRDefault="005F1AD4" w:rsidP="00CE1B64">
      <w:pPr>
        <w:spacing w:before="120" w:after="120"/>
        <w:jc w:val="both"/>
        <w:rPr>
          <w:rFonts w:eastAsia="Calibri"/>
          <w:b/>
          <w:sz w:val="22"/>
          <w:szCs w:val="22"/>
          <w:lang w:eastAsia="en-US"/>
        </w:rPr>
      </w:pPr>
      <w:r w:rsidRPr="00D36D73">
        <w:rPr>
          <w:b/>
          <w:sz w:val="22"/>
          <w:szCs w:val="22"/>
        </w:rPr>
        <w:t>4. Zhodnocení souladu navrhované právní úpravy s ústavním pořádkem České republiky</w:t>
      </w:r>
    </w:p>
    <w:p w14:paraId="4747F48E" w14:textId="2B57A8EC" w:rsidR="005F1AD4" w:rsidRPr="00D36D73" w:rsidRDefault="005F1AD4" w:rsidP="00CE1B64">
      <w:pPr>
        <w:spacing w:before="120" w:after="120"/>
        <w:ind w:firstLine="1"/>
        <w:jc w:val="both"/>
        <w:rPr>
          <w:rFonts w:eastAsia="Calibri"/>
          <w:sz w:val="22"/>
          <w:szCs w:val="22"/>
        </w:rPr>
      </w:pPr>
      <w:r w:rsidRPr="00D36D73">
        <w:rPr>
          <w:rFonts w:eastAsia="Calibri"/>
          <w:sz w:val="22"/>
          <w:szCs w:val="22"/>
        </w:rPr>
        <w:t>Návrh zákona je v souladu s ústavním pořádkem České republiky.</w:t>
      </w:r>
    </w:p>
    <w:p w14:paraId="27C43286" w14:textId="0AF6C7DA" w:rsidR="00B017DC" w:rsidRPr="00D36D73" w:rsidRDefault="00B017DC" w:rsidP="00CE1B64">
      <w:pPr>
        <w:spacing w:before="120" w:after="120"/>
        <w:ind w:firstLine="1"/>
        <w:jc w:val="both"/>
        <w:rPr>
          <w:rFonts w:eastAsia="Calibri"/>
          <w:sz w:val="22"/>
          <w:szCs w:val="22"/>
        </w:rPr>
      </w:pPr>
      <w:r w:rsidRPr="00D36D73">
        <w:rPr>
          <w:rFonts w:eastAsia="Calibri"/>
          <w:sz w:val="22"/>
          <w:szCs w:val="22"/>
        </w:rPr>
        <w:t>Návrh novelizace zákona je provedením čl. 31 Listiny základních práv a svobod (</w:t>
      </w:r>
      <w:r w:rsidR="00CD6EDE" w:rsidRPr="00D36D73">
        <w:rPr>
          <w:rFonts w:eastAsia="Calibri"/>
          <w:sz w:val="22"/>
          <w:szCs w:val="22"/>
        </w:rPr>
        <w:t>právo</w:t>
      </w:r>
      <w:r w:rsidRPr="00D36D73">
        <w:rPr>
          <w:rFonts w:eastAsia="Calibri"/>
          <w:sz w:val="22"/>
          <w:szCs w:val="22"/>
        </w:rPr>
        <w:t xml:space="preserve"> na ochranu zdraví) při respektování čl. 7 odst. 1 (nedotknutelnost soukromí)</w:t>
      </w:r>
      <w:r w:rsidR="00916891" w:rsidRPr="00D36D73">
        <w:rPr>
          <w:rFonts w:eastAsia="Calibri"/>
          <w:sz w:val="22"/>
          <w:szCs w:val="22"/>
        </w:rPr>
        <w:t>,</w:t>
      </w:r>
      <w:r w:rsidRPr="00D36D73">
        <w:rPr>
          <w:rFonts w:eastAsia="Calibri"/>
          <w:sz w:val="22"/>
          <w:szCs w:val="22"/>
        </w:rPr>
        <w:t xml:space="preserve"> čl</w:t>
      </w:r>
      <w:r w:rsidR="00916891" w:rsidRPr="00D36D73">
        <w:rPr>
          <w:rFonts w:eastAsia="Calibri"/>
          <w:sz w:val="22"/>
          <w:szCs w:val="22"/>
        </w:rPr>
        <w:t>.</w:t>
      </w:r>
      <w:r w:rsidRPr="00D36D73">
        <w:rPr>
          <w:rFonts w:eastAsia="Calibri"/>
          <w:sz w:val="22"/>
          <w:szCs w:val="22"/>
        </w:rPr>
        <w:t xml:space="preserve"> 1</w:t>
      </w:r>
      <w:r w:rsidR="000D4892" w:rsidRPr="00D36D73">
        <w:rPr>
          <w:rFonts w:eastAsia="Calibri"/>
          <w:sz w:val="22"/>
          <w:szCs w:val="22"/>
        </w:rPr>
        <w:t>6</w:t>
      </w:r>
      <w:r w:rsidRPr="00D36D73">
        <w:rPr>
          <w:rFonts w:eastAsia="Calibri"/>
          <w:sz w:val="22"/>
          <w:szCs w:val="22"/>
        </w:rPr>
        <w:t xml:space="preserve"> odst. </w:t>
      </w:r>
      <w:r w:rsidR="009D0285" w:rsidRPr="00D36D73">
        <w:rPr>
          <w:rFonts w:eastAsia="Calibri"/>
          <w:sz w:val="22"/>
          <w:szCs w:val="22"/>
        </w:rPr>
        <w:t>1</w:t>
      </w:r>
      <w:r w:rsidRPr="00D36D73">
        <w:rPr>
          <w:rFonts w:eastAsia="Calibri"/>
          <w:sz w:val="22"/>
          <w:szCs w:val="22"/>
        </w:rPr>
        <w:t xml:space="preserve"> (</w:t>
      </w:r>
      <w:r w:rsidR="009D0285" w:rsidRPr="00D36D73">
        <w:rPr>
          <w:rFonts w:eastAsia="Calibri"/>
          <w:sz w:val="22"/>
          <w:szCs w:val="22"/>
        </w:rPr>
        <w:t xml:space="preserve">právo na svobodné </w:t>
      </w:r>
      <w:r w:rsidR="00A06E4A" w:rsidRPr="00D36D73">
        <w:rPr>
          <w:rFonts w:eastAsia="Calibri"/>
          <w:sz w:val="22"/>
          <w:szCs w:val="22"/>
        </w:rPr>
        <w:t>projevování svého náboženství nebo víry</w:t>
      </w:r>
      <w:r w:rsidRPr="00D36D73">
        <w:rPr>
          <w:rFonts w:eastAsia="Calibri"/>
          <w:sz w:val="22"/>
          <w:szCs w:val="22"/>
        </w:rPr>
        <w:t>)</w:t>
      </w:r>
      <w:r w:rsidR="00916891" w:rsidRPr="00D36D73">
        <w:rPr>
          <w:rFonts w:eastAsia="Calibri"/>
          <w:sz w:val="22"/>
          <w:szCs w:val="22"/>
        </w:rPr>
        <w:t xml:space="preserve"> a čl</w:t>
      </w:r>
      <w:r w:rsidR="00D77F36" w:rsidRPr="00D36D73">
        <w:rPr>
          <w:rFonts w:eastAsia="Calibri"/>
          <w:sz w:val="22"/>
          <w:szCs w:val="22"/>
        </w:rPr>
        <w:t>. 34 odst. 1 a odst. 4 Listiny základních práv a svobod (</w:t>
      </w:r>
      <w:r w:rsidR="00FB54AA" w:rsidRPr="00D36D73">
        <w:rPr>
          <w:rFonts w:eastAsia="Calibri"/>
          <w:sz w:val="22"/>
          <w:szCs w:val="22"/>
        </w:rPr>
        <w:t xml:space="preserve">ochrana rodiny, právo na rodičovskou péči, zvláštní ochrana </w:t>
      </w:r>
      <w:r w:rsidR="00AD2A67" w:rsidRPr="00D36D73">
        <w:rPr>
          <w:rFonts w:eastAsia="Calibri"/>
          <w:sz w:val="22"/>
          <w:szCs w:val="22"/>
        </w:rPr>
        <w:t>dětí a mladistvých)</w:t>
      </w:r>
      <w:r w:rsidRPr="00D36D73">
        <w:rPr>
          <w:rFonts w:eastAsia="Calibri"/>
          <w:sz w:val="22"/>
          <w:szCs w:val="22"/>
        </w:rPr>
        <w:t>. Navrhovaná právní úprava byla podrobena posouzení souladu s</w:t>
      </w:r>
      <w:r w:rsidR="004D1543" w:rsidRPr="00D36D73">
        <w:rPr>
          <w:rFonts w:eastAsia="Calibri"/>
          <w:sz w:val="22"/>
          <w:szCs w:val="22"/>
        </w:rPr>
        <w:t> </w:t>
      </w:r>
      <w:r w:rsidRPr="00D36D73">
        <w:rPr>
          <w:rFonts w:eastAsia="Calibri"/>
          <w:sz w:val="22"/>
          <w:szCs w:val="22"/>
        </w:rPr>
        <w:t xml:space="preserve">body </w:t>
      </w:r>
      <w:r w:rsidR="00B07E50" w:rsidRPr="00D36D73">
        <w:rPr>
          <w:rFonts w:eastAsia="Calibri"/>
          <w:sz w:val="22"/>
          <w:szCs w:val="22"/>
        </w:rPr>
        <w:t>273</w:t>
      </w:r>
      <w:r w:rsidRPr="00D36D73">
        <w:rPr>
          <w:rFonts w:eastAsia="Calibri"/>
          <w:sz w:val="22"/>
          <w:szCs w:val="22"/>
        </w:rPr>
        <w:t>–</w:t>
      </w:r>
      <w:r w:rsidR="00B07E50" w:rsidRPr="00D36D73">
        <w:rPr>
          <w:rFonts w:eastAsia="Calibri"/>
          <w:sz w:val="22"/>
          <w:szCs w:val="22"/>
        </w:rPr>
        <w:t>291</w:t>
      </w:r>
      <w:r w:rsidRPr="00D36D73">
        <w:rPr>
          <w:rFonts w:eastAsia="Calibri"/>
          <w:sz w:val="22"/>
          <w:szCs w:val="22"/>
        </w:rPr>
        <w:t xml:space="preserve"> nálezu Ústavního soudu České republiky (ÚS) z</w:t>
      </w:r>
      <w:r w:rsidR="004D1543" w:rsidRPr="00D36D73">
        <w:rPr>
          <w:rFonts w:eastAsia="Calibri"/>
          <w:sz w:val="22"/>
          <w:szCs w:val="22"/>
        </w:rPr>
        <w:t> </w:t>
      </w:r>
      <w:r w:rsidRPr="00D36D73">
        <w:rPr>
          <w:rFonts w:eastAsia="Calibri"/>
          <w:sz w:val="22"/>
          <w:szCs w:val="22"/>
        </w:rPr>
        <w:t xml:space="preserve">27. listopadu 2012, </w:t>
      </w:r>
      <w:proofErr w:type="spellStart"/>
      <w:r w:rsidRPr="00D36D73">
        <w:rPr>
          <w:rFonts w:eastAsia="Calibri"/>
          <w:sz w:val="22"/>
          <w:szCs w:val="22"/>
        </w:rPr>
        <w:t>sp</w:t>
      </w:r>
      <w:proofErr w:type="spellEnd"/>
      <w:r w:rsidRPr="00D36D73">
        <w:rPr>
          <w:rFonts w:eastAsia="Calibri"/>
          <w:sz w:val="22"/>
          <w:szCs w:val="22"/>
        </w:rPr>
        <w:t>.</w:t>
      </w:r>
      <w:r w:rsidR="004D1543" w:rsidRPr="00D36D73">
        <w:rPr>
          <w:rFonts w:eastAsia="Calibri"/>
          <w:sz w:val="22"/>
          <w:szCs w:val="22"/>
        </w:rPr>
        <w:t> </w:t>
      </w:r>
      <w:r w:rsidRPr="00D36D73">
        <w:rPr>
          <w:rFonts w:eastAsia="Calibri"/>
          <w:sz w:val="22"/>
          <w:szCs w:val="22"/>
        </w:rPr>
        <w:t xml:space="preserve">zn. </w:t>
      </w:r>
      <w:proofErr w:type="spellStart"/>
      <w:r w:rsidRPr="00D36D73">
        <w:rPr>
          <w:rFonts w:eastAsia="Calibri"/>
          <w:sz w:val="22"/>
          <w:szCs w:val="22"/>
        </w:rPr>
        <w:t>Pl</w:t>
      </w:r>
      <w:proofErr w:type="spellEnd"/>
      <w:r w:rsidRPr="00D36D73">
        <w:rPr>
          <w:rFonts w:eastAsia="Calibri"/>
          <w:sz w:val="22"/>
          <w:szCs w:val="22"/>
        </w:rPr>
        <w:t>.</w:t>
      </w:r>
      <w:r w:rsidR="004D1543" w:rsidRPr="00D36D73">
        <w:rPr>
          <w:rFonts w:eastAsia="Calibri"/>
          <w:sz w:val="22"/>
          <w:szCs w:val="22"/>
        </w:rPr>
        <w:t> </w:t>
      </w:r>
      <w:r w:rsidRPr="00D36D73">
        <w:rPr>
          <w:rFonts w:eastAsia="Calibri"/>
          <w:sz w:val="22"/>
          <w:szCs w:val="22"/>
        </w:rPr>
        <w:t>ÚS 1/12, č. 437/2012 Sb</w:t>
      </w:r>
      <w:r w:rsidR="00D337D9" w:rsidRPr="00D36D73">
        <w:rPr>
          <w:rFonts w:eastAsia="Calibri"/>
          <w:sz w:val="22"/>
          <w:szCs w:val="22"/>
        </w:rPr>
        <w:t>.</w:t>
      </w:r>
      <w:r w:rsidR="00551E32" w:rsidRPr="00D36D73">
        <w:rPr>
          <w:rFonts w:eastAsia="Calibri"/>
          <w:sz w:val="22"/>
          <w:szCs w:val="22"/>
        </w:rPr>
        <w:t xml:space="preserve">, kterým byla zrušena dřívější úprava tzv. mandatorních přeregistrací </w:t>
      </w:r>
      <w:r w:rsidR="00D337D9" w:rsidRPr="00D36D73">
        <w:rPr>
          <w:rFonts w:eastAsia="Calibri"/>
          <w:sz w:val="22"/>
          <w:szCs w:val="22"/>
        </w:rPr>
        <w:t>nestátních zdravotnických zařízení</w:t>
      </w:r>
      <w:r w:rsidRPr="00D36D73">
        <w:rPr>
          <w:rFonts w:eastAsia="Calibri"/>
          <w:sz w:val="22"/>
          <w:szCs w:val="22"/>
        </w:rPr>
        <w:t>.</w:t>
      </w:r>
    </w:p>
    <w:p w14:paraId="2CD310A7" w14:textId="77777777" w:rsidR="005F1AD4" w:rsidRPr="00D36D73" w:rsidRDefault="005F1AD4" w:rsidP="00CE1B64">
      <w:pPr>
        <w:spacing w:before="120" w:after="120"/>
        <w:ind w:firstLine="1"/>
        <w:jc w:val="both"/>
        <w:rPr>
          <w:rFonts w:eastAsia="Calibri"/>
          <w:sz w:val="22"/>
          <w:szCs w:val="22"/>
        </w:rPr>
      </w:pPr>
      <w:r w:rsidRPr="00D36D73">
        <w:rPr>
          <w:rFonts w:eastAsia="Calibri"/>
          <w:sz w:val="22"/>
          <w:szCs w:val="22"/>
        </w:rPr>
        <w:t xml:space="preserve">Návrh </w:t>
      </w:r>
      <w:r w:rsidR="00B017DC" w:rsidRPr="00D36D73">
        <w:rPr>
          <w:rFonts w:eastAsia="Calibri"/>
          <w:sz w:val="22"/>
          <w:szCs w:val="22"/>
        </w:rPr>
        <w:t xml:space="preserve">novelizace </w:t>
      </w:r>
      <w:r w:rsidRPr="00D36D73">
        <w:rPr>
          <w:rFonts w:eastAsia="Calibri"/>
          <w:sz w:val="22"/>
          <w:szCs w:val="22"/>
        </w:rPr>
        <w:t>zákona neporušuje svobodu myšlení, svědomí a náboženského vyznání, neboť nijak nezasahuje do vnitřních pravidel poskytování</w:t>
      </w:r>
      <w:r w:rsidR="00B017DC" w:rsidRPr="00D36D73">
        <w:rPr>
          <w:rFonts w:eastAsia="Calibri"/>
          <w:sz w:val="22"/>
          <w:szCs w:val="22"/>
        </w:rPr>
        <w:t xml:space="preserve"> zdravotních služeb.</w:t>
      </w:r>
    </w:p>
    <w:p w14:paraId="38C6B8E8" w14:textId="77777777" w:rsidR="005F1AD4" w:rsidRPr="00D36D73" w:rsidRDefault="005F1AD4" w:rsidP="00CE1B64">
      <w:pPr>
        <w:spacing w:before="120" w:after="120"/>
        <w:jc w:val="both"/>
        <w:rPr>
          <w:rFonts w:eastAsia="Calibri"/>
          <w:b/>
          <w:sz w:val="22"/>
          <w:szCs w:val="22"/>
          <w:lang w:eastAsia="en-US"/>
        </w:rPr>
      </w:pPr>
      <w:r w:rsidRPr="00D36D73">
        <w:rPr>
          <w:b/>
          <w:sz w:val="22"/>
          <w:szCs w:val="22"/>
        </w:rPr>
        <w:t xml:space="preserve">5. Zhodnocení slučitelnosti navrhované právní úpravy s předpisy Evropské unie, judikaturou soudních orgánů Evropské unie nebo obecnými právními zásadami práva Evropské unie </w:t>
      </w:r>
    </w:p>
    <w:p w14:paraId="507FA49E" w14:textId="77777777" w:rsidR="001C7750" w:rsidRPr="00D36D73" w:rsidRDefault="001C7750" w:rsidP="00CE1B64">
      <w:pPr>
        <w:spacing w:before="120" w:after="120"/>
        <w:ind w:firstLine="1"/>
        <w:jc w:val="both"/>
        <w:rPr>
          <w:rFonts w:eastAsia="Calibri"/>
          <w:sz w:val="22"/>
          <w:szCs w:val="22"/>
        </w:rPr>
      </w:pPr>
      <w:r w:rsidRPr="00D36D73">
        <w:rPr>
          <w:rFonts w:eastAsia="Calibri"/>
          <w:sz w:val="22"/>
          <w:szCs w:val="22"/>
        </w:rPr>
        <w:t xml:space="preserve">Návrh novely není v rozporu s předpisy Evropské unie, judikaturou soudních orgánů Evropské unie nebo obecnými právními zásadami práva Evropské unie. </w:t>
      </w:r>
    </w:p>
    <w:p w14:paraId="32994356" w14:textId="3B5FF4A3" w:rsidR="001C7750" w:rsidRPr="00D36D73" w:rsidRDefault="001C7750" w:rsidP="00D95DA4">
      <w:pPr>
        <w:tabs>
          <w:tab w:val="right" w:pos="9072"/>
        </w:tabs>
        <w:spacing w:before="120" w:after="120"/>
        <w:ind w:firstLine="1"/>
        <w:jc w:val="both"/>
        <w:rPr>
          <w:rFonts w:eastAsia="Calibri"/>
          <w:sz w:val="22"/>
          <w:szCs w:val="22"/>
        </w:rPr>
      </w:pPr>
      <w:r w:rsidRPr="00D36D73">
        <w:rPr>
          <w:rFonts w:eastAsia="Calibri"/>
          <w:sz w:val="22"/>
          <w:szCs w:val="22"/>
        </w:rPr>
        <w:t>Předložený návrh novely je v souladu s principy doporučenými orgány EU a uplatňovanými v členských zemích EU. Ve smyslu článku 168 (Hlava XIV) Smlouvy o fungování EU vydává EU v oblasti zdravotnictví pouze podpůrná opatření, aniž by jimi harmonizovala zákony a ostatní předpisy členských států.</w:t>
      </w:r>
    </w:p>
    <w:p w14:paraId="6A63AA3D" w14:textId="4FDD5B6B" w:rsidR="002D4CB5" w:rsidRPr="00D36D73" w:rsidRDefault="001C7750" w:rsidP="00CE1B64">
      <w:pPr>
        <w:spacing w:before="120" w:after="120"/>
        <w:ind w:firstLine="1"/>
        <w:jc w:val="both"/>
        <w:rPr>
          <w:rFonts w:eastAsia="Calibri"/>
          <w:sz w:val="22"/>
          <w:szCs w:val="22"/>
        </w:rPr>
      </w:pPr>
      <w:r w:rsidRPr="00D36D73">
        <w:rPr>
          <w:rFonts w:eastAsia="Calibri"/>
          <w:sz w:val="22"/>
          <w:szCs w:val="22"/>
        </w:rPr>
        <w:t>Návrh novely je v souladu se zásadami volného pohybu služeb tak, jak jsou ve vztahu ke zdravotním službám vykládány Evropským soudním dvorem. Rovněž zohledňuje Závěry Rady o společných hodnotách a zásadách ve zdravotnických systémech Evropské unie.</w:t>
      </w:r>
    </w:p>
    <w:p w14:paraId="0C86D475" w14:textId="77777777" w:rsidR="005F1AD4" w:rsidRPr="00D36D73" w:rsidRDefault="005F1AD4" w:rsidP="00CE1B64">
      <w:pPr>
        <w:spacing w:before="120" w:after="120"/>
        <w:jc w:val="both"/>
        <w:rPr>
          <w:rFonts w:eastAsia="Calibri"/>
          <w:b/>
          <w:sz w:val="22"/>
          <w:szCs w:val="22"/>
          <w:lang w:eastAsia="en-US"/>
        </w:rPr>
      </w:pPr>
      <w:r w:rsidRPr="00D36D73">
        <w:rPr>
          <w:b/>
          <w:sz w:val="22"/>
          <w:szCs w:val="22"/>
        </w:rPr>
        <w:t xml:space="preserve">6. Zhodnocení souladu s mezinárodními smlouvami, jimiž je Česká republika vázána </w:t>
      </w:r>
    </w:p>
    <w:p w14:paraId="10F8CF38" w14:textId="77777777" w:rsidR="005E0BB4" w:rsidRPr="00D36D73" w:rsidRDefault="005E0BB4" w:rsidP="00CE1B64">
      <w:pPr>
        <w:spacing w:before="120" w:after="120"/>
        <w:ind w:firstLine="1"/>
        <w:jc w:val="both"/>
        <w:rPr>
          <w:rFonts w:eastAsia="Calibri"/>
          <w:sz w:val="22"/>
          <w:szCs w:val="22"/>
        </w:rPr>
      </w:pPr>
      <w:r w:rsidRPr="00D36D73">
        <w:rPr>
          <w:rFonts w:eastAsia="Calibri"/>
          <w:sz w:val="22"/>
          <w:szCs w:val="22"/>
        </w:rPr>
        <w:t xml:space="preserve">Navrhovaná právní úprava není v rozporu s mezinárodními smlouvami, jimiž je Česká republika vázána. </w:t>
      </w:r>
    </w:p>
    <w:p w14:paraId="34325DB4" w14:textId="77777777" w:rsidR="005E0BB4" w:rsidRPr="00D36D73" w:rsidRDefault="005E0BB4" w:rsidP="00CE1B64">
      <w:pPr>
        <w:spacing w:before="120" w:after="120"/>
        <w:ind w:firstLine="1"/>
        <w:jc w:val="both"/>
        <w:rPr>
          <w:rFonts w:eastAsia="Calibri"/>
          <w:sz w:val="22"/>
          <w:szCs w:val="22"/>
        </w:rPr>
      </w:pPr>
      <w:r w:rsidRPr="00D36D73">
        <w:rPr>
          <w:rFonts w:eastAsia="Calibri"/>
          <w:sz w:val="22"/>
          <w:szCs w:val="22"/>
        </w:rPr>
        <w:t>Návrh novely nikterak nemění postoj k mezinárodním závazkům České republiky na poli ochrany lidských práv, na kterou se vztahuje:</w:t>
      </w:r>
    </w:p>
    <w:p w14:paraId="0B418B60" w14:textId="72256F13" w:rsidR="005E0BB4" w:rsidRPr="00D36D73" w:rsidRDefault="005E0BB4" w:rsidP="00CE1B64">
      <w:pPr>
        <w:pStyle w:val="Odstavecseseznamem"/>
        <w:numPr>
          <w:ilvl w:val="0"/>
          <w:numId w:val="12"/>
        </w:numPr>
        <w:spacing w:before="120" w:after="120" w:line="240" w:lineRule="auto"/>
        <w:contextualSpacing w:val="0"/>
        <w:rPr>
          <w:rFonts w:ascii="Times New Roman" w:eastAsia="Calibri" w:hAnsi="Times New Roman"/>
          <w:szCs w:val="22"/>
        </w:rPr>
      </w:pPr>
      <w:r w:rsidRPr="00D36D73">
        <w:rPr>
          <w:rFonts w:ascii="Times New Roman" w:eastAsia="Calibri" w:hAnsi="Times New Roman"/>
          <w:szCs w:val="22"/>
        </w:rPr>
        <w:t xml:space="preserve">Úmluva o ochraně lidských práv a základních svobod </w:t>
      </w:r>
    </w:p>
    <w:p w14:paraId="6C8C9234" w14:textId="51702B61" w:rsidR="005E0BB4" w:rsidRPr="00D36D73" w:rsidRDefault="005E0BB4" w:rsidP="00CE1B64">
      <w:pPr>
        <w:pStyle w:val="Odstavecseseznamem"/>
        <w:numPr>
          <w:ilvl w:val="0"/>
          <w:numId w:val="12"/>
        </w:numPr>
        <w:spacing w:before="120" w:after="120" w:line="240" w:lineRule="auto"/>
        <w:contextualSpacing w:val="0"/>
        <w:rPr>
          <w:rFonts w:ascii="Times New Roman" w:eastAsia="Calibri" w:hAnsi="Times New Roman"/>
          <w:szCs w:val="22"/>
        </w:rPr>
      </w:pPr>
      <w:r w:rsidRPr="00D36D73">
        <w:rPr>
          <w:rFonts w:ascii="Times New Roman" w:eastAsia="Calibri" w:hAnsi="Times New Roman"/>
          <w:szCs w:val="22"/>
        </w:rPr>
        <w:t xml:space="preserve">Mezinárodní pakt o občanských a politických právech </w:t>
      </w:r>
    </w:p>
    <w:p w14:paraId="67D1B4CC" w14:textId="09F429FB" w:rsidR="005E0BB4" w:rsidRPr="00D36D73" w:rsidRDefault="005E0BB4" w:rsidP="00CE1B64">
      <w:pPr>
        <w:pStyle w:val="Odstavecseseznamem"/>
        <w:numPr>
          <w:ilvl w:val="0"/>
          <w:numId w:val="12"/>
        </w:numPr>
        <w:spacing w:before="120" w:after="120" w:line="240" w:lineRule="auto"/>
        <w:contextualSpacing w:val="0"/>
        <w:rPr>
          <w:rFonts w:ascii="Times New Roman" w:eastAsia="Calibri" w:hAnsi="Times New Roman"/>
          <w:szCs w:val="22"/>
        </w:rPr>
      </w:pPr>
      <w:r w:rsidRPr="00D36D73">
        <w:rPr>
          <w:rFonts w:ascii="Times New Roman" w:eastAsia="Calibri" w:hAnsi="Times New Roman"/>
          <w:szCs w:val="22"/>
        </w:rPr>
        <w:t xml:space="preserve">Úmluva na ochranu lidských práv a důstojnosti lidské bytosti v souvislosti s aplikací biologie a medicíny </w:t>
      </w:r>
    </w:p>
    <w:p w14:paraId="7311E321" w14:textId="2274D791" w:rsidR="005E0BB4" w:rsidRPr="00D36D73" w:rsidRDefault="005E0BB4" w:rsidP="00CE1B64">
      <w:pPr>
        <w:pStyle w:val="Odstavecseseznamem"/>
        <w:numPr>
          <w:ilvl w:val="0"/>
          <w:numId w:val="12"/>
        </w:numPr>
        <w:spacing w:before="120" w:after="120" w:line="240" w:lineRule="auto"/>
        <w:contextualSpacing w:val="0"/>
        <w:rPr>
          <w:rFonts w:ascii="Times New Roman" w:eastAsia="Calibri" w:hAnsi="Times New Roman"/>
          <w:szCs w:val="22"/>
        </w:rPr>
      </w:pPr>
      <w:r w:rsidRPr="00D36D73">
        <w:rPr>
          <w:rFonts w:ascii="Times New Roman" w:eastAsia="Calibri" w:hAnsi="Times New Roman"/>
          <w:szCs w:val="22"/>
        </w:rPr>
        <w:t xml:space="preserve">Úmluva o právech osob se zdravotním postižením </w:t>
      </w:r>
    </w:p>
    <w:p w14:paraId="010E1DD5" w14:textId="05BFB4AD" w:rsidR="005E0BB4" w:rsidRPr="00D36D73" w:rsidRDefault="005E0BB4" w:rsidP="00CE1B64">
      <w:pPr>
        <w:pStyle w:val="Odstavecseseznamem"/>
        <w:numPr>
          <w:ilvl w:val="0"/>
          <w:numId w:val="12"/>
        </w:numPr>
        <w:spacing w:before="120" w:after="120" w:line="240" w:lineRule="auto"/>
        <w:contextualSpacing w:val="0"/>
        <w:rPr>
          <w:rFonts w:ascii="Times New Roman" w:eastAsia="Calibri" w:hAnsi="Times New Roman"/>
          <w:szCs w:val="22"/>
        </w:rPr>
      </w:pPr>
      <w:r w:rsidRPr="00D36D73">
        <w:rPr>
          <w:rFonts w:ascii="Times New Roman" w:eastAsia="Calibri" w:hAnsi="Times New Roman"/>
          <w:szCs w:val="22"/>
        </w:rPr>
        <w:t>Úmluva o právech dítěte</w:t>
      </w:r>
    </w:p>
    <w:p w14:paraId="7A16CAA5" w14:textId="2241AB21" w:rsidR="005F1AD4" w:rsidRPr="00D36D73" w:rsidRDefault="005E0BB4" w:rsidP="00CE1B64">
      <w:pPr>
        <w:spacing w:before="120" w:after="120"/>
        <w:ind w:firstLine="1"/>
        <w:jc w:val="both"/>
        <w:rPr>
          <w:rFonts w:eastAsia="Calibri"/>
          <w:sz w:val="22"/>
          <w:szCs w:val="22"/>
        </w:rPr>
      </w:pPr>
      <w:r w:rsidRPr="00D36D73">
        <w:rPr>
          <w:rFonts w:eastAsia="Calibri"/>
          <w:sz w:val="22"/>
          <w:szCs w:val="22"/>
        </w:rPr>
        <w:lastRenderedPageBreak/>
        <w:t xml:space="preserve">Předloženým návrhem novely jako celkem nebudou výše uvedené mezinárodní smlouvy porušeny. </w:t>
      </w:r>
    </w:p>
    <w:p w14:paraId="6BC99360" w14:textId="15F4014A" w:rsidR="00B34BF1" w:rsidRPr="00D36D73" w:rsidRDefault="005F1AD4" w:rsidP="007D2891">
      <w:pPr>
        <w:spacing w:before="120" w:after="120"/>
        <w:jc w:val="both"/>
        <w:rPr>
          <w:rFonts w:eastAsia="Calibri"/>
          <w:b/>
          <w:sz w:val="22"/>
          <w:szCs w:val="22"/>
          <w:lang w:eastAsia="en-US"/>
        </w:rPr>
      </w:pPr>
      <w:r w:rsidRPr="00D36D73">
        <w:rPr>
          <w:b/>
          <w:sz w:val="22"/>
          <w:szCs w:val="22"/>
        </w:rPr>
        <w:t xml:space="preserve">7. Předpokládaný hospodářský a finanční </w:t>
      </w:r>
      <w:r w:rsidR="002A798E" w:rsidRPr="00D36D73">
        <w:rPr>
          <w:b/>
          <w:sz w:val="22"/>
          <w:szCs w:val="22"/>
        </w:rPr>
        <w:t>dopad</w:t>
      </w:r>
      <w:r w:rsidRPr="00D36D73">
        <w:rPr>
          <w:b/>
          <w:sz w:val="22"/>
          <w:szCs w:val="22"/>
        </w:rPr>
        <w:t xml:space="preserve"> navrhované právní úpravy na</w:t>
      </w:r>
      <w:r w:rsidR="008B422F" w:rsidRPr="00D36D73">
        <w:rPr>
          <w:b/>
          <w:sz w:val="22"/>
          <w:szCs w:val="22"/>
        </w:rPr>
        <w:t xml:space="preserve"> </w:t>
      </w:r>
      <w:r w:rsidRPr="00D36D73">
        <w:rPr>
          <w:b/>
          <w:sz w:val="22"/>
          <w:szCs w:val="22"/>
        </w:rPr>
        <w:t>státní rozpočet, ostatní veřejné rozpočty, na podnikatelské prostředí České republiky</w:t>
      </w:r>
    </w:p>
    <w:p w14:paraId="29492377" w14:textId="44290568" w:rsidR="002A798E" w:rsidRPr="00D36D73" w:rsidRDefault="002A798E" w:rsidP="007D2891">
      <w:pPr>
        <w:spacing w:before="120" w:after="120"/>
        <w:jc w:val="both"/>
        <w:rPr>
          <w:rFonts w:eastAsia="Calibri"/>
          <w:bCs/>
          <w:sz w:val="22"/>
          <w:szCs w:val="22"/>
          <w:lang w:eastAsia="en-US"/>
        </w:rPr>
      </w:pPr>
      <w:r w:rsidRPr="00D36D73">
        <w:rPr>
          <w:rFonts w:eastAsia="Calibri"/>
          <w:bCs/>
          <w:sz w:val="22"/>
          <w:szCs w:val="22"/>
          <w:lang w:eastAsia="en-US"/>
        </w:rPr>
        <w:t xml:space="preserve">Předpokládaný hospodářský a finanční dopad navrhované právní úpravy na státní rozpočet a ostatní finanční rozpočty se jeví jako </w:t>
      </w:r>
      <w:r w:rsidR="00DC0361" w:rsidRPr="00D36D73">
        <w:rPr>
          <w:rFonts w:eastAsia="Calibri"/>
          <w:bCs/>
          <w:sz w:val="22"/>
          <w:szCs w:val="22"/>
          <w:lang w:eastAsia="en-US"/>
        </w:rPr>
        <w:t>pozitivní</w:t>
      </w:r>
      <w:r w:rsidRPr="00D36D73">
        <w:rPr>
          <w:rFonts w:eastAsia="Calibri"/>
          <w:bCs/>
          <w:sz w:val="22"/>
          <w:szCs w:val="22"/>
          <w:lang w:eastAsia="en-US"/>
        </w:rPr>
        <w:t xml:space="preserve">. </w:t>
      </w:r>
      <w:r w:rsidR="002619B4" w:rsidRPr="00D36D73">
        <w:rPr>
          <w:rFonts w:eastAsia="Calibri"/>
          <w:bCs/>
          <w:sz w:val="22"/>
          <w:szCs w:val="22"/>
          <w:lang w:eastAsia="en-US"/>
        </w:rPr>
        <w:t xml:space="preserve">Navrhované změny mohou sice </w:t>
      </w:r>
      <w:r w:rsidR="00613048" w:rsidRPr="00D36D73">
        <w:rPr>
          <w:rFonts w:eastAsia="Calibri"/>
          <w:bCs/>
          <w:sz w:val="22"/>
          <w:szCs w:val="22"/>
          <w:lang w:eastAsia="en-US"/>
        </w:rPr>
        <w:t>krátkodobě navýšit výdaje na straně zdravotních pojišťoven jakožto plátců péče</w:t>
      </w:r>
      <w:r w:rsidR="00FB678D" w:rsidRPr="00D36D73">
        <w:rPr>
          <w:rFonts w:eastAsia="Calibri"/>
          <w:bCs/>
          <w:sz w:val="22"/>
          <w:szCs w:val="22"/>
          <w:lang w:eastAsia="en-US"/>
        </w:rPr>
        <w:t xml:space="preserve">, nicméně ve střednědobém až dlouhodobém horizontu jsou v tomto návrhu uvedené změny navrhované tak, aby </w:t>
      </w:r>
      <w:r w:rsidR="00462562" w:rsidRPr="00D36D73">
        <w:rPr>
          <w:rFonts w:eastAsia="Calibri"/>
          <w:bCs/>
          <w:sz w:val="22"/>
          <w:szCs w:val="22"/>
          <w:lang w:eastAsia="en-US"/>
        </w:rPr>
        <w:t xml:space="preserve">docházelo k efektivnějšímu </w:t>
      </w:r>
      <w:r w:rsidR="00DC0361" w:rsidRPr="00D36D73">
        <w:rPr>
          <w:rFonts w:eastAsia="Calibri"/>
          <w:bCs/>
          <w:sz w:val="22"/>
          <w:szCs w:val="22"/>
          <w:lang w:eastAsia="en-US"/>
        </w:rPr>
        <w:t xml:space="preserve">vynakládání prostředků z veřejného zdravotního pojištění na úhradu poskytnutých zdravotních služeb. </w:t>
      </w:r>
    </w:p>
    <w:p w14:paraId="74C13CFC" w14:textId="030FC8EF" w:rsidR="00DC0361" w:rsidRPr="00D36D73" w:rsidRDefault="00C658C7" w:rsidP="007D2891">
      <w:pPr>
        <w:spacing w:before="120" w:after="120"/>
        <w:jc w:val="both"/>
        <w:rPr>
          <w:rFonts w:eastAsia="Calibri"/>
          <w:bCs/>
          <w:sz w:val="22"/>
          <w:szCs w:val="22"/>
          <w:lang w:eastAsia="en-US"/>
        </w:rPr>
      </w:pPr>
      <w:r w:rsidRPr="00D36D73">
        <w:rPr>
          <w:rFonts w:eastAsia="Calibri"/>
          <w:bCs/>
          <w:sz w:val="22"/>
          <w:szCs w:val="22"/>
          <w:lang w:eastAsia="en-US"/>
        </w:rPr>
        <w:t xml:space="preserve">Návrh bude mít pozitivní dopad na podnikatelské prostředí, a to zejména </w:t>
      </w:r>
      <w:r w:rsidR="00B5500A" w:rsidRPr="00D36D73">
        <w:rPr>
          <w:rFonts w:eastAsia="Calibri"/>
          <w:bCs/>
          <w:sz w:val="22"/>
          <w:szCs w:val="22"/>
          <w:lang w:eastAsia="en-US"/>
        </w:rPr>
        <w:t xml:space="preserve">s ohledem na </w:t>
      </w:r>
      <w:r w:rsidR="00D724D5" w:rsidRPr="00D36D73">
        <w:rPr>
          <w:rFonts w:eastAsia="Calibri"/>
          <w:bCs/>
          <w:sz w:val="22"/>
          <w:szCs w:val="22"/>
          <w:lang w:eastAsia="en-US"/>
        </w:rPr>
        <w:t>odstranění nadbytečné administrativní zátěže dopadající na poskytovatele zdravotních služeb jakožto poskytovatele a příslušné správní orgány</w:t>
      </w:r>
      <w:r w:rsidR="003A509B" w:rsidRPr="00D36D73">
        <w:rPr>
          <w:rFonts w:eastAsia="Calibri"/>
          <w:bCs/>
          <w:sz w:val="22"/>
          <w:szCs w:val="22"/>
          <w:lang w:eastAsia="en-US"/>
        </w:rPr>
        <w:t xml:space="preserve"> a umožnění dalšího rozvoje poskytování zdravotních služeb v České republice</w:t>
      </w:r>
      <w:r w:rsidR="00D724D5" w:rsidRPr="00D36D73">
        <w:rPr>
          <w:rFonts w:eastAsia="Calibri"/>
          <w:bCs/>
          <w:sz w:val="22"/>
          <w:szCs w:val="22"/>
          <w:lang w:eastAsia="en-US"/>
        </w:rPr>
        <w:t xml:space="preserve">. </w:t>
      </w:r>
    </w:p>
    <w:p w14:paraId="19FE9241" w14:textId="619B5BC2" w:rsidR="00273605" w:rsidRPr="00D36D73" w:rsidRDefault="00273605" w:rsidP="007D2891">
      <w:pPr>
        <w:spacing w:before="120" w:after="120"/>
        <w:jc w:val="both"/>
        <w:rPr>
          <w:rFonts w:eastAsia="Calibri"/>
          <w:b/>
          <w:sz w:val="22"/>
          <w:szCs w:val="22"/>
          <w:lang w:eastAsia="en-US"/>
        </w:rPr>
      </w:pPr>
      <w:r w:rsidRPr="00D36D73">
        <w:rPr>
          <w:rFonts w:eastAsia="Calibri"/>
          <w:b/>
          <w:sz w:val="22"/>
          <w:szCs w:val="22"/>
          <w:lang w:eastAsia="en-US"/>
        </w:rPr>
        <w:t>8. Zhodnocení sociálních dopadů, dopadů na specifické skupiny obyvatel, (osoby sociálně slabé, osoby se zdravotním postižením, národnostní menšiny a další), dopadů na ochranu práv dětí a dopadů na životní prostředí</w:t>
      </w:r>
    </w:p>
    <w:p w14:paraId="32818171" w14:textId="26646146" w:rsidR="00E44C8D" w:rsidRPr="00D36D73" w:rsidRDefault="00E44C8D" w:rsidP="00CE1B64">
      <w:pPr>
        <w:suppressAutoHyphens/>
        <w:spacing w:before="120" w:after="120"/>
        <w:jc w:val="both"/>
        <w:rPr>
          <w:sz w:val="22"/>
          <w:szCs w:val="22"/>
        </w:rPr>
      </w:pPr>
      <w:bookmarkStart w:id="5" w:name="_Toc1761664"/>
      <w:bookmarkStart w:id="6" w:name="_Toc1809190"/>
      <w:bookmarkStart w:id="7" w:name="_Toc1761665"/>
      <w:bookmarkStart w:id="8" w:name="_Toc1809191"/>
      <w:bookmarkStart w:id="9" w:name="_Toc1761666"/>
      <w:bookmarkStart w:id="10" w:name="_Toc1809192"/>
      <w:bookmarkStart w:id="11" w:name="_Toc1761667"/>
      <w:bookmarkStart w:id="12" w:name="_Toc1809193"/>
      <w:bookmarkStart w:id="13" w:name="_Toc1761668"/>
      <w:bookmarkStart w:id="14" w:name="_Toc1809194"/>
      <w:bookmarkStart w:id="15" w:name="_Toc1761669"/>
      <w:bookmarkStart w:id="16" w:name="_Toc1809195"/>
      <w:bookmarkStart w:id="17" w:name="_Toc1761670"/>
      <w:bookmarkStart w:id="18" w:name="_Toc1809196"/>
      <w:bookmarkStart w:id="19" w:name="_Toc1761671"/>
      <w:bookmarkStart w:id="20" w:name="_Toc1809197"/>
      <w:bookmarkStart w:id="21" w:name="_Toc1761672"/>
      <w:bookmarkStart w:id="22" w:name="_Toc1809198"/>
      <w:bookmarkStart w:id="23" w:name="_Toc1761673"/>
      <w:bookmarkStart w:id="24" w:name="_Toc1809199"/>
      <w:bookmarkStart w:id="25" w:name="_Toc1761674"/>
      <w:bookmarkStart w:id="26" w:name="_Toc1809200"/>
      <w:bookmarkStart w:id="27" w:name="_Toc1761675"/>
      <w:bookmarkStart w:id="28" w:name="_Toc1809201"/>
      <w:bookmarkStart w:id="29" w:name="_Toc1761676"/>
      <w:bookmarkStart w:id="30" w:name="_Toc1809202"/>
      <w:bookmarkStart w:id="31" w:name="_Toc1761677"/>
      <w:bookmarkStart w:id="32" w:name="_Toc1809203"/>
      <w:bookmarkStart w:id="33" w:name="_Toc1761678"/>
      <w:bookmarkStart w:id="34" w:name="_Toc1809204"/>
      <w:bookmarkStart w:id="35" w:name="_Toc1761679"/>
      <w:bookmarkStart w:id="36" w:name="_Toc1809205"/>
      <w:bookmarkStart w:id="37" w:name="_Toc1761680"/>
      <w:bookmarkStart w:id="38" w:name="_Toc1809206"/>
      <w:bookmarkStart w:id="39" w:name="_Toc1761681"/>
      <w:bookmarkStart w:id="40" w:name="_Toc1809207"/>
      <w:bookmarkStart w:id="41" w:name="_Toc1761682"/>
      <w:bookmarkStart w:id="42" w:name="_Toc1809208"/>
      <w:bookmarkStart w:id="43" w:name="_Toc1761688"/>
      <w:bookmarkStart w:id="44" w:name="_Toc1809214"/>
      <w:bookmarkStart w:id="45" w:name="_Toc1761730"/>
      <w:bookmarkStart w:id="46" w:name="_Toc1809256"/>
      <w:bookmarkStart w:id="47" w:name="_Toc1761736"/>
      <w:bookmarkStart w:id="48" w:name="_Toc1809262"/>
      <w:bookmarkStart w:id="49" w:name="_Toc1761801"/>
      <w:bookmarkStart w:id="50" w:name="_Toc1809327"/>
      <w:bookmarkStart w:id="51" w:name="_Toc1761812"/>
      <w:bookmarkStart w:id="52" w:name="_Toc1809338"/>
      <w:bookmarkStart w:id="53" w:name="_Toc1761813"/>
      <w:bookmarkStart w:id="54" w:name="_Toc1809339"/>
      <w:bookmarkStart w:id="55" w:name="_Toc1761814"/>
      <w:bookmarkStart w:id="56" w:name="_Toc1809340"/>
      <w:bookmarkStart w:id="57" w:name="_Toc1761820"/>
      <w:bookmarkStart w:id="58" w:name="_Toc1809346"/>
      <w:bookmarkStart w:id="59" w:name="_Toc1761855"/>
      <w:bookmarkStart w:id="60" w:name="_Toc1809381"/>
      <w:bookmarkStart w:id="61" w:name="_Toc1761861"/>
      <w:bookmarkStart w:id="62" w:name="_Toc1809387"/>
      <w:bookmarkStart w:id="63" w:name="_Toc1761872"/>
      <w:bookmarkStart w:id="64" w:name="_Toc1809398"/>
      <w:bookmarkStart w:id="65" w:name="_Toc1761900"/>
      <w:bookmarkStart w:id="66" w:name="_Toc1809426"/>
      <w:bookmarkStart w:id="67" w:name="_Toc1761911"/>
      <w:bookmarkStart w:id="68" w:name="_Toc1809437"/>
      <w:bookmarkStart w:id="69" w:name="_Toc1761912"/>
      <w:bookmarkStart w:id="70" w:name="_Toc1809438"/>
      <w:bookmarkStart w:id="71" w:name="_Toc1761913"/>
      <w:bookmarkStart w:id="72" w:name="_Toc1809439"/>
      <w:bookmarkStart w:id="73" w:name="_Toc1761919"/>
      <w:bookmarkStart w:id="74" w:name="_Toc1809445"/>
      <w:bookmarkStart w:id="75" w:name="_Toc1761954"/>
      <w:bookmarkStart w:id="76" w:name="_Toc1809480"/>
      <w:bookmarkStart w:id="77" w:name="_Toc1761960"/>
      <w:bookmarkStart w:id="78" w:name="_Toc1809486"/>
      <w:bookmarkStart w:id="79" w:name="_Toc1761971"/>
      <w:bookmarkStart w:id="80" w:name="_Toc1809497"/>
      <w:bookmarkStart w:id="81" w:name="_Toc1761999"/>
      <w:bookmarkStart w:id="82" w:name="_Toc1809525"/>
      <w:bookmarkStart w:id="83" w:name="_Toc1762010"/>
      <w:bookmarkStart w:id="84" w:name="_Toc1809536"/>
      <w:bookmarkStart w:id="85" w:name="_Toc1762011"/>
      <w:bookmarkStart w:id="86" w:name="_Toc1809537"/>
      <w:bookmarkStart w:id="87" w:name="_Toc1762012"/>
      <w:bookmarkStart w:id="88" w:name="_Toc1809538"/>
      <w:bookmarkStart w:id="89" w:name="_Toc1762018"/>
      <w:bookmarkStart w:id="90" w:name="_Toc1809544"/>
      <w:bookmarkStart w:id="91" w:name="_Toc1762057"/>
      <w:bookmarkStart w:id="92" w:name="_Toc1809583"/>
      <w:bookmarkStart w:id="93" w:name="_Toc1762068"/>
      <w:bookmarkStart w:id="94" w:name="_Toc1809594"/>
      <w:bookmarkStart w:id="95" w:name="_Toc1762096"/>
      <w:bookmarkStart w:id="96" w:name="_Toc1809622"/>
      <w:bookmarkStart w:id="97" w:name="_Toc1762107"/>
      <w:bookmarkStart w:id="98" w:name="_Toc1809633"/>
      <w:bookmarkStart w:id="99" w:name="_Toc1762108"/>
      <w:bookmarkStart w:id="100" w:name="_Toc1809634"/>
      <w:bookmarkStart w:id="101" w:name="_Toc1762109"/>
      <w:bookmarkStart w:id="102" w:name="_Toc1809635"/>
      <w:bookmarkStart w:id="103" w:name="_Toc1762110"/>
      <w:bookmarkStart w:id="104" w:name="_Toc1809636"/>
      <w:bookmarkStart w:id="105" w:name="_Toc1762111"/>
      <w:bookmarkStart w:id="106" w:name="_Toc1809637"/>
      <w:bookmarkStart w:id="107" w:name="_Toc1762112"/>
      <w:bookmarkStart w:id="108" w:name="_Toc1809638"/>
      <w:bookmarkStart w:id="109" w:name="_Toc1762113"/>
      <w:bookmarkStart w:id="110" w:name="_Toc1809639"/>
      <w:bookmarkStart w:id="111" w:name="_Toc1762114"/>
      <w:bookmarkStart w:id="112" w:name="_Toc1809640"/>
      <w:bookmarkStart w:id="113" w:name="_Toc1762115"/>
      <w:bookmarkStart w:id="114" w:name="_Toc1809641"/>
      <w:bookmarkStart w:id="115" w:name="_Toc1762116"/>
      <w:bookmarkStart w:id="116" w:name="_Toc1809642"/>
      <w:bookmarkStart w:id="117" w:name="_Toc1762117"/>
      <w:bookmarkStart w:id="118" w:name="_Toc1809643"/>
      <w:bookmarkStart w:id="119" w:name="_Toc1762118"/>
      <w:bookmarkStart w:id="120" w:name="_Toc1809644"/>
      <w:bookmarkStart w:id="121" w:name="_Toc1762119"/>
      <w:bookmarkStart w:id="122" w:name="_Toc1809645"/>
      <w:bookmarkStart w:id="123" w:name="_Toc1762120"/>
      <w:bookmarkStart w:id="124" w:name="_Toc1809646"/>
      <w:bookmarkStart w:id="125" w:name="_Toc1762121"/>
      <w:bookmarkStart w:id="126" w:name="_Toc1809647"/>
      <w:bookmarkStart w:id="127" w:name="_Toc1762122"/>
      <w:bookmarkStart w:id="128" w:name="_Toc1809648"/>
      <w:bookmarkStart w:id="129" w:name="_Toc1762123"/>
      <w:bookmarkStart w:id="130" w:name="_Toc1809649"/>
      <w:bookmarkStart w:id="131" w:name="_Toc1762124"/>
      <w:bookmarkStart w:id="132" w:name="_Toc1809650"/>
      <w:bookmarkStart w:id="133" w:name="_Toc1762125"/>
      <w:bookmarkStart w:id="134" w:name="_Toc180965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36D73">
        <w:rPr>
          <w:sz w:val="22"/>
          <w:szCs w:val="22"/>
        </w:rPr>
        <w:t xml:space="preserve">Předpokládá se pozitivní dopad návrhu na některé specifické skupiny obyvatel. Návrh zlepšuje postavení a ochranu klientů pobytových sociálních služeb (zejm. seniorů a osob se zdravotním postižením), kterým jsou v těchto sociálních zařízeních poskytovány zdravotní služby. </w:t>
      </w:r>
    </w:p>
    <w:p w14:paraId="230B91D6" w14:textId="64F127BA" w:rsidR="00E44C8D" w:rsidRPr="00D36D73" w:rsidRDefault="00E44C8D" w:rsidP="00E44C8D">
      <w:pPr>
        <w:suppressAutoHyphens/>
        <w:spacing w:before="120" w:after="120"/>
        <w:jc w:val="both"/>
        <w:rPr>
          <w:sz w:val="22"/>
          <w:szCs w:val="22"/>
        </w:rPr>
      </w:pPr>
      <w:r w:rsidRPr="00D36D73">
        <w:rPr>
          <w:sz w:val="22"/>
          <w:szCs w:val="22"/>
        </w:rPr>
        <w:t xml:space="preserve">Návrh má zároveň pozitivní dopad na nezletilé pacienty se somatickým život ohrožujícím nebo život limitujícím onemocněním, kterým jsou určena centra komplexní péče o děti za účelem podpory psychomotorického a </w:t>
      </w:r>
      <w:proofErr w:type="spellStart"/>
      <w:r w:rsidRPr="00D36D73">
        <w:rPr>
          <w:sz w:val="22"/>
          <w:szCs w:val="22"/>
        </w:rPr>
        <w:t>socioemočního</w:t>
      </w:r>
      <w:proofErr w:type="spellEnd"/>
      <w:r w:rsidRPr="00D36D73">
        <w:rPr>
          <w:sz w:val="22"/>
          <w:szCs w:val="22"/>
        </w:rPr>
        <w:t xml:space="preserve"> vývoje dítěte, zamezení vzniku psychických deprivací a rozvíjení komunikačních schopností, a to s cílem jeho navrácení do vlastního sociálního prostředí.  </w:t>
      </w:r>
    </w:p>
    <w:p w14:paraId="128DF19A" w14:textId="49763052" w:rsidR="00E44C8D" w:rsidRPr="00D36D73" w:rsidRDefault="00E44C8D" w:rsidP="00E44C8D">
      <w:pPr>
        <w:suppressAutoHyphens/>
        <w:spacing w:before="120" w:after="120"/>
        <w:jc w:val="both"/>
        <w:rPr>
          <w:sz w:val="22"/>
          <w:szCs w:val="22"/>
        </w:rPr>
      </w:pPr>
      <w:r w:rsidRPr="00D36D73">
        <w:rPr>
          <w:sz w:val="22"/>
          <w:szCs w:val="22"/>
        </w:rPr>
        <w:t>Obecně se očekává zásadně pozitivní dopad na pacienty s ohledem na posílení jejich postavení a ochranu při poskytování zdravotních služeb.</w:t>
      </w:r>
    </w:p>
    <w:p w14:paraId="5628870A" w14:textId="28E42D78" w:rsidR="00E44C8D" w:rsidRPr="00D36D73" w:rsidRDefault="00E44C8D" w:rsidP="00E44C8D">
      <w:pPr>
        <w:suppressAutoHyphens/>
        <w:spacing w:before="120" w:after="120"/>
        <w:jc w:val="both"/>
        <w:rPr>
          <w:sz w:val="22"/>
          <w:szCs w:val="22"/>
        </w:rPr>
      </w:pPr>
      <w:r w:rsidRPr="00D36D73">
        <w:rPr>
          <w:sz w:val="22"/>
          <w:szCs w:val="22"/>
        </w:rPr>
        <w:t xml:space="preserve">Nepředpokládá se žádný dopad návrhu na životní prostředí. </w:t>
      </w:r>
    </w:p>
    <w:p w14:paraId="6ED2BD42" w14:textId="1A649E7E" w:rsidR="00E44C8D" w:rsidRPr="00D36D73" w:rsidRDefault="00D5707A" w:rsidP="00E44C8D">
      <w:pPr>
        <w:suppressAutoHyphens/>
        <w:spacing w:before="120" w:after="120"/>
        <w:jc w:val="both"/>
        <w:rPr>
          <w:b/>
          <w:bCs/>
          <w:sz w:val="22"/>
          <w:szCs w:val="22"/>
        </w:rPr>
      </w:pPr>
      <w:r w:rsidRPr="00D36D73">
        <w:rPr>
          <w:b/>
          <w:bCs/>
          <w:sz w:val="22"/>
          <w:szCs w:val="22"/>
        </w:rPr>
        <w:t>9</w:t>
      </w:r>
      <w:r w:rsidR="00E44C8D" w:rsidRPr="00D36D73">
        <w:rPr>
          <w:b/>
          <w:bCs/>
          <w:sz w:val="22"/>
          <w:szCs w:val="22"/>
        </w:rPr>
        <w:t>. Zhodnocení dopadů návrhu ve vztahu k zákazu diskriminace a ve vztahu k rovnosti mužů a žen</w:t>
      </w:r>
    </w:p>
    <w:p w14:paraId="6A79AD92" w14:textId="227279A9" w:rsidR="00E44C8D" w:rsidRPr="00D36D73" w:rsidRDefault="00E44C8D" w:rsidP="00E44C8D">
      <w:pPr>
        <w:suppressAutoHyphens/>
        <w:spacing w:before="120" w:after="120"/>
        <w:jc w:val="both"/>
        <w:rPr>
          <w:sz w:val="22"/>
          <w:szCs w:val="22"/>
        </w:rPr>
      </w:pPr>
      <w:r w:rsidRPr="00D36D73">
        <w:rPr>
          <w:sz w:val="22"/>
          <w:szCs w:val="22"/>
        </w:rPr>
        <w:t xml:space="preserve">Návrh zákona </w:t>
      </w:r>
      <w:r w:rsidR="00D5707A" w:rsidRPr="00D36D73">
        <w:rPr>
          <w:sz w:val="22"/>
          <w:szCs w:val="22"/>
        </w:rPr>
        <w:t xml:space="preserve">nikterak nezasahuje do zásady zákazu diskriminace a nemá dopad na problematiku rovnosti mužů a žen. </w:t>
      </w:r>
    </w:p>
    <w:p w14:paraId="6E0FD56A" w14:textId="55DC23D9" w:rsidR="005F1AD4" w:rsidRPr="00D36D73" w:rsidRDefault="00D5707A" w:rsidP="00CE1B64">
      <w:pPr>
        <w:spacing w:before="120" w:after="120"/>
        <w:jc w:val="both"/>
        <w:rPr>
          <w:rFonts w:eastAsia="Calibri"/>
          <w:b/>
          <w:sz w:val="22"/>
          <w:szCs w:val="22"/>
          <w:lang w:eastAsia="en-US"/>
        </w:rPr>
      </w:pPr>
      <w:r w:rsidRPr="00D36D73">
        <w:rPr>
          <w:b/>
          <w:sz w:val="22"/>
          <w:szCs w:val="22"/>
        </w:rPr>
        <w:t>10</w:t>
      </w:r>
      <w:r w:rsidR="005F1AD4" w:rsidRPr="00D36D73">
        <w:rPr>
          <w:b/>
          <w:sz w:val="22"/>
          <w:szCs w:val="22"/>
        </w:rPr>
        <w:t>. Zhodnocení dopadů ve vztahu k ochraně soukromí a osobních údajů</w:t>
      </w:r>
    </w:p>
    <w:p w14:paraId="69C4BA4B" w14:textId="5B4E04D1" w:rsidR="00E8294E" w:rsidRPr="00D36D73" w:rsidRDefault="00421AA9" w:rsidP="001808B6">
      <w:pPr>
        <w:spacing w:before="120" w:after="120"/>
        <w:jc w:val="both"/>
        <w:rPr>
          <w:rFonts w:eastAsia="Calibri"/>
          <w:color w:val="000000"/>
          <w:sz w:val="22"/>
          <w:szCs w:val="22"/>
          <w:lang w:eastAsia="en-US"/>
        </w:rPr>
      </w:pPr>
      <w:r w:rsidRPr="00D36D73">
        <w:rPr>
          <w:rFonts w:eastAsia="Calibri"/>
          <w:color w:val="000000"/>
          <w:sz w:val="22"/>
          <w:szCs w:val="22"/>
          <w:lang w:eastAsia="en-US"/>
        </w:rPr>
        <w:t>Návrh zákona</w:t>
      </w:r>
      <w:r w:rsidR="00F21DCC" w:rsidRPr="00D36D73">
        <w:rPr>
          <w:rFonts w:eastAsia="Calibri"/>
          <w:color w:val="000000"/>
          <w:sz w:val="22"/>
          <w:szCs w:val="22"/>
          <w:lang w:eastAsia="en-US"/>
        </w:rPr>
        <w:t xml:space="preserve"> se</w:t>
      </w:r>
      <w:r w:rsidR="00D5707A" w:rsidRPr="00D36D73">
        <w:rPr>
          <w:rFonts w:eastAsia="Calibri"/>
          <w:color w:val="000000"/>
          <w:sz w:val="22"/>
          <w:szCs w:val="22"/>
          <w:lang w:eastAsia="en-US"/>
        </w:rPr>
        <w:t xml:space="preserve"> </w:t>
      </w:r>
      <w:r w:rsidR="00F21DCC" w:rsidRPr="00D36D73">
        <w:rPr>
          <w:rFonts w:eastAsia="Calibri"/>
          <w:color w:val="000000"/>
          <w:sz w:val="22"/>
          <w:szCs w:val="22"/>
          <w:lang w:eastAsia="en-US"/>
        </w:rPr>
        <w:t xml:space="preserve">nevztahuje k ochraně osobních údajů. </w:t>
      </w:r>
      <w:r w:rsidR="00D5707A" w:rsidRPr="00D36D73">
        <w:rPr>
          <w:rFonts w:eastAsia="Calibri"/>
          <w:color w:val="000000"/>
          <w:sz w:val="22"/>
          <w:szCs w:val="22"/>
          <w:lang w:eastAsia="en-US"/>
        </w:rPr>
        <w:t xml:space="preserve">Návrh zákona neobsahuje nové návrhy zpracování osobních údajů ani nenavazuje na stávající nebo připravovaná zpracování osobních údajů. </w:t>
      </w:r>
    </w:p>
    <w:p w14:paraId="5E60281B" w14:textId="5CEBA25C" w:rsidR="00D5707A" w:rsidRPr="00D36D73" w:rsidRDefault="00E8294E" w:rsidP="00CE1B64">
      <w:pPr>
        <w:suppressAutoHyphens/>
        <w:spacing w:before="120" w:after="120"/>
        <w:jc w:val="both"/>
        <w:rPr>
          <w:sz w:val="22"/>
          <w:szCs w:val="22"/>
        </w:rPr>
      </w:pPr>
      <w:r w:rsidRPr="00D36D73">
        <w:rPr>
          <w:sz w:val="22"/>
          <w:szCs w:val="22"/>
        </w:rPr>
        <w:t xml:space="preserve">Znění návrhu </w:t>
      </w:r>
      <w:r w:rsidR="007B24DE" w:rsidRPr="00D36D73">
        <w:rPr>
          <w:sz w:val="22"/>
          <w:szCs w:val="22"/>
        </w:rPr>
        <w:t>je plně v souladu</w:t>
      </w:r>
      <w:r w:rsidRPr="00D36D73">
        <w:rPr>
          <w:sz w:val="22"/>
          <w:szCs w:val="22"/>
        </w:rPr>
        <w:t xml:space="preserve"> s</w:t>
      </w:r>
      <w:r w:rsidR="0095361A" w:rsidRPr="00D36D73">
        <w:rPr>
          <w:sz w:val="22"/>
          <w:szCs w:val="22"/>
        </w:rPr>
        <w:t xml:space="preserve"> předpisy vztahujícími </w:t>
      </w:r>
      <w:r w:rsidR="007B24DE" w:rsidRPr="00D36D73">
        <w:rPr>
          <w:sz w:val="22"/>
          <w:szCs w:val="22"/>
        </w:rPr>
        <w:t xml:space="preserve">se k ochraně soukromí nebo ochraně a zpracování osobních údajů, zejména s </w:t>
      </w:r>
      <w:r w:rsidR="00E719BB" w:rsidRPr="00D36D73">
        <w:rPr>
          <w:sz w:val="22"/>
          <w:szCs w:val="22"/>
        </w:rPr>
        <w:t xml:space="preserve">Nařízením Evropského parlamentu a Rady (EU) 2016/679 ze dne 27. dubna 2016 o ochraně fyzických osob v souvislosti se zpracováním osobních údajů a o volném pohybu těchto údajů a o zrušení směrnice 95/46/ES (obecné nařízení o ochraně osobních údajů) a se zákonem č. 110/2019 Sb., </w:t>
      </w:r>
      <w:r w:rsidR="00555E6B" w:rsidRPr="00D36D73">
        <w:rPr>
          <w:sz w:val="22"/>
          <w:szCs w:val="22"/>
        </w:rPr>
        <w:t xml:space="preserve">o zpracování osobních údajů. </w:t>
      </w:r>
    </w:p>
    <w:p w14:paraId="1FA3D4E6" w14:textId="4195AA43" w:rsidR="005F1AD4" w:rsidRPr="00D36D73" w:rsidRDefault="00D5707A" w:rsidP="00CE1B64">
      <w:pPr>
        <w:spacing w:before="120" w:after="120"/>
        <w:jc w:val="both"/>
        <w:rPr>
          <w:rFonts w:eastAsia="Calibri"/>
          <w:b/>
          <w:sz w:val="22"/>
          <w:szCs w:val="22"/>
          <w:lang w:eastAsia="en-US"/>
        </w:rPr>
      </w:pPr>
      <w:r w:rsidRPr="00D36D73">
        <w:rPr>
          <w:b/>
          <w:sz w:val="22"/>
          <w:szCs w:val="22"/>
        </w:rPr>
        <w:t>11</w:t>
      </w:r>
      <w:r w:rsidR="005F1AD4" w:rsidRPr="00D36D73">
        <w:rPr>
          <w:b/>
          <w:sz w:val="22"/>
          <w:szCs w:val="22"/>
        </w:rPr>
        <w:t xml:space="preserve">. Zhodnocení korupčních rizik </w:t>
      </w:r>
    </w:p>
    <w:p w14:paraId="4E750648" w14:textId="445511FD" w:rsidR="00F979B5" w:rsidRPr="00D36D73" w:rsidRDefault="00F979B5" w:rsidP="00CE1B64">
      <w:pPr>
        <w:spacing w:before="120" w:after="120"/>
        <w:jc w:val="both"/>
        <w:rPr>
          <w:sz w:val="22"/>
          <w:szCs w:val="22"/>
        </w:rPr>
      </w:pPr>
      <w:r w:rsidRPr="00D36D73">
        <w:rPr>
          <w:sz w:val="22"/>
          <w:szCs w:val="22"/>
        </w:rPr>
        <w:t>Bylo provedeno zhodnocení korupčních rizik v</w:t>
      </w:r>
      <w:r w:rsidR="00B75C87" w:rsidRPr="00D36D73">
        <w:rPr>
          <w:sz w:val="22"/>
          <w:szCs w:val="22"/>
        </w:rPr>
        <w:t> </w:t>
      </w:r>
      <w:r w:rsidRPr="00D36D73">
        <w:rPr>
          <w:sz w:val="22"/>
          <w:szCs w:val="22"/>
        </w:rPr>
        <w:t>souladu s čl. 4 odst. 1 písm. h) Legislativních pravidel vlády, a to za přiměřeného použití Metodiky CIA (</w:t>
      </w:r>
      <w:proofErr w:type="spellStart"/>
      <w:r w:rsidRPr="00D36D73">
        <w:rPr>
          <w:sz w:val="22"/>
          <w:szCs w:val="22"/>
        </w:rPr>
        <w:t>Corruption</w:t>
      </w:r>
      <w:proofErr w:type="spellEnd"/>
      <w:r w:rsidRPr="00D36D73">
        <w:rPr>
          <w:sz w:val="22"/>
          <w:szCs w:val="22"/>
        </w:rPr>
        <w:t xml:space="preserve"> </w:t>
      </w:r>
      <w:proofErr w:type="spellStart"/>
      <w:r w:rsidRPr="00D36D73">
        <w:rPr>
          <w:sz w:val="22"/>
          <w:szCs w:val="22"/>
        </w:rPr>
        <w:t>Impact</w:t>
      </w:r>
      <w:proofErr w:type="spellEnd"/>
      <w:r w:rsidRPr="00D36D73">
        <w:rPr>
          <w:sz w:val="22"/>
          <w:szCs w:val="22"/>
        </w:rPr>
        <w:t xml:space="preserve"> </w:t>
      </w:r>
      <w:proofErr w:type="spellStart"/>
      <w:r w:rsidRPr="00D36D73">
        <w:rPr>
          <w:sz w:val="22"/>
          <w:szCs w:val="22"/>
        </w:rPr>
        <w:t>Assessment</w:t>
      </w:r>
      <w:proofErr w:type="spellEnd"/>
      <w:r w:rsidRPr="00D36D73">
        <w:rPr>
          <w:sz w:val="22"/>
          <w:szCs w:val="22"/>
        </w:rPr>
        <w:t>, Metodika hodnocení korupčních rizik), kterou uveřejnil Vládní výbor pro koordinaci boje s</w:t>
      </w:r>
      <w:r w:rsidR="00E94172" w:rsidRPr="00D36D73">
        <w:rPr>
          <w:sz w:val="22"/>
          <w:szCs w:val="22"/>
        </w:rPr>
        <w:t> </w:t>
      </w:r>
      <w:r w:rsidRPr="00D36D73">
        <w:rPr>
          <w:sz w:val="22"/>
          <w:szCs w:val="22"/>
        </w:rPr>
        <w:t>korupcí.</w:t>
      </w:r>
    </w:p>
    <w:p w14:paraId="6CF7C491" w14:textId="2E172E6E" w:rsidR="00F979B5" w:rsidRPr="00D36D73" w:rsidRDefault="00F979B5" w:rsidP="00CE1B64">
      <w:pPr>
        <w:keepNext/>
        <w:keepLines/>
        <w:spacing w:before="120" w:after="120"/>
        <w:rPr>
          <w:i/>
          <w:sz w:val="22"/>
          <w:szCs w:val="22"/>
        </w:rPr>
      </w:pPr>
      <w:r w:rsidRPr="00D36D73">
        <w:rPr>
          <w:i/>
          <w:sz w:val="22"/>
          <w:szCs w:val="22"/>
        </w:rPr>
        <w:t>Závěr hodnocení korupčních rizik</w:t>
      </w:r>
    </w:p>
    <w:p w14:paraId="52B695BA" w14:textId="4D2E66F7" w:rsidR="00F979B5" w:rsidRPr="00D36D73" w:rsidRDefault="00F979B5" w:rsidP="00CE1B64">
      <w:pPr>
        <w:spacing w:before="120" w:after="120"/>
        <w:jc w:val="both"/>
        <w:rPr>
          <w:sz w:val="22"/>
          <w:szCs w:val="22"/>
        </w:rPr>
      </w:pPr>
      <w:r w:rsidRPr="00D36D73">
        <w:rPr>
          <w:sz w:val="22"/>
          <w:szCs w:val="22"/>
        </w:rPr>
        <w:t>V</w:t>
      </w:r>
      <w:r w:rsidR="00B75C87" w:rsidRPr="00D36D73">
        <w:rPr>
          <w:sz w:val="22"/>
          <w:szCs w:val="22"/>
        </w:rPr>
        <w:t> </w:t>
      </w:r>
      <w:r w:rsidRPr="00D36D73">
        <w:rPr>
          <w:sz w:val="22"/>
          <w:szCs w:val="22"/>
        </w:rPr>
        <w:t>rámci zhodnocení korupčních rizik podle Metodiky CIA lze konstatovat, že</w:t>
      </w:r>
      <w:r w:rsidR="00555E6B" w:rsidRPr="00D36D73">
        <w:rPr>
          <w:sz w:val="22"/>
          <w:szCs w:val="22"/>
        </w:rPr>
        <w:t> </w:t>
      </w:r>
      <w:r w:rsidR="005A3924" w:rsidRPr="00D36D73">
        <w:rPr>
          <w:sz w:val="22"/>
          <w:szCs w:val="22"/>
        </w:rPr>
        <w:t>navrhovaná novelizace</w:t>
      </w:r>
      <w:r w:rsidRPr="00D36D73">
        <w:rPr>
          <w:sz w:val="22"/>
          <w:szCs w:val="22"/>
        </w:rPr>
        <w:t xml:space="preserve"> splňuje kritéria přiměřenosti, jednoznačnosti, efektivity, transparentnosti, kontrolovatelnosti a jednoznačné odpovědnosti. Návrh nové právní úpravy jako celek se shoduje se známou dobrou praxí (mezinárodní) a navrhované postupy v</w:t>
      </w:r>
      <w:r w:rsidR="00B75C87" w:rsidRPr="00D36D73">
        <w:rPr>
          <w:sz w:val="22"/>
          <w:szCs w:val="22"/>
        </w:rPr>
        <w:t> </w:t>
      </w:r>
      <w:r w:rsidRPr="00D36D73">
        <w:rPr>
          <w:sz w:val="22"/>
          <w:szCs w:val="22"/>
        </w:rPr>
        <w:t xml:space="preserve">ní obsažené se jeví přiměřené při srovnání s obdobnou mezinárodní legislativou. </w:t>
      </w:r>
    </w:p>
    <w:p w14:paraId="707414E1" w14:textId="03EA15CF" w:rsidR="005F1AD4" w:rsidRPr="00D36D73" w:rsidRDefault="00F979B5" w:rsidP="0008023C">
      <w:pPr>
        <w:spacing w:before="120" w:after="120"/>
        <w:jc w:val="both"/>
        <w:rPr>
          <w:sz w:val="22"/>
          <w:szCs w:val="22"/>
        </w:rPr>
      </w:pPr>
      <w:r w:rsidRPr="00D36D73">
        <w:rPr>
          <w:sz w:val="22"/>
          <w:szCs w:val="22"/>
        </w:rPr>
        <w:lastRenderedPageBreak/>
        <w:t>Vzhledem k výše uvedenému zhodnocení lze konstatovat, že návrh zákona nemá dopad ve</w:t>
      </w:r>
      <w:r w:rsidR="00E94172" w:rsidRPr="00D36D73">
        <w:rPr>
          <w:sz w:val="22"/>
          <w:szCs w:val="22"/>
        </w:rPr>
        <w:t> </w:t>
      </w:r>
      <w:r w:rsidRPr="00D36D73">
        <w:rPr>
          <w:sz w:val="22"/>
          <w:szCs w:val="22"/>
        </w:rPr>
        <w:t>vztahu ke korupčním rizikům.</w:t>
      </w:r>
    </w:p>
    <w:p w14:paraId="50588B0B" w14:textId="2D380DC1" w:rsidR="005F1AD4" w:rsidRPr="00D36D73" w:rsidRDefault="005F1AD4" w:rsidP="00CE1B64">
      <w:pPr>
        <w:spacing w:before="120" w:after="120"/>
        <w:jc w:val="both"/>
        <w:rPr>
          <w:rFonts w:eastAsia="Calibri"/>
          <w:b/>
          <w:sz w:val="22"/>
          <w:szCs w:val="22"/>
          <w:lang w:eastAsia="en-US"/>
        </w:rPr>
      </w:pPr>
      <w:r w:rsidRPr="00D36D73">
        <w:rPr>
          <w:b/>
          <w:sz w:val="22"/>
          <w:szCs w:val="22"/>
        </w:rPr>
        <w:t>1</w:t>
      </w:r>
      <w:r w:rsidR="00D5707A" w:rsidRPr="00D36D73">
        <w:rPr>
          <w:b/>
          <w:sz w:val="22"/>
          <w:szCs w:val="22"/>
        </w:rPr>
        <w:t>2</w:t>
      </w:r>
      <w:r w:rsidRPr="00D36D73">
        <w:rPr>
          <w:b/>
          <w:sz w:val="22"/>
          <w:szCs w:val="22"/>
        </w:rPr>
        <w:t>. Zhodnocení dopadů na bezpečnost nebo obranu státu</w:t>
      </w:r>
    </w:p>
    <w:p w14:paraId="020BA431" w14:textId="5A745FDB" w:rsidR="003E3EB4" w:rsidRPr="00D36D73" w:rsidRDefault="00F42B68" w:rsidP="00CE1B64">
      <w:pPr>
        <w:spacing w:before="120" w:after="120"/>
        <w:jc w:val="both"/>
        <w:rPr>
          <w:sz w:val="22"/>
          <w:szCs w:val="22"/>
        </w:rPr>
      </w:pPr>
      <w:r w:rsidRPr="00D36D73">
        <w:rPr>
          <w:sz w:val="22"/>
          <w:szCs w:val="22"/>
        </w:rPr>
        <w:t>Z</w:t>
      </w:r>
      <w:r w:rsidR="00F979B5" w:rsidRPr="00D36D73">
        <w:rPr>
          <w:sz w:val="22"/>
          <w:szCs w:val="22"/>
        </w:rPr>
        <w:t xml:space="preserve"> proveden</w:t>
      </w:r>
      <w:r w:rsidRPr="00D36D73">
        <w:rPr>
          <w:sz w:val="22"/>
          <w:szCs w:val="22"/>
        </w:rPr>
        <w:t>é</w:t>
      </w:r>
      <w:r w:rsidR="00F979B5" w:rsidRPr="00D36D73">
        <w:rPr>
          <w:sz w:val="22"/>
          <w:szCs w:val="22"/>
        </w:rPr>
        <w:t xml:space="preserve"> analýz</w:t>
      </w:r>
      <w:r w:rsidRPr="00D36D73">
        <w:rPr>
          <w:sz w:val="22"/>
          <w:szCs w:val="22"/>
        </w:rPr>
        <w:t>y</w:t>
      </w:r>
      <w:r w:rsidR="00F979B5" w:rsidRPr="00D36D73">
        <w:rPr>
          <w:sz w:val="22"/>
          <w:szCs w:val="22"/>
        </w:rPr>
        <w:t xml:space="preserve"> dopadů na bezpečnost a obranu státu</w:t>
      </w:r>
      <w:r w:rsidR="00CD055C" w:rsidRPr="00D36D73">
        <w:rPr>
          <w:sz w:val="22"/>
          <w:szCs w:val="22"/>
        </w:rPr>
        <w:t xml:space="preserve"> jednoznačně vyplývá</w:t>
      </w:r>
      <w:r w:rsidR="001709BA" w:rsidRPr="00D36D73">
        <w:rPr>
          <w:sz w:val="22"/>
          <w:szCs w:val="22"/>
        </w:rPr>
        <w:t xml:space="preserve">, že návrh nemá žádný negativní dopad na bezpečnost nebo obranu státu. </w:t>
      </w:r>
    </w:p>
    <w:p w14:paraId="58085237" w14:textId="20B8EB18" w:rsidR="00D5707A" w:rsidRPr="00D36D73" w:rsidRDefault="00D5707A" w:rsidP="00CE1B64">
      <w:pPr>
        <w:spacing w:before="120" w:after="120"/>
        <w:jc w:val="both"/>
        <w:rPr>
          <w:b/>
          <w:bCs/>
          <w:sz w:val="22"/>
          <w:szCs w:val="22"/>
        </w:rPr>
      </w:pPr>
      <w:r w:rsidRPr="00D36D73">
        <w:rPr>
          <w:b/>
          <w:bCs/>
          <w:sz w:val="22"/>
          <w:szCs w:val="22"/>
        </w:rPr>
        <w:t>13. Zhodnocení dopadů na rodiny</w:t>
      </w:r>
    </w:p>
    <w:p w14:paraId="6E4666FA" w14:textId="2491D503" w:rsidR="00D5707A" w:rsidRPr="00D36D73" w:rsidRDefault="00D5707A" w:rsidP="00CE1B64">
      <w:pPr>
        <w:spacing w:before="120" w:after="120"/>
        <w:jc w:val="both"/>
        <w:rPr>
          <w:sz w:val="22"/>
          <w:szCs w:val="22"/>
        </w:rPr>
      </w:pPr>
      <w:r w:rsidRPr="00D36D73">
        <w:rPr>
          <w:sz w:val="22"/>
          <w:szCs w:val="22"/>
        </w:rPr>
        <w:t xml:space="preserve">Návrh zákona předpokládá pozitivní dopad na rodiny zejména v rozsahu právní úpravy center </w:t>
      </w:r>
      <w:r w:rsidR="007D1206" w:rsidRPr="00D36D73">
        <w:rPr>
          <w:sz w:val="22"/>
          <w:szCs w:val="22"/>
        </w:rPr>
        <w:t>komplexní péče o děti</w:t>
      </w:r>
      <w:r w:rsidRPr="00D36D73">
        <w:rPr>
          <w:sz w:val="22"/>
          <w:szCs w:val="22"/>
        </w:rPr>
        <w:t xml:space="preserve"> jakožto zdravotnických zařízení určeních k poskytování péče dětem se somatickým život ohrožujícím nebo limitujícím onemocněním, </w:t>
      </w:r>
      <w:r w:rsidR="00F220D1" w:rsidRPr="00D36D73">
        <w:rPr>
          <w:sz w:val="22"/>
          <w:szCs w:val="22"/>
        </w:rPr>
        <w:t xml:space="preserve">a to za účelem jejich navrácení do rodinného prostředí. </w:t>
      </w:r>
    </w:p>
    <w:p w14:paraId="451458A4" w14:textId="4DEDD822" w:rsidR="00F220D1" w:rsidRPr="00D36D73" w:rsidRDefault="00F220D1" w:rsidP="00CE1B64">
      <w:pPr>
        <w:spacing w:before="120" w:after="120"/>
        <w:jc w:val="both"/>
        <w:rPr>
          <w:b/>
          <w:bCs/>
          <w:sz w:val="22"/>
          <w:szCs w:val="22"/>
        </w:rPr>
      </w:pPr>
      <w:r w:rsidRPr="00D36D73">
        <w:rPr>
          <w:b/>
          <w:bCs/>
          <w:sz w:val="22"/>
          <w:szCs w:val="22"/>
        </w:rPr>
        <w:t>14. Zhodnocení územních dopadů a dopadů na územní samosprávné celky,</w:t>
      </w:r>
    </w:p>
    <w:p w14:paraId="72F51D7F" w14:textId="286AF496" w:rsidR="00F220D1" w:rsidRPr="00D36D73" w:rsidRDefault="00F220D1" w:rsidP="00CE1B64">
      <w:pPr>
        <w:spacing w:before="120" w:after="120"/>
        <w:jc w:val="both"/>
        <w:rPr>
          <w:sz w:val="22"/>
          <w:szCs w:val="22"/>
        </w:rPr>
      </w:pPr>
      <w:r w:rsidRPr="00D36D73">
        <w:rPr>
          <w:sz w:val="22"/>
          <w:szCs w:val="22"/>
        </w:rPr>
        <w:t>Neočekává se dopad návrhu zákona na rozvoj území</w:t>
      </w:r>
      <w:r w:rsidR="00DA4D75" w:rsidRPr="00D36D73">
        <w:rPr>
          <w:sz w:val="22"/>
          <w:szCs w:val="22"/>
        </w:rPr>
        <w:t xml:space="preserve">, nicméně návrh předpokládá pozitivní dopad na výkon přenesené působnosti v oblasti zdravotnictví svěřené vyšším územním samosprávným celkům, jelikož jedním z dílčích cílů zákona je odbourání nadbytečné administrativní zátěže dopadající na krajské úřady, resp. Magistrát hlavního města Prahy.  </w:t>
      </w:r>
    </w:p>
    <w:p w14:paraId="7C7AFE78" w14:textId="37E5EA27" w:rsidR="003E3EB4" w:rsidRPr="00D36D73" w:rsidRDefault="003E3EB4" w:rsidP="00CE1B64">
      <w:pPr>
        <w:spacing w:before="120" w:after="120"/>
        <w:jc w:val="both"/>
        <w:rPr>
          <w:b/>
          <w:bCs/>
          <w:sz w:val="22"/>
          <w:szCs w:val="22"/>
        </w:rPr>
      </w:pPr>
      <w:r w:rsidRPr="00D36D73">
        <w:rPr>
          <w:b/>
          <w:bCs/>
          <w:sz w:val="22"/>
          <w:szCs w:val="22"/>
        </w:rPr>
        <w:t>1</w:t>
      </w:r>
      <w:r w:rsidR="00E72559" w:rsidRPr="00D36D73">
        <w:rPr>
          <w:b/>
          <w:bCs/>
          <w:sz w:val="22"/>
          <w:szCs w:val="22"/>
        </w:rPr>
        <w:t>5</w:t>
      </w:r>
      <w:r w:rsidRPr="00D36D73">
        <w:rPr>
          <w:b/>
          <w:bCs/>
          <w:sz w:val="22"/>
          <w:szCs w:val="22"/>
        </w:rPr>
        <w:t>. Zhodnocení souladu se zásadami pro tvorbu digitálně přívětivé legislativy (DPL)</w:t>
      </w:r>
    </w:p>
    <w:p w14:paraId="158141A6" w14:textId="77777777" w:rsidR="0062046C" w:rsidRPr="00D36D73" w:rsidRDefault="0062046C" w:rsidP="00CE1B64">
      <w:pPr>
        <w:numPr>
          <w:ilvl w:val="0"/>
          <w:numId w:val="9"/>
        </w:numPr>
        <w:spacing w:before="120" w:after="120"/>
        <w:ind w:left="714" w:hanging="357"/>
        <w:jc w:val="both"/>
        <w:rPr>
          <w:b/>
          <w:sz w:val="22"/>
          <w:szCs w:val="22"/>
        </w:rPr>
      </w:pPr>
      <w:r w:rsidRPr="00D36D73">
        <w:rPr>
          <w:b/>
          <w:iCs/>
          <w:sz w:val="22"/>
          <w:szCs w:val="22"/>
        </w:rPr>
        <w:t xml:space="preserve">Budování přednostně digitálních služeb (princip </w:t>
      </w:r>
      <w:proofErr w:type="spellStart"/>
      <w:r w:rsidRPr="00D36D73">
        <w:rPr>
          <w:b/>
          <w:iCs/>
          <w:sz w:val="22"/>
          <w:szCs w:val="22"/>
        </w:rPr>
        <w:t>digital</w:t>
      </w:r>
      <w:proofErr w:type="spellEnd"/>
      <w:r w:rsidRPr="00D36D73">
        <w:rPr>
          <w:b/>
          <w:iCs/>
          <w:sz w:val="22"/>
          <w:szCs w:val="22"/>
        </w:rPr>
        <w:t xml:space="preserve"> by default)</w:t>
      </w:r>
    </w:p>
    <w:p w14:paraId="5C8EDE22" w14:textId="5D73494C" w:rsidR="0062046C" w:rsidRPr="00D36D73" w:rsidRDefault="00524616" w:rsidP="00CE1B64">
      <w:pPr>
        <w:spacing w:before="120" w:after="120"/>
        <w:jc w:val="both"/>
        <w:rPr>
          <w:sz w:val="22"/>
          <w:szCs w:val="22"/>
        </w:rPr>
      </w:pPr>
      <w:r w:rsidRPr="00D36D73">
        <w:rPr>
          <w:sz w:val="22"/>
          <w:szCs w:val="22"/>
        </w:rPr>
        <w:t xml:space="preserve">Návrh zákona věcně </w:t>
      </w:r>
      <w:r w:rsidR="003A3888" w:rsidRPr="00D36D73">
        <w:rPr>
          <w:sz w:val="22"/>
          <w:szCs w:val="22"/>
        </w:rPr>
        <w:t xml:space="preserve">nezasahuje do problematiky vztahující se k principu </w:t>
      </w:r>
      <w:proofErr w:type="spellStart"/>
      <w:r w:rsidR="003A3888" w:rsidRPr="00D36D73">
        <w:rPr>
          <w:i/>
          <w:iCs/>
          <w:sz w:val="22"/>
          <w:szCs w:val="22"/>
        </w:rPr>
        <w:t>digital</w:t>
      </w:r>
      <w:proofErr w:type="spellEnd"/>
      <w:r w:rsidR="003A3888" w:rsidRPr="00D36D73">
        <w:rPr>
          <w:i/>
          <w:iCs/>
          <w:sz w:val="22"/>
          <w:szCs w:val="22"/>
        </w:rPr>
        <w:t xml:space="preserve"> by default.</w:t>
      </w:r>
      <w:r w:rsidR="003A3888" w:rsidRPr="00D36D73">
        <w:rPr>
          <w:sz w:val="22"/>
          <w:szCs w:val="22"/>
        </w:rPr>
        <w:t xml:space="preserve"> </w:t>
      </w:r>
    </w:p>
    <w:p w14:paraId="65DEBBB5" w14:textId="77777777" w:rsidR="0062046C" w:rsidRPr="00D36D73" w:rsidRDefault="0062046C" w:rsidP="00CE1B64">
      <w:pPr>
        <w:numPr>
          <w:ilvl w:val="0"/>
          <w:numId w:val="9"/>
        </w:numPr>
        <w:spacing w:before="120" w:after="120"/>
        <w:ind w:left="714" w:hanging="357"/>
        <w:jc w:val="both"/>
        <w:rPr>
          <w:b/>
          <w:sz w:val="22"/>
          <w:szCs w:val="22"/>
        </w:rPr>
      </w:pPr>
      <w:r w:rsidRPr="00D36D73">
        <w:rPr>
          <w:b/>
          <w:iCs/>
          <w:sz w:val="22"/>
          <w:szCs w:val="22"/>
        </w:rPr>
        <w:t xml:space="preserve">Maximální opakovatelnost a znovu použitelnost údajů a služeb (princip </w:t>
      </w:r>
      <w:proofErr w:type="spellStart"/>
      <w:r w:rsidRPr="00D36D73">
        <w:rPr>
          <w:b/>
          <w:iCs/>
          <w:sz w:val="22"/>
          <w:szCs w:val="22"/>
        </w:rPr>
        <w:t>only</w:t>
      </w:r>
      <w:proofErr w:type="spellEnd"/>
      <w:r w:rsidRPr="00D36D73">
        <w:rPr>
          <w:b/>
          <w:iCs/>
          <w:sz w:val="22"/>
          <w:szCs w:val="22"/>
        </w:rPr>
        <w:t xml:space="preserve"> </w:t>
      </w:r>
      <w:proofErr w:type="spellStart"/>
      <w:r w:rsidRPr="00D36D73">
        <w:rPr>
          <w:b/>
          <w:iCs/>
          <w:sz w:val="22"/>
          <w:szCs w:val="22"/>
        </w:rPr>
        <w:t>once</w:t>
      </w:r>
      <w:proofErr w:type="spellEnd"/>
      <w:r w:rsidRPr="00D36D73">
        <w:rPr>
          <w:b/>
          <w:iCs/>
          <w:sz w:val="22"/>
          <w:szCs w:val="22"/>
        </w:rPr>
        <w:t>)</w:t>
      </w:r>
    </w:p>
    <w:p w14:paraId="2CD40092" w14:textId="7F0967AF" w:rsidR="0062046C" w:rsidRPr="00D36D73" w:rsidRDefault="00507197" w:rsidP="0033794B">
      <w:pPr>
        <w:spacing w:before="120" w:after="120"/>
        <w:jc w:val="both"/>
        <w:rPr>
          <w:sz w:val="22"/>
          <w:szCs w:val="22"/>
        </w:rPr>
      </w:pPr>
      <w:r w:rsidRPr="00D36D73">
        <w:rPr>
          <w:sz w:val="22"/>
          <w:szCs w:val="22"/>
        </w:rPr>
        <w:t xml:space="preserve">Cílem principu </w:t>
      </w:r>
      <w:proofErr w:type="spellStart"/>
      <w:r w:rsidRPr="00D36D73">
        <w:rPr>
          <w:i/>
          <w:iCs/>
          <w:sz w:val="22"/>
          <w:szCs w:val="22"/>
        </w:rPr>
        <w:t>only</w:t>
      </w:r>
      <w:proofErr w:type="spellEnd"/>
      <w:r w:rsidRPr="00D36D73">
        <w:rPr>
          <w:i/>
          <w:iCs/>
          <w:sz w:val="22"/>
          <w:szCs w:val="22"/>
        </w:rPr>
        <w:t xml:space="preserve"> </w:t>
      </w:r>
      <w:proofErr w:type="spellStart"/>
      <w:r w:rsidRPr="00D36D73">
        <w:rPr>
          <w:i/>
          <w:iCs/>
          <w:sz w:val="22"/>
          <w:szCs w:val="22"/>
        </w:rPr>
        <w:t>once</w:t>
      </w:r>
      <w:proofErr w:type="spellEnd"/>
      <w:r w:rsidRPr="00D36D73">
        <w:rPr>
          <w:i/>
          <w:iCs/>
          <w:sz w:val="22"/>
          <w:szCs w:val="22"/>
        </w:rPr>
        <w:t xml:space="preserve"> </w:t>
      </w:r>
      <w:r w:rsidRPr="00D36D73">
        <w:rPr>
          <w:sz w:val="22"/>
          <w:szCs w:val="22"/>
        </w:rPr>
        <w:t xml:space="preserve">je </w:t>
      </w:r>
      <w:r w:rsidR="0033794B" w:rsidRPr="00D36D73">
        <w:rPr>
          <w:sz w:val="22"/>
          <w:szCs w:val="22"/>
        </w:rPr>
        <w:t xml:space="preserve">využívání údajů evidovaných veřejnou správou tak, aby nemusely být znovu dokládány, sbírány a evidovány za aktivní zátěže subjektu údajů. </w:t>
      </w:r>
      <w:r w:rsidR="0020430F" w:rsidRPr="00D36D73">
        <w:rPr>
          <w:sz w:val="22"/>
          <w:szCs w:val="22"/>
        </w:rPr>
        <w:t xml:space="preserve">Návrh tento princip zcela respektuje a posiluje jeho uplatňování v rovině </w:t>
      </w:r>
      <w:r w:rsidR="0081149C" w:rsidRPr="00D36D73">
        <w:rPr>
          <w:sz w:val="22"/>
          <w:szCs w:val="22"/>
        </w:rPr>
        <w:t xml:space="preserve">odstraňování nadbytečné administrativní zátěže dopadající na poskytovatele zdravotních služeb (zejména </w:t>
      </w:r>
      <w:r w:rsidR="009E5802" w:rsidRPr="00D36D73">
        <w:rPr>
          <w:sz w:val="22"/>
          <w:szCs w:val="22"/>
        </w:rPr>
        <w:t xml:space="preserve">zjednodušení řízení o udělení oprávnění k poskytování zdravotních služeb v centrech duševního zdraví, eliminace nadbytečných řízení o změně oprávnění apod.). </w:t>
      </w:r>
    </w:p>
    <w:p w14:paraId="545AC13B" w14:textId="77777777" w:rsidR="0062046C" w:rsidRPr="00D36D73" w:rsidRDefault="0062046C" w:rsidP="00CE1B64">
      <w:pPr>
        <w:numPr>
          <w:ilvl w:val="0"/>
          <w:numId w:val="9"/>
        </w:numPr>
        <w:spacing w:before="120" w:after="120"/>
        <w:ind w:left="714" w:hanging="357"/>
        <w:jc w:val="both"/>
        <w:rPr>
          <w:b/>
          <w:sz w:val="22"/>
          <w:szCs w:val="22"/>
        </w:rPr>
      </w:pPr>
      <w:r w:rsidRPr="00D36D73">
        <w:rPr>
          <w:b/>
          <w:iCs/>
          <w:sz w:val="22"/>
          <w:szCs w:val="22"/>
        </w:rPr>
        <w:t>Budování služeb přístupných a použitelných pro všechny, včetně osob se</w:t>
      </w:r>
      <w:r w:rsidR="00E94172" w:rsidRPr="00D36D73">
        <w:rPr>
          <w:b/>
          <w:iCs/>
          <w:sz w:val="22"/>
          <w:szCs w:val="22"/>
        </w:rPr>
        <w:t> </w:t>
      </w:r>
      <w:r w:rsidRPr="00D36D73">
        <w:rPr>
          <w:b/>
          <w:iCs/>
          <w:sz w:val="22"/>
          <w:szCs w:val="22"/>
        </w:rPr>
        <w:t xml:space="preserve">zdravotním postižením (princip </w:t>
      </w:r>
      <w:proofErr w:type="spellStart"/>
      <w:r w:rsidRPr="00D36D73">
        <w:rPr>
          <w:b/>
          <w:iCs/>
          <w:sz w:val="22"/>
          <w:szCs w:val="22"/>
        </w:rPr>
        <w:t>governance</w:t>
      </w:r>
      <w:proofErr w:type="spellEnd"/>
      <w:r w:rsidRPr="00D36D73">
        <w:rPr>
          <w:b/>
          <w:iCs/>
          <w:sz w:val="22"/>
          <w:szCs w:val="22"/>
        </w:rPr>
        <w:t xml:space="preserve"> </w:t>
      </w:r>
      <w:proofErr w:type="spellStart"/>
      <w:r w:rsidRPr="00D36D73">
        <w:rPr>
          <w:b/>
          <w:iCs/>
          <w:sz w:val="22"/>
          <w:szCs w:val="22"/>
        </w:rPr>
        <w:t>accessibility</w:t>
      </w:r>
      <w:proofErr w:type="spellEnd"/>
      <w:r w:rsidRPr="00D36D73">
        <w:rPr>
          <w:b/>
          <w:iCs/>
          <w:sz w:val="22"/>
          <w:szCs w:val="22"/>
        </w:rPr>
        <w:t>)</w:t>
      </w:r>
    </w:p>
    <w:p w14:paraId="63F790DE" w14:textId="225E0EE0" w:rsidR="0062046C" w:rsidRPr="00D36D73" w:rsidRDefault="00655A02" w:rsidP="00655A02">
      <w:pPr>
        <w:spacing w:before="120" w:after="120"/>
        <w:jc w:val="both"/>
        <w:rPr>
          <w:sz w:val="22"/>
          <w:szCs w:val="22"/>
        </w:rPr>
      </w:pPr>
      <w:r w:rsidRPr="00D36D73">
        <w:rPr>
          <w:sz w:val="22"/>
          <w:szCs w:val="22"/>
        </w:rPr>
        <w:t>Návrhem nedochází k diskriminaci osob se zdravotním postižením a systémy a služby veřejné správy pro ně budou zcela standardně přístupné.</w:t>
      </w:r>
    </w:p>
    <w:p w14:paraId="2B7D8BC9" w14:textId="77777777" w:rsidR="0062046C" w:rsidRPr="00D36D73" w:rsidRDefault="0062046C" w:rsidP="00CE1B64">
      <w:pPr>
        <w:numPr>
          <w:ilvl w:val="0"/>
          <w:numId w:val="9"/>
        </w:numPr>
        <w:spacing w:before="120" w:after="120"/>
        <w:ind w:left="714" w:hanging="357"/>
        <w:jc w:val="both"/>
        <w:rPr>
          <w:b/>
          <w:sz w:val="22"/>
          <w:szCs w:val="22"/>
        </w:rPr>
      </w:pPr>
      <w:r w:rsidRPr="00D36D73">
        <w:rPr>
          <w:b/>
          <w:iCs/>
          <w:sz w:val="22"/>
          <w:szCs w:val="22"/>
        </w:rPr>
        <w:t>Sdílené služby veřejné správy</w:t>
      </w:r>
    </w:p>
    <w:p w14:paraId="0A687085" w14:textId="3FA8D12F" w:rsidR="0062046C" w:rsidRPr="00D36D73" w:rsidRDefault="00F231B1" w:rsidP="00CE1B64">
      <w:pPr>
        <w:spacing w:before="120" w:after="120"/>
        <w:jc w:val="both"/>
        <w:rPr>
          <w:sz w:val="22"/>
          <w:szCs w:val="22"/>
        </w:rPr>
      </w:pPr>
      <w:r w:rsidRPr="00D36D73">
        <w:rPr>
          <w:sz w:val="22"/>
          <w:szCs w:val="22"/>
        </w:rPr>
        <w:t xml:space="preserve">Návrh zákona plně respektuje princip sdílených služeb veřejné správy a věcně do tohoto principu nikterak nezasahuje. </w:t>
      </w:r>
      <w:r w:rsidR="0062046C" w:rsidRPr="00D36D73">
        <w:rPr>
          <w:sz w:val="22"/>
          <w:szCs w:val="22"/>
        </w:rPr>
        <w:t xml:space="preserve"> </w:t>
      </w:r>
    </w:p>
    <w:p w14:paraId="24878B53" w14:textId="77777777" w:rsidR="0062046C" w:rsidRPr="00D36D73" w:rsidRDefault="0062046C" w:rsidP="00CE1B64">
      <w:pPr>
        <w:numPr>
          <w:ilvl w:val="0"/>
          <w:numId w:val="9"/>
        </w:numPr>
        <w:spacing w:before="120" w:after="120"/>
        <w:ind w:left="714" w:hanging="357"/>
        <w:jc w:val="both"/>
        <w:rPr>
          <w:b/>
          <w:sz w:val="22"/>
          <w:szCs w:val="22"/>
        </w:rPr>
      </w:pPr>
      <w:r w:rsidRPr="00D36D73">
        <w:rPr>
          <w:b/>
          <w:iCs/>
          <w:sz w:val="22"/>
          <w:szCs w:val="22"/>
        </w:rPr>
        <w:t>Konsolidace a propojování informačních systémů veřejné správy</w:t>
      </w:r>
    </w:p>
    <w:p w14:paraId="7EF8BF06" w14:textId="7332001B" w:rsidR="0062046C" w:rsidRPr="00D36D73" w:rsidRDefault="007B7290" w:rsidP="00CE1B64">
      <w:pPr>
        <w:spacing w:before="120" w:after="120"/>
        <w:jc w:val="both"/>
        <w:rPr>
          <w:sz w:val="22"/>
          <w:szCs w:val="22"/>
        </w:rPr>
      </w:pPr>
      <w:r w:rsidRPr="00D36D73">
        <w:rPr>
          <w:sz w:val="22"/>
          <w:szCs w:val="22"/>
        </w:rPr>
        <w:t xml:space="preserve">Návrh zákona věcně do tohoto principu nikterak nezasahuje. </w:t>
      </w:r>
      <w:r w:rsidR="0062046C" w:rsidRPr="00D36D73">
        <w:rPr>
          <w:sz w:val="22"/>
          <w:szCs w:val="22"/>
        </w:rPr>
        <w:t xml:space="preserve"> </w:t>
      </w:r>
    </w:p>
    <w:p w14:paraId="547ADEEB" w14:textId="77777777" w:rsidR="0062046C" w:rsidRPr="00D36D73" w:rsidRDefault="0062046C" w:rsidP="00CE1B64">
      <w:pPr>
        <w:keepNext/>
        <w:numPr>
          <w:ilvl w:val="0"/>
          <w:numId w:val="9"/>
        </w:numPr>
        <w:spacing w:before="120" w:after="120"/>
        <w:ind w:left="714" w:hanging="357"/>
        <w:jc w:val="both"/>
        <w:rPr>
          <w:b/>
          <w:iCs/>
          <w:sz w:val="22"/>
          <w:szCs w:val="22"/>
        </w:rPr>
      </w:pPr>
      <w:r w:rsidRPr="00D36D73">
        <w:rPr>
          <w:b/>
          <w:iCs/>
          <w:sz w:val="22"/>
          <w:szCs w:val="22"/>
        </w:rPr>
        <w:t>Mezinárodní interoperabilita – budování služeb propojitelných a využitelných v evropském prostoru</w:t>
      </w:r>
    </w:p>
    <w:p w14:paraId="4DC51DE1" w14:textId="603AF169" w:rsidR="0062046C" w:rsidRPr="00D36D73" w:rsidRDefault="00AC33FD" w:rsidP="00AC33FD">
      <w:pPr>
        <w:spacing w:before="120" w:after="120"/>
        <w:rPr>
          <w:sz w:val="22"/>
          <w:szCs w:val="22"/>
        </w:rPr>
      </w:pPr>
      <w:r w:rsidRPr="00D36D73">
        <w:rPr>
          <w:sz w:val="22"/>
          <w:szCs w:val="22"/>
        </w:rPr>
        <w:t xml:space="preserve">Návrh zákona věcně do tohoto principu nikterak nezasahuje.  </w:t>
      </w:r>
    </w:p>
    <w:p w14:paraId="1E181DCD" w14:textId="77777777" w:rsidR="0062046C" w:rsidRPr="00D36D73" w:rsidRDefault="0062046C" w:rsidP="00CE1B64">
      <w:pPr>
        <w:numPr>
          <w:ilvl w:val="0"/>
          <w:numId w:val="9"/>
        </w:numPr>
        <w:spacing w:before="120" w:after="120"/>
        <w:ind w:left="714" w:hanging="357"/>
        <w:jc w:val="both"/>
        <w:rPr>
          <w:b/>
          <w:iCs/>
          <w:sz w:val="22"/>
          <w:szCs w:val="22"/>
        </w:rPr>
      </w:pPr>
      <w:r w:rsidRPr="00D36D73">
        <w:rPr>
          <w:b/>
          <w:iCs/>
          <w:sz w:val="22"/>
          <w:szCs w:val="22"/>
        </w:rPr>
        <w:t>Ochrana osobních údajů v míře umožňující kvalitní služby (GDPR)</w:t>
      </w:r>
    </w:p>
    <w:p w14:paraId="1E3C0BE1" w14:textId="24EEAB65" w:rsidR="0062046C" w:rsidRPr="00D36D73" w:rsidRDefault="0062046C" w:rsidP="00CE1B64">
      <w:pPr>
        <w:spacing w:before="120" w:after="120"/>
        <w:jc w:val="both"/>
        <w:rPr>
          <w:sz w:val="22"/>
          <w:szCs w:val="22"/>
        </w:rPr>
      </w:pPr>
      <w:r w:rsidRPr="00D36D73">
        <w:rPr>
          <w:sz w:val="22"/>
          <w:szCs w:val="22"/>
        </w:rPr>
        <w:t>V</w:t>
      </w:r>
      <w:r w:rsidR="00727359" w:rsidRPr="00D36D73">
        <w:rPr>
          <w:sz w:val="22"/>
          <w:szCs w:val="22"/>
        </w:rPr>
        <w:t> </w:t>
      </w:r>
      <w:r w:rsidRPr="00D36D73">
        <w:rPr>
          <w:sz w:val="22"/>
          <w:szCs w:val="22"/>
        </w:rPr>
        <w:t xml:space="preserve">této oblasti návrh zákona respektuje nejpřísnější normy ochrany osobních údajů. </w:t>
      </w:r>
      <w:r w:rsidR="00AC33FD" w:rsidRPr="00D36D73">
        <w:rPr>
          <w:sz w:val="22"/>
          <w:szCs w:val="22"/>
        </w:rPr>
        <w:t xml:space="preserve">Návrh plně respektuje nosné principy </w:t>
      </w:r>
      <w:r w:rsidRPr="00D36D73">
        <w:rPr>
          <w:sz w:val="22"/>
          <w:szCs w:val="22"/>
        </w:rPr>
        <w:t xml:space="preserve">ochrany osobních údajů, práv pacienta </w:t>
      </w:r>
      <w:r w:rsidR="00AC33FD" w:rsidRPr="00D36D73">
        <w:rPr>
          <w:sz w:val="22"/>
          <w:szCs w:val="22"/>
        </w:rPr>
        <w:t xml:space="preserve">nezasahuje do </w:t>
      </w:r>
      <w:r w:rsidR="00DE21BA" w:rsidRPr="00D36D73">
        <w:rPr>
          <w:sz w:val="22"/>
          <w:szCs w:val="22"/>
        </w:rPr>
        <w:t>prvků ochrany těchto principů</w:t>
      </w:r>
      <w:r w:rsidR="00B56BDE" w:rsidRPr="00D36D73">
        <w:rPr>
          <w:sz w:val="22"/>
          <w:szCs w:val="22"/>
        </w:rPr>
        <w:t>.</w:t>
      </w:r>
      <w:r w:rsidR="00A5015D" w:rsidRPr="00D36D73">
        <w:rPr>
          <w:sz w:val="22"/>
          <w:szCs w:val="22"/>
        </w:rPr>
        <w:t xml:space="preserve"> </w:t>
      </w:r>
      <w:r w:rsidRPr="00D36D73">
        <w:rPr>
          <w:sz w:val="22"/>
          <w:szCs w:val="22"/>
        </w:rPr>
        <w:t xml:space="preserve"> </w:t>
      </w:r>
    </w:p>
    <w:p w14:paraId="2736D936" w14:textId="77777777" w:rsidR="005A566F" w:rsidRPr="00D36D73" w:rsidRDefault="005A566F" w:rsidP="00CE1B64">
      <w:pPr>
        <w:numPr>
          <w:ilvl w:val="0"/>
          <w:numId w:val="9"/>
        </w:numPr>
        <w:spacing w:before="120" w:after="120"/>
        <w:ind w:left="714" w:hanging="357"/>
        <w:jc w:val="both"/>
        <w:rPr>
          <w:b/>
          <w:iCs/>
          <w:sz w:val="22"/>
          <w:szCs w:val="22"/>
        </w:rPr>
      </w:pPr>
      <w:r w:rsidRPr="00D36D73">
        <w:rPr>
          <w:b/>
          <w:sz w:val="22"/>
          <w:szCs w:val="22"/>
        </w:rPr>
        <w:t xml:space="preserve">Otevřenost a </w:t>
      </w:r>
      <w:r w:rsidRPr="00D36D73">
        <w:rPr>
          <w:b/>
          <w:iCs/>
          <w:sz w:val="22"/>
          <w:szCs w:val="22"/>
        </w:rPr>
        <w:t>transparentnost</w:t>
      </w:r>
      <w:r w:rsidRPr="00D36D73">
        <w:rPr>
          <w:b/>
          <w:sz w:val="22"/>
          <w:szCs w:val="22"/>
        </w:rPr>
        <w:t xml:space="preserve"> včetně otevřených dat a služeb (princip </w:t>
      </w:r>
      <w:r w:rsidRPr="00D36D73">
        <w:rPr>
          <w:b/>
          <w:sz w:val="22"/>
          <w:szCs w:val="22"/>
          <w:lang w:val="en-GB"/>
        </w:rPr>
        <w:t>open government</w:t>
      </w:r>
      <w:r w:rsidRPr="00D36D73">
        <w:rPr>
          <w:b/>
          <w:sz w:val="22"/>
          <w:szCs w:val="22"/>
        </w:rPr>
        <w:t>)</w:t>
      </w:r>
    </w:p>
    <w:p w14:paraId="3AF68880" w14:textId="42194877" w:rsidR="008C7A65" w:rsidRPr="00D36D73" w:rsidRDefault="00DE21BA" w:rsidP="00CE1B64">
      <w:pPr>
        <w:pStyle w:val="Odstavecseseznamem"/>
        <w:spacing w:before="120" w:after="120" w:line="240" w:lineRule="auto"/>
        <w:ind w:left="0"/>
        <w:contextualSpacing w:val="0"/>
        <w:rPr>
          <w:rFonts w:ascii="Times New Roman" w:hAnsi="Times New Roman"/>
          <w:color w:val="auto"/>
          <w:szCs w:val="22"/>
        </w:rPr>
      </w:pPr>
      <w:r w:rsidRPr="00D36D73">
        <w:rPr>
          <w:rFonts w:ascii="Times New Roman" w:hAnsi="Times New Roman"/>
          <w:color w:val="auto"/>
          <w:szCs w:val="22"/>
        </w:rPr>
        <w:t xml:space="preserve">Návrh zákona věcně do tohoto principu nikterak nezasahuje.  </w:t>
      </w:r>
    </w:p>
    <w:p w14:paraId="1EDF639B" w14:textId="77777777" w:rsidR="0062046C" w:rsidRPr="00D36D73" w:rsidRDefault="0062046C" w:rsidP="00CE1B64">
      <w:pPr>
        <w:numPr>
          <w:ilvl w:val="0"/>
          <w:numId w:val="9"/>
        </w:numPr>
        <w:spacing w:before="120" w:after="120"/>
        <w:ind w:left="714" w:hanging="357"/>
        <w:jc w:val="both"/>
        <w:rPr>
          <w:b/>
          <w:sz w:val="22"/>
          <w:szCs w:val="22"/>
        </w:rPr>
      </w:pPr>
      <w:r w:rsidRPr="00D36D73">
        <w:rPr>
          <w:b/>
          <w:iCs/>
          <w:sz w:val="22"/>
          <w:szCs w:val="22"/>
        </w:rPr>
        <w:lastRenderedPageBreak/>
        <w:t>Technologická neutralita</w:t>
      </w:r>
    </w:p>
    <w:p w14:paraId="7AFCE142" w14:textId="62D72E85" w:rsidR="0062046C" w:rsidRPr="00D36D73" w:rsidRDefault="00DE21BA" w:rsidP="00CE1B64">
      <w:pPr>
        <w:spacing w:before="120" w:after="120"/>
        <w:jc w:val="both"/>
        <w:rPr>
          <w:sz w:val="22"/>
          <w:szCs w:val="22"/>
        </w:rPr>
      </w:pPr>
      <w:r w:rsidRPr="00D36D73">
        <w:rPr>
          <w:sz w:val="22"/>
          <w:szCs w:val="22"/>
        </w:rPr>
        <w:t xml:space="preserve">Návrh zákona věcně do tohoto principu nikterak nezasahuje.  </w:t>
      </w:r>
    </w:p>
    <w:p w14:paraId="7B5622E7" w14:textId="77777777" w:rsidR="0062046C" w:rsidRPr="00D36D73" w:rsidRDefault="0062046C" w:rsidP="00CE1B64">
      <w:pPr>
        <w:numPr>
          <w:ilvl w:val="0"/>
          <w:numId w:val="9"/>
        </w:numPr>
        <w:spacing w:before="120" w:after="120"/>
        <w:ind w:left="714" w:hanging="357"/>
        <w:jc w:val="both"/>
        <w:rPr>
          <w:b/>
          <w:iCs/>
          <w:sz w:val="22"/>
          <w:szCs w:val="22"/>
        </w:rPr>
      </w:pPr>
      <w:r w:rsidRPr="00D36D73">
        <w:rPr>
          <w:b/>
          <w:iCs/>
          <w:sz w:val="22"/>
          <w:szCs w:val="22"/>
        </w:rPr>
        <w:t>Uživatelská přívětivost</w:t>
      </w:r>
    </w:p>
    <w:p w14:paraId="3285E1DE" w14:textId="77777777" w:rsidR="0062046C" w:rsidRPr="00D36D73" w:rsidRDefault="0062046C" w:rsidP="00CE1B64">
      <w:pPr>
        <w:spacing w:before="120" w:after="120"/>
        <w:jc w:val="both"/>
        <w:rPr>
          <w:sz w:val="22"/>
          <w:szCs w:val="22"/>
        </w:rPr>
      </w:pPr>
      <w:r w:rsidRPr="00D36D73">
        <w:rPr>
          <w:sz w:val="22"/>
          <w:szCs w:val="22"/>
        </w:rPr>
        <w:t>Návrh zákona nevytváří žádné bariéry pro tvorbu uživatelsky přívětivých aplikací.</w:t>
      </w:r>
    </w:p>
    <w:p w14:paraId="008C94B3" w14:textId="77777777" w:rsidR="00864FF6" w:rsidRPr="00D36D73" w:rsidRDefault="00864FF6" w:rsidP="00CE1B64">
      <w:pPr>
        <w:spacing w:before="120" w:after="120"/>
        <w:jc w:val="both"/>
        <w:rPr>
          <w:sz w:val="22"/>
          <w:szCs w:val="22"/>
        </w:rPr>
      </w:pPr>
    </w:p>
    <w:p w14:paraId="33A9266E" w14:textId="77777777" w:rsidR="00A95C6D" w:rsidRPr="00D36D73" w:rsidRDefault="00A95C6D" w:rsidP="00CE1B64">
      <w:pPr>
        <w:spacing w:before="120" w:after="120"/>
        <w:jc w:val="both"/>
        <w:rPr>
          <w:sz w:val="22"/>
          <w:szCs w:val="22"/>
          <w:lang w:eastAsia="ar-SA"/>
        </w:rPr>
      </w:pPr>
      <w:r w:rsidRPr="00D36D73">
        <w:rPr>
          <w:sz w:val="22"/>
          <w:szCs w:val="22"/>
          <w:lang w:eastAsia="ar-SA"/>
        </w:rPr>
        <w:br w:type="page"/>
      </w:r>
    </w:p>
    <w:p w14:paraId="7B3413C3" w14:textId="77777777" w:rsidR="00A95C6D" w:rsidRPr="00D36D73" w:rsidRDefault="00A95C6D" w:rsidP="00CE1B64">
      <w:pPr>
        <w:spacing w:before="120" w:after="120"/>
        <w:jc w:val="center"/>
        <w:rPr>
          <w:b/>
          <w:sz w:val="22"/>
          <w:szCs w:val="22"/>
        </w:rPr>
      </w:pPr>
      <w:r w:rsidRPr="00D36D73">
        <w:rPr>
          <w:b/>
          <w:sz w:val="22"/>
          <w:szCs w:val="22"/>
        </w:rPr>
        <w:lastRenderedPageBreak/>
        <w:t>II. ZVLÁŠTNÍ ČÁST</w:t>
      </w:r>
    </w:p>
    <w:p w14:paraId="17E71CD3" w14:textId="77777777" w:rsidR="00A95C6D" w:rsidRPr="00D36D73" w:rsidRDefault="00A95C6D" w:rsidP="00CE1B64">
      <w:pPr>
        <w:spacing w:before="120" w:after="120"/>
        <w:jc w:val="both"/>
        <w:rPr>
          <w:bCs/>
          <w:sz w:val="22"/>
          <w:szCs w:val="22"/>
        </w:rPr>
      </w:pPr>
    </w:p>
    <w:p w14:paraId="6C94E85C" w14:textId="396B0284" w:rsidR="00BB59BB" w:rsidRPr="00D36D73" w:rsidRDefault="00924E62" w:rsidP="00CE1B64">
      <w:pPr>
        <w:spacing w:before="120" w:after="120"/>
        <w:jc w:val="both"/>
        <w:rPr>
          <w:b/>
          <w:sz w:val="22"/>
          <w:szCs w:val="22"/>
          <w:u w:val="single"/>
        </w:rPr>
      </w:pPr>
      <w:r w:rsidRPr="00D36D73">
        <w:rPr>
          <w:b/>
          <w:sz w:val="22"/>
          <w:szCs w:val="22"/>
          <w:u w:val="single"/>
        </w:rPr>
        <w:t xml:space="preserve">K článku </w:t>
      </w:r>
      <w:r w:rsidR="006C0004" w:rsidRPr="00D36D73">
        <w:rPr>
          <w:b/>
          <w:sz w:val="22"/>
          <w:szCs w:val="22"/>
          <w:u w:val="single"/>
        </w:rPr>
        <w:t>I</w:t>
      </w:r>
      <w:r w:rsidR="00D96321">
        <w:rPr>
          <w:b/>
          <w:sz w:val="22"/>
          <w:szCs w:val="22"/>
          <w:u w:val="single"/>
        </w:rPr>
        <w:t xml:space="preserve"> </w:t>
      </w:r>
      <w:r w:rsidR="006C0004">
        <w:rPr>
          <w:b/>
          <w:sz w:val="22"/>
          <w:szCs w:val="22"/>
          <w:u w:val="single"/>
        </w:rPr>
        <w:t>–</w:t>
      </w:r>
      <w:r w:rsidR="00D96321">
        <w:rPr>
          <w:b/>
          <w:sz w:val="22"/>
          <w:szCs w:val="22"/>
          <w:u w:val="single"/>
        </w:rPr>
        <w:t xml:space="preserve"> </w:t>
      </w:r>
      <w:r w:rsidR="003F01D0" w:rsidRPr="00D36D73">
        <w:rPr>
          <w:b/>
          <w:sz w:val="22"/>
          <w:szCs w:val="22"/>
          <w:u w:val="single"/>
        </w:rPr>
        <w:t>novele zákona č. 372/2011 Sb., o zdravotních službách a podmínkách jejich poskytování (zákon o zdravotních službách), ve znění pozdějších předpisů</w:t>
      </w:r>
    </w:p>
    <w:p w14:paraId="51AB7634" w14:textId="1FAC2DBB" w:rsidR="00931683" w:rsidRPr="00D36D73" w:rsidRDefault="00931683" w:rsidP="00CE1B64">
      <w:pPr>
        <w:spacing w:before="120" w:after="120"/>
        <w:jc w:val="both"/>
        <w:rPr>
          <w:rFonts w:eastAsia="Arial Nova"/>
          <w:b/>
          <w:bCs/>
          <w:sz w:val="22"/>
          <w:szCs w:val="22"/>
          <w:u w:val="single"/>
        </w:rPr>
      </w:pPr>
      <w:r w:rsidRPr="00D36D73">
        <w:rPr>
          <w:rFonts w:eastAsia="Arial Nova"/>
          <w:b/>
          <w:bCs/>
          <w:sz w:val="22"/>
          <w:szCs w:val="22"/>
          <w:u w:val="single"/>
        </w:rPr>
        <w:t>K § 2 odst. 2 písm. j)</w:t>
      </w:r>
    </w:p>
    <w:p w14:paraId="44F7B7CE" w14:textId="26711229" w:rsidR="00931683" w:rsidRPr="00D36D73" w:rsidRDefault="00247A8D" w:rsidP="00CE1B64">
      <w:pPr>
        <w:spacing w:before="120" w:after="120"/>
        <w:jc w:val="both"/>
        <w:rPr>
          <w:rFonts w:eastAsia="Arial Nova"/>
          <w:sz w:val="22"/>
          <w:szCs w:val="22"/>
        </w:rPr>
      </w:pPr>
      <w:r w:rsidRPr="00D36D73">
        <w:rPr>
          <w:rFonts w:eastAsia="Arial Nova"/>
          <w:sz w:val="22"/>
          <w:szCs w:val="22"/>
        </w:rPr>
        <w:t xml:space="preserve">Jedná se o </w:t>
      </w:r>
      <w:r w:rsidR="00EB1D67" w:rsidRPr="00D36D73">
        <w:rPr>
          <w:rFonts w:eastAsia="Arial Nova"/>
          <w:sz w:val="22"/>
          <w:szCs w:val="22"/>
        </w:rPr>
        <w:t>změnu související s přesunem odpovědnosti za zajištění pohotovostních služeb z krajů na zdravotní pojišťovny</w:t>
      </w:r>
      <w:r w:rsidR="002D10CA" w:rsidRPr="00D36D73">
        <w:rPr>
          <w:rFonts w:eastAsia="Arial Nova"/>
          <w:sz w:val="22"/>
          <w:szCs w:val="22"/>
        </w:rPr>
        <w:t xml:space="preserve"> (</w:t>
      </w:r>
      <w:r w:rsidR="005C2D80" w:rsidRPr="00D36D73">
        <w:rPr>
          <w:rFonts w:eastAsia="Arial Nova"/>
          <w:sz w:val="22"/>
          <w:szCs w:val="22"/>
        </w:rPr>
        <w:t xml:space="preserve">blíže </w:t>
      </w:r>
      <w:r w:rsidR="002D10CA" w:rsidRPr="00D36D73">
        <w:rPr>
          <w:rFonts w:eastAsia="Arial Nova"/>
          <w:sz w:val="22"/>
          <w:szCs w:val="22"/>
        </w:rPr>
        <w:t>viz odůvodnění k § 110</w:t>
      </w:r>
      <w:r w:rsidR="005C2D80" w:rsidRPr="00D36D73">
        <w:rPr>
          <w:rFonts w:eastAsia="Arial Nova"/>
          <w:sz w:val="22"/>
          <w:szCs w:val="22"/>
        </w:rPr>
        <w:t xml:space="preserve"> zákona o zdravotních službách</w:t>
      </w:r>
      <w:r w:rsidR="002D10CA" w:rsidRPr="00D36D73">
        <w:rPr>
          <w:rFonts w:eastAsia="Arial Nova"/>
          <w:sz w:val="22"/>
          <w:szCs w:val="22"/>
        </w:rPr>
        <w:t xml:space="preserve">). </w:t>
      </w:r>
      <w:r w:rsidR="003F7EAC" w:rsidRPr="00D36D73">
        <w:rPr>
          <w:rFonts w:eastAsia="Arial Nova"/>
          <w:sz w:val="22"/>
          <w:szCs w:val="22"/>
        </w:rPr>
        <w:t>Ponechání zákonného vymezení v tomto zákon</w:t>
      </w:r>
      <w:r w:rsidR="00CB7D89">
        <w:rPr>
          <w:rFonts w:eastAsia="Arial Nova"/>
          <w:sz w:val="22"/>
          <w:szCs w:val="22"/>
        </w:rPr>
        <w:t>ě</w:t>
      </w:r>
      <w:r w:rsidR="003F7EAC" w:rsidRPr="00D36D73">
        <w:rPr>
          <w:rFonts w:eastAsia="Arial Nova"/>
          <w:sz w:val="22"/>
          <w:szCs w:val="22"/>
        </w:rPr>
        <w:t xml:space="preserve"> je nicméně nezbytné s ohledem na dopad na úpravu v navazujících právních předpisech (zákon č. 48/1997 Sb., vyhláška č. 92/2012 Sb., vyhláška č. 99/2012 Sb.). </w:t>
      </w:r>
    </w:p>
    <w:p w14:paraId="6307A022" w14:textId="28820D1A"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2 odst. 4 písm. d)</w:t>
      </w:r>
    </w:p>
    <w:p w14:paraId="54289874" w14:textId="0B62CDAB"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Dosavadní vymezení zdravotní péče v zákoně o zdravotních službách zcela opomíjelo péči, v jejímž rámci jsou výkony prováděny na žádost </w:t>
      </w:r>
      <w:r w:rsidR="00875A64" w:rsidRPr="00D36D73">
        <w:rPr>
          <w:rFonts w:eastAsia="Arial Nova"/>
          <w:sz w:val="22"/>
          <w:szCs w:val="22"/>
        </w:rPr>
        <w:t>pacienta</w:t>
      </w:r>
      <w:r w:rsidRPr="00D36D73">
        <w:rPr>
          <w:rFonts w:eastAsia="Arial Nova"/>
          <w:sz w:val="22"/>
          <w:szCs w:val="22"/>
        </w:rPr>
        <w:t xml:space="preserve">, jejichž účelem je dosažení změny jeho vzhledu, tedy bez léčebného účelu. Jedná se zejména o výkony prováděné v oborech plastické chirurgie či korektivní dermatologie (dále jen „estetické výkony“).  </w:t>
      </w:r>
    </w:p>
    <w:p w14:paraId="69FB0855" w14:textId="64BED6F2"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Estetické výkony, které jsou prováděny na základě indikace k tomu způsobilého lékaře s cílem zlepšit nebo zachovat zdravotní stav pacienta nebo zmírnit jeho psychické utrpení, jsou zdravotní péčí podle zákona </w:t>
      </w:r>
      <w:r w:rsidR="002D7C4C" w:rsidRPr="00D36D73">
        <w:rPr>
          <w:rFonts w:eastAsia="Arial Nova"/>
          <w:sz w:val="22"/>
          <w:szCs w:val="22"/>
        </w:rPr>
        <w:t>[</w:t>
      </w:r>
      <w:r w:rsidRPr="00D36D73">
        <w:rPr>
          <w:rFonts w:eastAsia="Arial Nova"/>
          <w:sz w:val="22"/>
          <w:szCs w:val="22"/>
        </w:rPr>
        <w:t>zejména se bude jednat o léčebnou péči dle</w:t>
      </w:r>
      <w:r w:rsidR="00EA56C6" w:rsidRPr="00D36D73">
        <w:rPr>
          <w:rFonts w:eastAsia="Arial Nova"/>
          <w:sz w:val="22"/>
          <w:szCs w:val="22"/>
        </w:rPr>
        <w:t> </w:t>
      </w:r>
      <w:r w:rsidRPr="00D36D73">
        <w:rPr>
          <w:rFonts w:eastAsia="Arial Nova"/>
          <w:sz w:val="22"/>
          <w:szCs w:val="22"/>
        </w:rPr>
        <w:t>§ 5 odst. 2 písm. d) zákona</w:t>
      </w:r>
      <w:r w:rsidR="002D7C4C" w:rsidRPr="00D36D73">
        <w:rPr>
          <w:rFonts w:eastAsia="Arial Nova"/>
          <w:sz w:val="22"/>
          <w:szCs w:val="22"/>
        </w:rPr>
        <w:t>]</w:t>
      </w:r>
      <w:r w:rsidRPr="00D36D73">
        <w:rPr>
          <w:rFonts w:eastAsia="Arial Nova"/>
          <w:sz w:val="22"/>
          <w:szCs w:val="22"/>
        </w:rPr>
        <w:t xml:space="preserve">. Tyto výkony jsou </w:t>
      </w:r>
      <w:r w:rsidR="00EA56C6" w:rsidRPr="00D36D73">
        <w:rPr>
          <w:rFonts w:eastAsia="Arial Nova"/>
          <w:sz w:val="22"/>
          <w:szCs w:val="22"/>
        </w:rPr>
        <w:t xml:space="preserve">také </w:t>
      </w:r>
      <w:r w:rsidRPr="00D36D73">
        <w:rPr>
          <w:rFonts w:eastAsia="Arial Nova"/>
          <w:sz w:val="22"/>
          <w:szCs w:val="22"/>
        </w:rPr>
        <w:t xml:space="preserve">hrazeny z veřejného zdravotního pojištění. </w:t>
      </w:r>
    </w:p>
    <w:p w14:paraId="43BBDEE0" w14:textId="59D8D9F7"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Naproti tomu estetické výkony, které jsou prováděny na žádost pacienta bez léčebného účelu, dle dosavadní právní úpravy nenaplňovaly zákonné vymezení zdravotní péče. Za takového právního stavu nebylo tedy možné tyto výkony jednoznačně zařadit pod zdravotní služby. </w:t>
      </w:r>
    </w:p>
    <w:p w14:paraId="19621D81"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Není přitom pochyb, že oba druhy estetických výkonů (léčebné i na žádost) je nutné provádět v režimu zákona o zdravotních službách, tzn. zejména způsobilými zdravotnickými pracovníky ve zdravotnickém zařízení v mezích rozsahu uděleného oprávnění k poskytování zdravotních služeb. Doplněním definice zdravotní péče tak dochází k nápravě nejasností v oblasti estetických výkonů.</w:t>
      </w:r>
    </w:p>
    <w:p w14:paraId="42CF37EE" w14:textId="41FAD15E" w:rsidR="009D2927" w:rsidRPr="00D36D73" w:rsidRDefault="009D2927" w:rsidP="00CE1B64">
      <w:pPr>
        <w:spacing w:before="120" w:after="120"/>
        <w:jc w:val="both"/>
        <w:rPr>
          <w:rFonts w:eastAsia="Arial Nova"/>
          <w:b/>
          <w:bCs/>
          <w:sz w:val="22"/>
          <w:szCs w:val="22"/>
          <w:u w:val="single"/>
        </w:rPr>
      </w:pPr>
      <w:r w:rsidRPr="00D36D73">
        <w:rPr>
          <w:rFonts w:eastAsia="Arial Nova"/>
          <w:b/>
          <w:bCs/>
          <w:sz w:val="22"/>
          <w:szCs w:val="22"/>
          <w:u w:val="single"/>
        </w:rPr>
        <w:t>K § 2 odst. 5</w:t>
      </w:r>
      <w:r w:rsidR="00273F76" w:rsidRPr="00D36D73">
        <w:rPr>
          <w:rFonts w:eastAsia="Arial Nova"/>
          <w:b/>
          <w:bCs/>
          <w:sz w:val="22"/>
          <w:szCs w:val="22"/>
          <w:u w:val="single"/>
        </w:rPr>
        <w:t>, § 81 odst. 3</w:t>
      </w:r>
    </w:p>
    <w:p w14:paraId="38625FB4" w14:textId="1E10AAC1" w:rsidR="00273F76" w:rsidRPr="00D36D73" w:rsidRDefault="001C402B" w:rsidP="00CE1B64">
      <w:pPr>
        <w:spacing w:before="120" w:after="120"/>
        <w:jc w:val="both"/>
        <w:rPr>
          <w:rFonts w:eastAsia="Arial Nova"/>
          <w:sz w:val="22"/>
          <w:szCs w:val="22"/>
        </w:rPr>
      </w:pPr>
      <w:r w:rsidRPr="00D36D73">
        <w:rPr>
          <w:rFonts w:eastAsia="Arial Nova"/>
          <w:sz w:val="22"/>
          <w:szCs w:val="22"/>
        </w:rPr>
        <w:t>Doplnění zákonného vymezení konzilia reaguje na stávající praxi</w:t>
      </w:r>
      <w:r w:rsidR="007C76EC" w:rsidRPr="00D36D73">
        <w:rPr>
          <w:rFonts w:eastAsia="Arial Nova"/>
          <w:sz w:val="22"/>
          <w:szCs w:val="22"/>
        </w:rPr>
        <w:t xml:space="preserve">, kdy stanovený léčebný postup </w:t>
      </w:r>
      <w:r w:rsidR="00890F76" w:rsidRPr="00D36D73">
        <w:rPr>
          <w:rFonts w:eastAsia="Arial Nova"/>
          <w:sz w:val="22"/>
          <w:szCs w:val="22"/>
        </w:rPr>
        <w:t xml:space="preserve">poskytovatel konzultuje s jiným poskytovatelem či zdravotnickým pracovníkem, který pro něj nevykonává zdravotnické povolání. Tato po odborné stránce zavedená a žádoucí praxe </w:t>
      </w:r>
      <w:r w:rsidR="00CF24F9" w:rsidRPr="00D36D73">
        <w:rPr>
          <w:rFonts w:eastAsia="Arial Nova"/>
          <w:sz w:val="22"/>
          <w:szCs w:val="22"/>
        </w:rPr>
        <w:t xml:space="preserve">v dosavadní úpravě neměla oporu. Ustanovení § 2 odst. 5 zákona o zdravotních službách na tento nedostatek reaguje a stanoví základní podmínky pro průběh </w:t>
      </w:r>
      <w:r w:rsidR="00B77EC6" w:rsidRPr="00D36D73">
        <w:rPr>
          <w:rFonts w:eastAsia="Arial Nova"/>
          <w:sz w:val="22"/>
          <w:szCs w:val="22"/>
        </w:rPr>
        <w:t>konzilia</w:t>
      </w:r>
      <w:r w:rsidR="00CF24F9" w:rsidRPr="00D36D73">
        <w:rPr>
          <w:rFonts w:eastAsia="Arial Nova"/>
          <w:sz w:val="22"/>
          <w:szCs w:val="22"/>
        </w:rPr>
        <w:t>.</w:t>
      </w:r>
      <w:r w:rsidR="001A6171" w:rsidRPr="00D36D73">
        <w:rPr>
          <w:rFonts w:eastAsia="Arial Nova"/>
          <w:sz w:val="22"/>
          <w:szCs w:val="22"/>
        </w:rPr>
        <w:t xml:space="preserve"> V této souvislosti se upravuje i § 81 odst. 3 zákona o zdravotních službách,</w:t>
      </w:r>
      <w:r w:rsidR="00CF24F9" w:rsidRPr="00D36D73">
        <w:rPr>
          <w:rFonts w:eastAsia="Arial Nova"/>
          <w:sz w:val="22"/>
          <w:szCs w:val="22"/>
        </w:rPr>
        <w:t xml:space="preserve"> </w:t>
      </w:r>
      <w:r w:rsidR="002306AB" w:rsidRPr="00D36D73">
        <w:rPr>
          <w:rFonts w:eastAsia="Arial Nova"/>
          <w:sz w:val="22"/>
          <w:szCs w:val="22"/>
        </w:rPr>
        <w:t xml:space="preserve">jelikož </w:t>
      </w:r>
      <w:r w:rsidR="00696FE8" w:rsidRPr="00D36D73">
        <w:rPr>
          <w:rFonts w:eastAsia="Arial Nova"/>
          <w:sz w:val="22"/>
          <w:szCs w:val="22"/>
        </w:rPr>
        <w:t xml:space="preserve">povaha činnosti prováděné na základě tohoto ustanovení spíše odpovídá konziliu nežli konzultačním službám. </w:t>
      </w:r>
    </w:p>
    <w:p w14:paraId="3AAE8220"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3 odst. 5, § 7 odst. 3, § 16 odst. 2, § 18 odst. 4, § 45 odst. 2 písm. f), § 48 odst. 1 písm. b), § 84 odst. 2 písm. a), § 86 odst. 1 písm. f) a § 89 odst. 2 písm. b)</w:t>
      </w:r>
    </w:p>
    <w:p w14:paraId="77BB761D" w14:textId="30627BC5"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Ustanovení se doplňuje vedle specializačního oboru praktické lékařství pro děti a dorost o </w:t>
      </w:r>
      <w:r w:rsidR="006D79B8" w:rsidRPr="00D36D73">
        <w:rPr>
          <w:rFonts w:eastAsia="Arial Nova"/>
          <w:sz w:val="22"/>
          <w:szCs w:val="22"/>
        </w:rPr>
        <w:t xml:space="preserve">specializační obor </w:t>
      </w:r>
      <w:r w:rsidRPr="00D36D73">
        <w:rPr>
          <w:rFonts w:eastAsia="Arial Nova"/>
          <w:sz w:val="22"/>
          <w:szCs w:val="22"/>
        </w:rPr>
        <w:t>pediatrie. Tato změna navazuje na novelu zákona č.</w:t>
      </w:r>
      <w:r w:rsidR="006D79B8" w:rsidRPr="00D36D73">
        <w:rPr>
          <w:rFonts w:eastAsia="Arial Nova"/>
          <w:sz w:val="22"/>
          <w:szCs w:val="22"/>
        </w:rPr>
        <w:t> </w:t>
      </w:r>
      <w:r w:rsidRPr="00D36D73">
        <w:rPr>
          <w:rFonts w:eastAsia="Arial Nova"/>
          <w:sz w:val="22"/>
          <w:szCs w:val="22"/>
        </w:rPr>
        <w:t>95/2004 Sb., o podmínkách získávání a uznávání odborné způsobilosti a specializované způsobilosti k výkonu zdravotnického povolání lékaře, zubního lékaře a farmaceuta, ve znění pozdějších předpisů. Ustanovení § 3 odst. 5 se zároveň upravuje legislativně technicky.</w:t>
      </w:r>
    </w:p>
    <w:p w14:paraId="73418018"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4 odst. 4 písm. a)</w:t>
      </w:r>
    </w:p>
    <w:p w14:paraId="406FEA96" w14:textId="628BAD63" w:rsidR="00671D32" w:rsidRDefault="00671D32" w:rsidP="00CE1B64">
      <w:pPr>
        <w:spacing w:before="120" w:after="120"/>
        <w:jc w:val="both"/>
        <w:rPr>
          <w:rFonts w:eastAsia="Arial Nova"/>
          <w:sz w:val="22"/>
          <w:szCs w:val="22"/>
        </w:rPr>
      </w:pPr>
      <w:r w:rsidRPr="00D36D73">
        <w:rPr>
          <w:rFonts w:eastAsia="Arial Nova"/>
          <w:sz w:val="22"/>
          <w:szCs w:val="22"/>
        </w:rPr>
        <w:t xml:space="preserve">Jde o legislativně technické doplnění návrhu zákona, kterým bude sjednoceno označení pro kategorií oborů, v nichž probíhá vzdělávání lékařů, zubních lékařů a farmaceutů, které navazuje na specializační vzdělávání, na </w:t>
      </w:r>
      <w:proofErr w:type="gramStart"/>
      <w:r w:rsidRPr="00D36D73">
        <w:rPr>
          <w:rFonts w:eastAsia="Arial Nova"/>
          <w:sz w:val="22"/>
          <w:szCs w:val="22"/>
        </w:rPr>
        <w:t>základě</w:t>
      </w:r>
      <w:proofErr w:type="gramEnd"/>
      <w:r w:rsidRPr="00D36D73">
        <w:rPr>
          <w:rFonts w:eastAsia="Arial Nova"/>
          <w:sz w:val="22"/>
          <w:szCs w:val="22"/>
        </w:rPr>
        <w:t xml:space="preserve"> něhož získávají lékaři a farmaceuti specializovanou způsobilost a na kvalifikační vzdělávání zubních lékařů. Změna označení tzv. „certifikovaných kurzů“ na „nástavbové obory“ nastala s účinností zákona č. 67/2017 Sb., kterým se měnil zákon č. 95/2004 Sb.</w:t>
      </w:r>
    </w:p>
    <w:p w14:paraId="06EFDED4" w14:textId="77777777" w:rsidR="00FE5F9F" w:rsidRPr="00FE5F9F" w:rsidRDefault="00FE5F9F" w:rsidP="00FE5F9F">
      <w:pPr>
        <w:keepNext/>
        <w:spacing w:before="120" w:after="120"/>
        <w:jc w:val="both"/>
        <w:rPr>
          <w:rFonts w:eastAsia="Arial Nova"/>
          <w:b/>
          <w:bCs/>
          <w:sz w:val="22"/>
          <w:szCs w:val="22"/>
          <w:u w:val="single"/>
        </w:rPr>
      </w:pPr>
      <w:r w:rsidRPr="00FE5F9F">
        <w:rPr>
          <w:rFonts w:eastAsia="Arial Nova"/>
          <w:b/>
          <w:bCs/>
          <w:sz w:val="22"/>
          <w:szCs w:val="22"/>
          <w:u w:val="single"/>
        </w:rPr>
        <w:lastRenderedPageBreak/>
        <w:t>K § 5 odst. 2 písm. f)</w:t>
      </w:r>
    </w:p>
    <w:p w14:paraId="3B442250" w14:textId="77777777" w:rsidR="00FE5F9F" w:rsidRPr="00FE5F9F" w:rsidRDefault="00FE5F9F" w:rsidP="00FE5F9F">
      <w:pPr>
        <w:spacing w:before="120" w:after="120"/>
        <w:jc w:val="both"/>
        <w:rPr>
          <w:rFonts w:eastAsia="Arial Nova"/>
          <w:sz w:val="22"/>
          <w:szCs w:val="22"/>
        </w:rPr>
      </w:pPr>
      <w:r w:rsidRPr="00FE5F9F">
        <w:rPr>
          <w:rFonts w:eastAsia="Arial Nova"/>
          <w:sz w:val="22"/>
          <w:szCs w:val="22"/>
        </w:rPr>
        <w:t>Upravuje se vymezení léčebně rehabilitační péče. Dosavadní znění této definice pracovalo s účelem „</w:t>
      </w:r>
      <w:r w:rsidRPr="00FE5F9F">
        <w:rPr>
          <w:rFonts w:eastAsia="Arial Nova"/>
          <w:i/>
          <w:iCs/>
          <w:sz w:val="22"/>
          <w:szCs w:val="22"/>
        </w:rPr>
        <w:t>maximálního možného obnovení funkcí pacienta</w:t>
      </w:r>
      <w:r w:rsidRPr="00FE5F9F">
        <w:rPr>
          <w:rFonts w:eastAsia="Arial Nova"/>
          <w:sz w:val="22"/>
          <w:szCs w:val="22"/>
        </w:rPr>
        <w:t xml:space="preserve">“. Tato formulace je ovšem neuchopitelná z hlediska definice stanovení bodu, kdy už nebude zlepšení možné a je socio-ekonomickým rizikem faktické nemožnosti ukončení rehabilitačního procesu. </w:t>
      </w:r>
    </w:p>
    <w:p w14:paraId="3FE532DA" w14:textId="77777777" w:rsidR="00FE5F9F" w:rsidRPr="00FE5F9F" w:rsidRDefault="00FE5F9F" w:rsidP="00FE5F9F">
      <w:pPr>
        <w:spacing w:before="120" w:after="120"/>
        <w:jc w:val="both"/>
        <w:rPr>
          <w:rFonts w:eastAsia="Arial Nova"/>
          <w:sz w:val="22"/>
          <w:szCs w:val="22"/>
        </w:rPr>
      </w:pPr>
      <w:r w:rsidRPr="00FE5F9F">
        <w:rPr>
          <w:rFonts w:eastAsia="Arial Nova"/>
          <w:sz w:val="22"/>
          <w:szCs w:val="22"/>
        </w:rPr>
        <w:t>Další nepřesností původní definice je používaný termín „</w:t>
      </w:r>
      <w:r w:rsidRPr="00FE5F9F">
        <w:rPr>
          <w:rFonts w:eastAsia="Arial Nova"/>
          <w:i/>
          <w:iCs/>
          <w:sz w:val="22"/>
          <w:szCs w:val="22"/>
        </w:rPr>
        <w:t>funkčních poruch</w:t>
      </w:r>
      <w:r w:rsidRPr="00FE5F9F">
        <w:rPr>
          <w:rFonts w:eastAsia="Arial Nova"/>
          <w:sz w:val="22"/>
          <w:szCs w:val="22"/>
        </w:rPr>
        <w:t>“, který je terminologicky zaměnitelný s nemocemi s poruchou funkce bez přímého organického podkladu, přičemž nejen ty jsou předmětem zájmu rehabilitace. Za správnější tedy se tedy jeví použití termínu „</w:t>
      </w:r>
      <w:r w:rsidRPr="00FE5F9F">
        <w:rPr>
          <w:rFonts w:eastAsia="Arial Nova"/>
          <w:i/>
          <w:iCs/>
          <w:sz w:val="22"/>
          <w:szCs w:val="22"/>
        </w:rPr>
        <w:t>obnovení nebo zlepšení funkcí</w:t>
      </w:r>
      <w:r w:rsidRPr="00FE5F9F">
        <w:rPr>
          <w:rFonts w:eastAsia="Arial Nova"/>
          <w:sz w:val="22"/>
          <w:szCs w:val="22"/>
        </w:rPr>
        <w:t>“, která jsou předmětem rehabilitace nejen u čistě funkčních onemocnění, ale i (a daleko více) poruch funkcí jako následku organických onemocnění a poškození. Zdánlivě drobná změna tak vyjadřuje daleko lépe celou oblast zájmu rehabilitace.</w:t>
      </w:r>
    </w:p>
    <w:p w14:paraId="23878D87" w14:textId="56DC9C3A" w:rsidR="00FE5F9F" w:rsidRPr="00D36D73" w:rsidRDefault="00FE5F9F" w:rsidP="00FE5F9F">
      <w:pPr>
        <w:spacing w:before="120" w:after="120"/>
        <w:jc w:val="both"/>
        <w:rPr>
          <w:rFonts w:eastAsia="Arial Nova"/>
          <w:sz w:val="22"/>
          <w:szCs w:val="22"/>
        </w:rPr>
      </w:pPr>
      <w:r w:rsidRPr="00FE5F9F">
        <w:rPr>
          <w:rFonts w:eastAsia="Arial Nova"/>
          <w:sz w:val="22"/>
          <w:szCs w:val="22"/>
        </w:rPr>
        <w:t>Nové definiční vymezení léčebně rehabilitační péče zároveň vhodně reflektuje existenci skupiny pacientů s omezením vědomí nebo neuropsychiatrickým nebo kognitivním deficitem následkem mozkového poškození, kdy probíhá s cílem zlepšení úrovně vědomí, navázání komunikace a spolupráce.</w:t>
      </w:r>
    </w:p>
    <w:p w14:paraId="35E44953" w14:textId="77777777" w:rsidR="00671D32" w:rsidRPr="00D36D73" w:rsidRDefault="00671D32" w:rsidP="006C0004">
      <w:pPr>
        <w:keepNext/>
        <w:spacing w:before="120" w:after="120"/>
        <w:jc w:val="both"/>
        <w:rPr>
          <w:rFonts w:eastAsia="Arial Nova"/>
          <w:b/>
          <w:bCs/>
          <w:sz w:val="22"/>
          <w:szCs w:val="22"/>
          <w:u w:val="single"/>
        </w:rPr>
      </w:pPr>
      <w:r w:rsidRPr="00D36D73">
        <w:rPr>
          <w:rFonts w:eastAsia="Arial Nova"/>
          <w:b/>
          <w:bCs/>
          <w:sz w:val="22"/>
          <w:szCs w:val="22"/>
          <w:u w:val="single"/>
        </w:rPr>
        <w:t xml:space="preserve">K § 9 odst. 2 písm. c) </w:t>
      </w:r>
    </w:p>
    <w:p w14:paraId="7F176089" w14:textId="4D330AE2"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Následná lůžková péče je určena pacientům s funkčním potenciálem ke zlepšení jejich zdravotního stavu, kteří </w:t>
      </w:r>
      <w:r w:rsidR="00DA69BC" w:rsidRPr="00D36D73">
        <w:rPr>
          <w:rFonts w:eastAsia="Arial Nova"/>
          <w:sz w:val="22"/>
          <w:szCs w:val="22"/>
        </w:rPr>
        <w:t xml:space="preserve">ovšem </w:t>
      </w:r>
      <w:r w:rsidRPr="00D36D73">
        <w:rPr>
          <w:rFonts w:eastAsia="Arial Nova"/>
          <w:sz w:val="22"/>
          <w:szCs w:val="22"/>
        </w:rPr>
        <w:t>nejsou schopni pobytu ve vlastním sociálním prostředí bez</w:t>
      </w:r>
      <w:r w:rsidR="00DA69BC" w:rsidRPr="00D36D73">
        <w:rPr>
          <w:rFonts w:eastAsia="Arial Nova"/>
          <w:sz w:val="22"/>
          <w:szCs w:val="22"/>
        </w:rPr>
        <w:t> </w:t>
      </w:r>
      <w:r w:rsidRPr="00D36D73">
        <w:rPr>
          <w:rFonts w:eastAsia="Arial Nova"/>
          <w:sz w:val="22"/>
          <w:szCs w:val="22"/>
        </w:rPr>
        <w:t xml:space="preserve">poskytování nepřetržité zdravotní péče. Služby domácí péče pro tyto pacienty jsou již nedostačující a její možnosti limitované. Domácí péče nezajišťuje nepřetržitou přítomnost lékaře, péče všeobecné sestry je omezena po určitý časový úsek, limitující je i dojezdová vzdálenost a čas; zdravotní služby poskytované poskytovatelem ve vlastním sociálním prostředí pacienta přitom nemohou plně nahradit lůžkovou péči. </w:t>
      </w:r>
    </w:p>
    <w:p w14:paraId="1C3CF1D1" w14:textId="60230A1A"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Za dosavadního právního stavu existovaly indikační nejasnosti ohledně možnosti hospitalizace pacienta do následné lůžkové péče. Dosavadní úprava a priori nezakazovala příjem pacientů do následné lůžkové péče, ale vzhledem k možnému výkladu, že pacienti z vlastního sociálního prostředí </w:t>
      </w:r>
      <w:r w:rsidR="00FA230C" w:rsidRPr="00D36D73">
        <w:rPr>
          <w:rFonts w:eastAsia="Arial Nova"/>
          <w:sz w:val="22"/>
          <w:szCs w:val="22"/>
        </w:rPr>
        <w:t xml:space="preserve">nesplňovali podmínku </w:t>
      </w:r>
      <w:r w:rsidRPr="00D36D73">
        <w:rPr>
          <w:rFonts w:eastAsia="Arial Nova"/>
          <w:sz w:val="22"/>
          <w:szCs w:val="22"/>
        </w:rPr>
        <w:t xml:space="preserve">stabilizace zdravotního stavu a zvládnutí náhlé nemoci, někteří poskytovatelé </w:t>
      </w:r>
      <w:r w:rsidR="00FA230C" w:rsidRPr="00D36D73">
        <w:rPr>
          <w:rFonts w:eastAsia="Arial Nova"/>
          <w:sz w:val="22"/>
          <w:szCs w:val="22"/>
        </w:rPr>
        <w:t>následné lůžkové péče</w:t>
      </w:r>
      <w:r w:rsidRPr="00D36D73">
        <w:rPr>
          <w:rFonts w:eastAsia="Arial Nova"/>
          <w:sz w:val="22"/>
          <w:szCs w:val="22"/>
        </w:rPr>
        <w:t xml:space="preserve"> odmítali pacienty z vlastního sociálního prostředí přijmout, a tak hospitalizace pacientů z vlastního sociálního prostředí na žádost praktických nebo odborných lékařů nebyla mnohdy realizována.</w:t>
      </w:r>
    </w:p>
    <w:p w14:paraId="69159CAA" w14:textId="14A5CAA2"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Dosavadní nejasné znění ustanovení se novou definicí upřesňuje v tom smyslu, že pacienty z vlastního sociálního prostředí lze přijmout do následné lůžkové péče, zejména do léčebně rehabilitační péče </w:t>
      </w:r>
      <w:r w:rsidR="006801D6" w:rsidRPr="00D36D73">
        <w:rPr>
          <w:rFonts w:eastAsia="Arial Nova"/>
          <w:sz w:val="22"/>
          <w:szCs w:val="22"/>
        </w:rPr>
        <w:t>[</w:t>
      </w:r>
      <w:r w:rsidRPr="00D36D73">
        <w:rPr>
          <w:rFonts w:eastAsia="Arial Nova"/>
          <w:sz w:val="22"/>
          <w:szCs w:val="22"/>
        </w:rPr>
        <w:t>srov. § 9 odst. 2 písm. c) bod 2.</w:t>
      </w:r>
      <w:r w:rsidR="006801D6" w:rsidRPr="00D36D73">
        <w:rPr>
          <w:rFonts w:eastAsia="Arial Nova"/>
          <w:sz w:val="22"/>
          <w:szCs w:val="22"/>
        </w:rPr>
        <w:t>]</w:t>
      </w:r>
      <w:r w:rsidRPr="00D36D73">
        <w:rPr>
          <w:rFonts w:eastAsia="Arial Nova"/>
          <w:sz w:val="22"/>
          <w:szCs w:val="22"/>
        </w:rPr>
        <w:t xml:space="preserve">. Úprava odpovídá realitě činnosti odborných léčebných ústavů a psychiatrických nemocnic a zahrnuje i pracoviště následné intenzivní péče.  </w:t>
      </w:r>
    </w:p>
    <w:p w14:paraId="066235C5"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11 odst. 4</w:t>
      </w:r>
    </w:p>
    <w:p w14:paraId="4D514715"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Jedná se o legislativní úpravu textu pro zajištění souladu s právními předpisy upravujícími podmínky získávání způsobilosti k výkonu zdravotnického povolání lékaře, zubního lékaře, farmaceuta a nelékařských zdravotnických povolání. </w:t>
      </w:r>
    </w:p>
    <w:p w14:paraId="392BC308" w14:textId="0D2B4E85" w:rsidR="000F185C" w:rsidRPr="00D36D73" w:rsidRDefault="000F185C" w:rsidP="00CE1B64">
      <w:pPr>
        <w:spacing w:before="120" w:after="120"/>
        <w:jc w:val="both"/>
        <w:rPr>
          <w:rFonts w:eastAsia="Arial Nova"/>
          <w:sz w:val="22"/>
          <w:szCs w:val="22"/>
        </w:rPr>
      </w:pPr>
      <w:r w:rsidRPr="00D36D73">
        <w:rPr>
          <w:rFonts w:eastAsia="Arial Nova"/>
          <w:sz w:val="22"/>
          <w:szCs w:val="22"/>
        </w:rPr>
        <w:t xml:space="preserve">Ustanovení se dále upravuje v návaznosti na nové ustanovení § 5 odst. 2 písm. j). </w:t>
      </w:r>
    </w:p>
    <w:p w14:paraId="7E188555"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11 odst. 5</w:t>
      </w:r>
    </w:p>
    <w:p w14:paraId="42E1D7AF" w14:textId="14B77DB0" w:rsidR="0002335D" w:rsidRPr="00D36D73" w:rsidRDefault="00031363" w:rsidP="00CE1B64">
      <w:pPr>
        <w:spacing w:before="120" w:after="120"/>
        <w:jc w:val="both"/>
        <w:rPr>
          <w:rFonts w:eastAsia="Arial Nova"/>
          <w:sz w:val="22"/>
          <w:szCs w:val="22"/>
        </w:rPr>
      </w:pPr>
      <w:r w:rsidRPr="00D36D73">
        <w:rPr>
          <w:rFonts w:eastAsia="Arial Nova"/>
          <w:sz w:val="22"/>
          <w:szCs w:val="22"/>
        </w:rPr>
        <w:t>V</w:t>
      </w:r>
      <w:r w:rsidR="0002335D" w:rsidRPr="00D36D73">
        <w:rPr>
          <w:rFonts w:eastAsia="Arial Nova"/>
          <w:sz w:val="22"/>
          <w:szCs w:val="22"/>
        </w:rPr>
        <w:t xml:space="preserve">ypouští </w:t>
      </w:r>
      <w:r w:rsidRPr="00D36D73">
        <w:rPr>
          <w:rFonts w:eastAsia="Arial Nova"/>
          <w:sz w:val="22"/>
          <w:szCs w:val="22"/>
        </w:rPr>
        <w:t xml:space="preserve">se </w:t>
      </w:r>
      <w:r w:rsidR="0002335D" w:rsidRPr="00D36D73">
        <w:rPr>
          <w:rFonts w:eastAsia="Arial Nova"/>
          <w:sz w:val="22"/>
          <w:szCs w:val="22"/>
        </w:rPr>
        <w:t xml:space="preserve">možnost poskytovat jakékoli zdravotní služby bez omezení kdekoli v místě aktuálního výskytu pacienta. S ohledem zejména na zajištění bezpečí a kvality poskytované péče a faktické umožnění dozorových pravomocí příslušných právních orgánů byla taková možnost shledána jako krajně nežádoucí. </w:t>
      </w:r>
    </w:p>
    <w:p w14:paraId="5901644F"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11b odst. 2 písm. d)</w:t>
      </w:r>
    </w:p>
    <w:p w14:paraId="25440FDB" w14:textId="3C1E62AF"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Nově se zavádí možnost poskytovatele, který je držitelem povolení k poskytování preventivní péče mimo zdravotnické zařízení podle § 11a, požádat o odejmutí tohoto povolení. </w:t>
      </w:r>
    </w:p>
    <w:p w14:paraId="6F903AA9" w14:textId="34A08619" w:rsidR="00671D32" w:rsidRPr="00D36D73" w:rsidRDefault="00671D32" w:rsidP="00993C0B">
      <w:pPr>
        <w:keepNext/>
        <w:spacing w:before="120" w:after="120"/>
        <w:jc w:val="both"/>
        <w:rPr>
          <w:rFonts w:eastAsia="Arial Nova"/>
          <w:b/>
          <w:bCs/>
          <w:sz w:val="22"/>
          <w:szCs w:val="22"/>
          <w:u w:val="single"/>
        </w:rPr>
      </w:pPr>
      <w:r w:rsidRPr="00D36D73">
        <w:rPr>
          <w:rFonts w:eastAsia="Arial Nova"/>
          <w:b/>
          <w:bCs/>
          <w:sz w:val="22"/>
          <w:szCs w:val="22"/>
          <w:u w:val="single"/>
        </w:rPr>
        <w:lastRenderedPageBreak/>
        <w:t>K § 11b odst. 3</w:t>
      </w:r>
      <w:r w:rsidR="00EA0F5D" w:rsidRPr="00D36D73">
        <w:rPr>
          <w:rFonts w:eastAsia="Arial Nova"/>
          <w:b/>
          <w:bCs/>
          <w:sz w:val="22"/>
          <w:szCs w:val="22"/>
          <w:u w:val="single"/>
        </w:rPr>
        <w:t xml:space="preserve"> až 5</w:t>
      </w:r>
    </w:p>
    <w:p w14:paraId="73E32487" w14:textId="56DA4D22"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Dosavadní právní úprava krajským úřadům neumožňovala řešit situaci, kdy poskytovatel, který je držitelem povolení k poskytování preventivní péče mimo zdravotnické zařízení podle § 11a, preventivní péči na základě tohoto povolení ve skutečnosti neposkytuje. </w:t>
      </w:r>
    </w:p>
    <w:p w14:paraId="70BC0236" w14:textId="2A35F03E"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V praxi tak docházelo k situacím, kdy krajský úřad nemohl zakročit proti těmto poskytovatelům a tato nevyužívaná povolení odejmout. Uvedená skutečnost působila řadu problémů zejména při výkonu efektivní kontroly poskytování preventivní péče mimo zdravotnické zařízení. </w:t>
      </w:r>
    </w:p>
    <w:p w14:paraId="5BCFD48E" w14:textId="43ADE173" w:rsidR="008D5176" w:rsidRPr="00D36D73" w:rsidRDefault="00671D32" w:rsidP="008D5176">
      <w:pPr>
        <w:spacing w:before="120" w:after="120"/>
        <w:jc w:val="both"/>
        <w:rPr>
          <w:rFonts w:eastAsia="Arial Nova"/>
          <w:sz w:val="22"/>
          <w:szCs w:val="22"/>
        </w:rPr>
      </w:pPr>
      <w:r w:rsidRPr="00D36D73">
        <w:rPr>
          <w:rFonts w:eastAsia="Arial Nova"/>
          <w:sz w:val="22"/>
          <w:szCs w:val="22"/>
        </w:rPr>
        <w:t>Úprava reaguje na tyto problémy a umožňuje krajským úřadům odejmout povolení z</w:t>
      </w:r>
      <w:r w:rsidR="008D5176" w:rsidRPr="00D36D73">
        <w:rPr>
          <w:rFonts w:eastAsia="Arial Nova"/>
          <w:sz w:val="22"/>
          <w:szCs w:val="22"/>
        </w:rPr>
        <w:t> </w:t>
      </w:r>
      <w:r w:rsidRPr="00D36D73">
        <w:rPr>
          <w:rFonts w:eastAsia="Arial Nova"/>
          <w:sz w:val="22"/>
          <w:szCs w:val="22"/>
        </w:rPr>
        <w:t>moci úřední v</w:t>
      </w:r>
      <w:r w:rsidR="0084783A">
        <w:rPr>
          <w:rFonts w:eastAsia="Arial Nova"/>
          <w:sz w:val="22"/>
          <w:szCs w:val="22"/>
        </w:rPr>
        <w:t> </w:t>
      </w:r>
      <w:r w:rsidRPr="00D36D73">
        <w:rPr>
          <w:rFonts w:eastAsia="Arial Nova"/>
          <w:sz w:val="22"/>
          <w:szCs w:val="22"/>
        </w:rPr>
        <w:t>případě, že zjistí, že poskytovatel, jenž je držitelem takového povolení, na základě tohoto povolení preventivní péči mimo zdravotnické zařízení neposkytuje.</w:t>
      </w:r>
    </w:p>
    <w:p w14:paraId="260DF3F0" w14:textId="330B9D03" w:rsidR="00BF40EE" w:rsidRPr="00D36D73" w:rsidRDefault="003753C8" w:rsidP="008D5176">
      <w:pPr>
        <w:spacing w:before="120" w:after="120"/>
        <w:jc w:val="both"/>
        <w:rPr>
          <w:rFonts w:eastAsia="Arial Nova"/>
          <w:sz w:val="22"/>
          <w:szCs w:val="22"/>
        </w:rPr>
      </w:pPr>
      <w:r w:rsidRPr="00D36D73">
        <w:rPr>
          <w:rFonts w:eastAsia="Arial Nova"/>
          <w:sz w:val="22"/>
          <w:szCs w:val="22"/>
        </w:rPr>
        <w:t>Ú</w:t>
      </w:r>
      <w:r w:rsidR="00BF40EE" w:rsidRPr="00D36D73">
        <w:rPr>
          <w:rFonts w:eastAsia="Arial Nova"/>
          <w:sz w:val="22"/>
          <w:szCs w:val="22"/>
        </w:rPr>
        <w:t xml:space="preserve">kolem krajského úřadu </w:t>
      </w:r>
      <w:r w:rsidRPr="00D36D73">
        <w:rPr>
          <w:rFonts w:eastAsia="Arial Nova"/>
          <w:sz w:val="22"/>
          <w:szCs w:val="22"/>
        </w:rPr>
        <w:t xml:space="preserve">bude </w:t>
      </w:r>
      <w:r w:rsidR="00BF40EE" w:rsidRPr="00D36D73">
        <w:rPr>
          <w:rFonts w:eastAsia="Arial Nova"/>
          <w:sz w:val="22"/>
          <w:szCs w:val="22"/>
        </w:rPr>
        <w:t>v rámci správního uvážení posoudit, zda</w:t>
      </w:r>
      <w:r w:rsidR="0084783A">
        <w:rPr>
          <w:rFonts w:eastAsia="Arial Nova"/>
          <w:sz w:val="22"/>
          <w:szCs w:val="22"/>
        </w:rPr>
        <w:t xml:space="preserve"> </w:t>
      </w:r>
      <w:r w:rsidR="008D5176" w:rsidRPr="00D36D73">
        <w:rPr>
          <w:rFonts w:eastAsia="Arial Nova"/>
          <w:sz w:val="22"/>
          <w:szCs w:val="22"/>
        </w:rPr>
        <w:t>je</w:t>
      </w:r>
      <w:r w:rsidR="00BF40EE" w:rsidRPr="00D36D73">
        <w:rPr>
          <w:rFonts w:eastAsia="Arial Nova"/>
          <w:sz w:val="22"/>
          <w:szCs w:val="22"/>
        </w:rPr>
        <w:t xml:space="preserve"> výpadek skutečně důvodem pro odejmutí povolení z moci úřední či nikoli. Krajský úřad v rámci správního uvážení zejména zhodnotí, zda tento výpadek je důsledkem omluvitelného a odstranitelného důvodu na straně držitele povolení či nikoli (zda se</w:t>
      </w:r>
      <w:r w:rsidR="0084783A">
        <w:rPr>
          <w:rFonts w:eastAsia="Arial Nova"/>
          <w:sz w:val="22"/>
          <w:szCs w:val="22"/>
        </w:rPr>
        <w:t xml:space="preserve"> </w:t>
      </w:r>
      <w:r w:rsidR="00BF40EE" w:rsidRPr="00D36D73">
        <w:rPr>
          <w:rFonts w:eastAsia="Arial Nova"/>
          <w:sz w:val="22"/>
          <w:szCs w:val="22"/>
        </w:rPr>
        <w:t xml:space="preserve">například jedná o krátkodobý personální výpadek na straně poskytovatele, který ale časem </w:t>
      </w:r>
      <w:r w:rsidR="00A50A50" w:rsidRPr="00D36D73">
        <w:rPr>
          <w:rFonts w:eastAsia="Arial Nova"/>
          <w:sz w:val="22"/>
          <w:szCs w:val="22"/>
        </w:rPr>
        <w:t>bude odstraněn</w:t>
      </w:r>
      <w:r w:rsidR="00E35096" w:rsidRPr="00D36D73">
        <w:rPr>
          <w:rFonts w:eastAsia="Arial Nova"/>
          <w:sz w:val="22"/>
          <w:szCs w:val="22"/>
        </w:rPr>
        <w:t>,</w:t>
      </w:r>
      <w:r w:rsidR="00BF40EE" w:rsidRPr="00D36D73">
        <w:rPr>
          <w:rFonts w:eastAsia="Arial Nova"/>
          <w:sz w:val="22"/>
          <w:szCs w:val="22"/>
        </w:rPr>
        <w:t xml:space="preserve"> a proto není na místě povolení z moci úřední bez dalšího odejmout). </w:t>
      </w:r>
      <w:r w:rsidR="005C04C0" w:rsidRPr="00D36D73">
        <w:rPr>
          <w:rFonts w:eastAsia="Arial Nova"/>
          <w:sz w:val="22"/>
          <w:szCs w:val="22"/>
        </w:rPr>
        <w:t>Odvolání proti rozhodnutí o odejmutí povolení zároveň bude mít odkladný účinek (srov.</w:t>
      </w:r>
      <w:r w:rsidR="0084783A">
        <w:rPr>
          <w:rFonts w:eastAsia="Arial Nova"/>
          <w:sz w:val="22"/>
          <w:szCs w:val="22"/>
        </w:rPr>
        <w:t xml:space="preserve"> </w:t>
      </w:r>
      <w:r w:rsidR="005C04C0" w:rsidRPr="00D36D73">
        <w:rPr>
          <w:rFonts w:eastAsia="Arial Nova"/>
          <w:sz w:val="22"/>
          <w:szCs w:val="22"/>
        </w:rPr>
        <w:t xml:space="preserve">odst. 5). </w:t>
      </w:r>
    </w:p>
    <w:p w14:paraId="28FFCF7F" w14:textId="0AB58287"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Dále dochází k přečíslování dosavadních odstavců 3 a 4 na odstavce 4 a 5. </w:t>
      </w:r>
    </w:p>
    <w:p w14:paraId="2C0DCCB2" w14:textId="77777777" w:rsidR="00671D32" w:rsidRPr="00D36D73" w:rsidRDefault="00671D32" w:rsidP="00CE1B64">
      <w:pPr>
        <w:spacing w:before="120" w:after="120"/>
        <w:jc w:val="both"/>
        <w:rPr>
          <w:rFonts w:eastAsia="Arial Nova"/>
          <w:b/>
          <w:bCs/>
          <w:sz w:val="22"/>
          <w:szCs w:val="22"/>
        </w:rPr>
      </w:pPr>
      <w:r w:rsidRPr="00D36D73">
        <w:rPr>
          <w:rFonts w:eastAsia="Arial Nova"/>
          <w:b/>
          <w:bCs/>
          <w:sz w:val="22"/>
          <w:szCs w:val="22"/>
          <w:u w:val="single"/>
        </w:rPr>
        <w:t>K § 12 odst. 3 písm. a)</w:t>
      </w:r>
      <w:r w:rsidRPr="00D36D73">
        <w:rPr>
          <w:rFonts w:eastAsia="Arial Nova"/>
          <w:b/>
          <w:bCs/>
          <w:sz w:val="22"/>
          <w:szCs w:val="22"/>
        </w:rPr>
        <w:t xml:space="preserve"> </w:t>
      </w:r>
    </w:p>
    <w:p w14:paraId="4F4FD1DD"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Jedná se o úpravu zohledňující „prostupnost“ lékařských oborů podle jiných právních předpisů.</w:t>
      </w:r>
    </w:p>
    <w:p w14:paraId="71C034F2" w14:textId="507E322B" w:rsidR="00671D32" w:rsidRPr="00D36D73" w:rsidRDefault="00671D32" w:rsidP="00CE1B64">
      <w:pPr>
        <w:spacing w:before="120" w:after="120"/>
        <w:jc w:val="both"/>
        <w:rPr>
          <w:rFonts w:eastAsia="Arial Nova"/>
          <w:b/>
          <w:bCs/>
          <w:sz w:val="22"/>
          <w:szCs w:val="22"/>
        </w:rPr>
      </w:pPr>
      <w:r w:rsidRPr="00D36D73">
        <w:rPr>
          <w:rFonts w:eastAsia="Arial Nova"/>
          <w:b/>
          <w:bCs/>
          <w:sz w:val="22"/>
          <w:szCs w:val="22"/>
          <w:u w:val="single"/>
        </w:rPr>
        <w:t>K § 12 odst. 3 písm. b)</w:t>
      </w:r>
      <w:r w:rsidR="005025C2" w:rsidRPr="00D36D73">
        <w:rPr>
          <w:rFonts w:eastAsia="Arial Nova"/>
          <w:b/>
          <w:bCs/>
          <w:sz w:val="22"/>
          <w:szCs w:val="22"/>
          <w:u w:val="single"/>
        </w:rPr>
        <w:t xml:space="preserve"> a c)</w:t>
      </w:r>
    </w:p>
    <w:p w14:paraId="4DFA1D0B"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V rámci zajištění odborného řízení není přípustné, aby byl odborným zástupcem u poskytovatele, který poskytuje zdravotní služby ve specializovaných oborech zubního lékařství, zubní lékař bez těchto specializací.</w:t>
      </w:r>
    </w:p>
    <w:p w14:paraId="07220177" w14:textId="5E585D2C" w:rsidR="005025C2" w:rsidRPr="00D36D73" w:rsidRDefault="005025C2" w:rsidP="00CE1B64">
      <w:pPr>
        <w:spacing w:before="120" w:after="120"/>
        <w:jc w:val="both"/>
        <w:rPr>
          <w:rFonts w:eastAsia="Arial Nova"/>
          <w:sz w:val="22"/>
          <w:szCs w:val="22"/>
        </w:rPr>
      </w:pPr>
      <w:r w:rsidRPr="00D36D73">
        <w:rPr>
          <w:rFonts w:eastAsia="Arial Nova"/>
          <w:sz w:val="22"/>
          <w:szCs w:val="22"/>
        </w:rPr>
        <w:t xml:space="preserve">Ustanovení se zároveň terminologicky upravují do souladu se zákonem č. 95/2004 Sb. </w:t>
      </w:r>
    </w:p>
    <w:p w14:paraId="1912170E" w14:textId="77777777" w:rsidR="00671D32" w:rsidRPr="00D36D73" w:rsidRDefault="00671D32" w:rsidP="00CE1B64">
      <w:pPr>
        <w:spacing w:before="120" w:after="120"/>
        <w:jc w:val="both"/>
        <w:rPr>
          <w:rFonts w:eastAsia="Arial Nova"/>
          <w:sz w:val="22"/>
          <w:szCs w:val="22"/>
        </w:rPr>
      </w:pPr>
      <w:r w:rsidRPr="00D36D73">
        <w:rPr>
          <w:rFonts w:eastAsia="Arial Nova"/>
          <w:b/>
          <w:bCs/>
          <w:sz w:val="22"/>
          <w:szCs w:val="22"/>
          <w:u w:val="single"/>
        </w:rPr>
        <w:t>K § 13 odst. 2</w:t>
      </w:r>
      <w:r w:rsidRPr="00D36D73">
        <w:rPr>
          <w:rFonts w:eastAsia="Arial Nova"/>
          <w:sz w:val="22"/>
          <w:szCs w:val="22"/>
        </w:rPr>
        <w:t xml:space="preserve"> </w:t>
      </w:r>
    </w:p>
    <w:p w14:paraId="58BF6588"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Ruší se podmínka pro zvláštní formu čestného prohlášení, neboť význam obsahu čestného prohlášení se tím, že je učiněno před notářem nebo orgánem jiného státu, nemění.</w:t>
      </w:r>
    </w:p>
    <w:p w14:paraId="7AF5DC24" w14:textId="1B154779" w:rsidR="00F70C8B" w:rsidRPr="00D36D73" w:rsidRDefault="008151D2" w:rsidP="00CE1B64">
      <w:pPr>
        <w:spacing w:before="120" w:after="120"/>
        <w:jc w:val="both"/>
        <w:rPr>
          <w:rFonts w:eastAsia="Arial Nova"/>
          <w:b/>
          <w:bCs/>
          <w:sz w:val="22"/>
          <w:szCs w:val="22"/>
          <w:u w:val="single"/>
        </w:rPr>
      </w:pPr>
      <w:r w:rsidRPr="00D36D73">
        <w:rPr>
          <w:rFonts w:eastAsia="Arial Nova"/>
          <w:b/>
          <w:bCs/>
          <w:sz w:val="22"/>
          <w:szCs w:val="22"/>
          <w:u w:val="single"/>
        </w:rPr>
        <w:t>K § 14 odst. 1 písm. d)</w:t>
      </w:r>
    </w:p>
    <w:p w14:paraId="6176529B" w14:textId="4086A611" w:rsidR="008151D2" w:rsidRPr="00D36D73" w:rsidRDefault="008151D2" w:rsidP="00CE1B64">
      <w:pPr>
        <w:spacing w:before="120" w:after="120"/>
        <w:jc w:val="both"/>
        <w:rPr>
          <w:rFonts w:eastAsia="Arial Nova"/>
          <w:sz w:val="22"/>
          <w:szCs w:val="22"/>
        </w:rPr>
      </w:pPr>
      <w:r w:rsidRPr="00D36D73">
        <w:rPr>
          <w:rFonts w:eastAsia="Arial Nova"/>
          <w:sz w:val="22"/>
          <w:szCs w:val="22"/>
        </w:rPr>
        <w:t xml:space="preserve">Úprava zužuje výčet překážek </w:t>
      </w:r>
      <w:r w:rsidR="00A26E81" w:rsidRPr="00D36D73">
        <w:rPr>
          <w:rFonts w:eastAsia="Arial Nova"/>
          <w:sz w:val="22"/>
          <w:szCs w:val="22"/>
        </w:rPr>
        <w:t>výkonu funkce odborného zástupce; dle dosavadní úpra</w:t>
      </w:r>
      <w:r w:rsidR="00C14AD3" w:rsidRPr="00D36D73">
        <w:rPr>
          <w:rFonts w:eastAsia="Arial Nova"/>
          <w:sz w:val="22"/>
          <w:szCs w:val="22"/>
        </w:rPr>
        <w:t xml:space="preserve">vy byl výčet překážek výkonu funkce odborného zástupce </w:t>
      </w:r>
      <w:r w:rsidR="009A6DA6" w:rsidRPr="00D36D73">
        <w:rPr>
          <w:rFonts w:eastAsia="Arial Nova"/>
          <w:sz w:val="22"/>
          <w:szCs w:val="22"/>
        </w:rPr>
        <w:t>shodný s výčtem překážek udělení oprávnění podle § 17. Ta</w:t>
      </w:r>
      <w:r w:rsidR="00F0652B" w:rsidRPr="00D36D73">
        <w:rPr>
          <w:rFonts w:eastAsia="Arial Nova"/>
          <w:sz w:val="22"/>
          <w:szCs w:val="22"/>
        </w:rPr>
        <w:t>ková úprava nicméně byla nepřiměřená</w:t>
      </w:r>
      <w:r w:rsidR="00661410" w:rsidRPr="00D36D73">
        <w:rPr>
          <w:rFonts w:eastAsia="Arial Nova"/>
          <w:sz w:val="22"/>
          <w:szCs w:val="22"/>
        </w:rPr>
        <w:t>;</w:t>
      </w:r>
      <w:r w:rsidR="00F0652B" w:rsidRPr="00D36D73">
        <w:rPr>
          <w:rFonts w:eastAsia="Arial Nova"/>
          <w:sz w:val="22"/>
          <w:szCs w:val="22"/>
        </w:rPr>
        <w:t xml:space="preserve"> mnohé z překážek </w:t>
      </w:r>
      <w:r w:rsidR="00220510" w:rsidRPr="00D36D73">
        <w:rPr>
          <w:rFonts w:eastAsia="Arial Nova"/>
          <w:sz w:val="22"/>
          <w:szCs w:val="22"/>
        </w:rPr>
        <w:t>udělení oprávnění nikterak nesouvisí s odborným výkonem funkce odborného zástupce</w:t>
      </w:r>
      <w:r w:rsidR="00E3504A" w:rsidRPr="00D36D73">
        <w:rPr>
          <w:rFonts w:eastAsia="Arial Nova"/>
          <w:sz w:val="22"/>
          <w:szCs w:val="22"/>
        </w:rPr>
        <w:t>,</w:t>
      </w:r>
      <w:r w:rsidR="00513A9D" w:rsidRPr="00D36D73">
        <w:rPr>
          <w:rFonts w:eastAsia="Arial Nova"/>
          <w:sz w:val="22"/>
          <w:szCs w:val="22"/>
        </w:rPr>
        <w:t xml:space="preserve"> a proto není </w:t>
      </w:r>
      <w:r w:rsidR="00332290" w:rsidRPr="00D36D73">
        <w:rPr>
          <w:rFonts w:eastAsia="Arial Nova"/>
          <w:sz w:val="22"/>
          <w:szCs w:val="22"/>
        </w:rPr>
        <w:t xml:space="preserve">obecné </w:t>
      </w:r>
      <w:r w:rsidR="00513A9D" w:rsidRPr="00D36D73">
        <w:rPr>
          <w:rFonts w:eastAsia="Arial Nova"/>
          <w:sz w:val="22"/>
          <w:szCs w:val="22"/>
        </w:rPr>
        <w:t xml:space="preserve">žádoucí </w:t>
      </w:r>
      <w:r w:rsidR="00332290" w:rsidRPr="00D36D73">
        <w:rPr>
          <w:rFonts w:eastAsia="Arial Nova"/>
          <w:sz w:val="22"/>
          <w:szCs w:val="22"/>
        </w:rPr>
        <w:t xml:space="preserve">dotčenou osobu diskvalifikovat </w:t>
      </w:r>
      <w:r w:rsidR="00E3504A" w:rsidRPr="00D36D73">
        <w:rPr>
          <w:rFonts w:eastAsia="Arial Nova"/>
          <w:sz w:val="22"/>
          <w:szCs w:val="22"/>
        </w:rPr>
        <w:t>z</w:t>
      </w:r>
      <w:r w:rsidR="00CA7146" w:rsidRPr="00D36D73">
        <w:rPr>
          <w:rFonts w:eastAsia="Arial Nova"/>
          <w:sz w:val="22"/>
          <w:szCs w:val="22"/>
        </w:rPr>
        <w:t xml:space="preserve"> důvodů nesouvisejících s výkonem této funkce. </w:t>
      </w:r>
    </w:p>
    <w:p w14:paraId="3B26C58B" w14:textId="7555E317" w:rsidR="00671D32" w:rsidRPr="00D36D73" w:rsidRDefault="00671D32" w:rsidP="00CE1B64">
      <w:pPr>
        <w:spacing w:before="120" w:after="120"/>
        <w:jc w:val="both"/>
        <w:rPr>
          <w:rFonts w:eastAsia="Arial Nova"/>
          <w:b/>
          <w:bCs/>
          <w:sz w:val="22"/>
          <w:szCs w:val="22"/>
        </w:rPr>
      </w:pPr>
      <w:r w:rsidRPr="00D36D73">
        <w:rPr>
          <w:rFonts w:eastAsia="Arial Nova"/>
          <w:b/>
          <w:bCs/>
          <w:sz w:val="22"/>
          <w:szCs w:val="22"/>
          <w:u w:val="single"/>
        </w:rPr>
        <w:t>K § 15 odst. 2</w:t>
      </w:r>
      <w:r w:rsidRPr="00D36D73">
        <w:rPr>
          <w:rFonts w:eastAsia="Arial Nova"/>
          <w:b/>
          <w:bCs/>
          <w:sz w:val="22"/>
          <w:szCs w:val="22"/>
        </w:rPr>
        <w:t xml:space="preserve"> </w:t>
      </w:r>
    </w:p>
    <w:p w14:paraId="0C1B1936" w14:textId="1F681210" w:rsidR="00671D32" w:rsidRPr="00D36D73" w:rsidRDefault="00671D32" w:rsidP="00CE1B64">
      <w:pPr>
        <w:spacing w:before="120" w:after="120"/>
        <w:jc w:val="both"/>
        <w:rPr>
          <w:rFonts w:eastAsia="Arial Nova"/>
          <w:sz w:val="22"/>
          <w:szCs w:val="22"/>
        </w:rPr>
      </w:pPr>
      <w:r w:rsidRPr="00D36D73">
        <w:rPr>
          <w:rFonts w:eastAsia="Arial Nova"/>
          <w:sz w:val="22"/>
          <w:szCs w:val="22"/>
        </w:rPr>
        <w:t>Úprava odstraňuje zjevný nesoulad mezi zákonem o zdravotních službách a zákonem č. 378/2007 Sb., o léčivech a o změnách některých souvisejících zákonů (zákon o léčivech), ve znění pozdějších předpisů.</w:t>
      </w:r>
    </w:p>
    <w:p w14:paraId="2F6DCD8F" w14:textId="0956A572"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Závazné stanovisko Státního ústavu pro kontrolu léčiv k technickému a věcnému vybavení zdravotnického zařízení, v němž bude poskytována lékárenská péče, rozsah činností obsahuje, tento rozsah činností musí být předmětem posouzení v rámci procesu vydávání závazného stanoviska; různý rozsah činnosti lékáren též přímo vyplývá z vyhlášky č. 92/2012 Sb., která stanoví požadavky na technické a věcné vybavení </w:t>
      </w:r>
      <w:r w:rsidR="00166F62" w:rsidRPr="00D36D73">
        <w:rPr>
          <w:rFonts w:eastAsia="Arial Nova"/>
          <w:sz w:val="22"/>
          <w:szCs w:val="22"/>
        </w:rPr>
        <w:t xml:space="preserve">zdravotnických zařízení lékárenské péče </w:t>
      </w:r>
      <w:r w:rsidRPr="00D36D73">
        <w:rPr>
          <w:rFonts w:eastAsia="Arial Nova"/>
          <w:sz w:val="22"/>
          <w:szCs w:val="22"/>
        </w:rPr>
        <w:t xml:space="preserve">podle toho, zda poskytovatelé </w:t>
      </w:r>
      <w:r w:rsidR="00E95D14" w:rsidRPr="00D36D73">
        <w:rPr>
          <w:rFonts w:eastAsia="Arial Nova"/>
          <w:sz w:val="22"/>
          <w:szCs w:val="22"/>
        </w:rPr>
        <w:t xml:space="preserve">této </w:t>
      </w:r>
      <w:r w:rsidRPr="00D36D73">
        <w:rPr>
          <w:rFonts w:eastAsia="Arial Nova"/>
          <w:sz w:val="22"/>
          <w:szCs w:val="22"/>
        </w:rPr>
        <w:t xml:space="preserve">péče zřídí odborná pracoviště, zda hodlají připravovat sterilní léčivé přípravky, připravovat a dodávat léčivé přípravky zdravotnickým zařízením lůžkové péče apod.  </w:t>
      </w:r>
    </w:p>
    <w:p w14:paraId="4DE1852E" w14:textId="5C15C02F" w:rsidR="00671D32" w:rsidRPr="00D36D73" w:rsidRDefault="00671D32" w:rsidP="00CE1B64">
      <w:pPr>
        <w:spacing w:before="120" w:after="120"/>
        <w:jc w:val="both"/>
        <w:rPr>
          <w:rFonts w:eastAsia="Arial Nova"/>
          <w:sz w:val="22"/>
          <w:szCs w:val="22"/>
        </w:rPr>
      </w:pPr>
      <w:r w:rsidRPr="00D36D73">
        <w:rPr>
          <w:rFonts w:eastAsia="Arial Nova"/>
          <w:sz w:val="22"/>
          <w:szCs w:val="22"/>
        </w:rPr>
        <w:t>Některé činnosti jsou lékárnám umožněny (pokud jsou pro ně náležitě technicky a</w:t>
      </w:r>
      <w:r w:rsidR="00333B56" w:rsidRPr="00D36D73">
        <w:rPr>
          <w:rFonts w:eastAsia="Arial Nova"/>
          <w:sz w:val="22"/>
          <w:szCs w:val="22"/>
        </w:rPr>
        <w:t> </w:t>
      </w:r>
      <w:r w:rsidRPr="00D36D73">
        <w:rPr>
          <w:rFonts w:eastAsia="Arial Nova"/>
          <w:sz w:val="22"/>
          <w:szCs w:val="22"/>
        </w:rPr>
        <w:t xml:space="preserve">věcně vybaveny) přímo zákonem o léčivech, ale současně tento zákon v ustanovení § 79 odst. 9 výslovně uvádí, že v rozhodnutí vydaném podle zvláštního právního předpisu, kterým je právě zákon o zdravotních službách, </w:t>
      </w:r>
      <w:r w:rsidRPr="00D36D73">
        <w:rPr>
          <w:rFonts w:eastAsia="Arial Nova"/>
          <w:sz w:val="22"/>
          <w:szCs w:val="22"/>
        </w:rPr>
        <w:lastRenderedPageBreak/>
        <w:t>lékárně, která léčivé přípravky připravuje nebo léčivé látky a pomocné látky kontroluje, musí být rozsah přípravy, kontroly a odebírající lékárna výslovně uvedeny. Dále zákon o léčivech v § 82 odst. 4 stanoví, že pokud lékárna vydává léčivé přípravky poskytovatelům lůžkové péče, musí být poskytovatel lůžkové péče uveden v rozhodnutí vydaném lékárně podle zvláštního právního předpisu, kterým je opět zákon o zdravotních službách.</w:t>
      </w:r>
    </w:p>
    <w:p w14:paraId="3F5E5A73" w14:textId="1447E8FF"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Zákon o léčivech tak vyžaduje, aby v oprávnění k poskytování zdravotních služeb vydaném podle zákona o zdravotních službách byly uvedeny některé skutečnosti, které však zákon o zdravotních službách v dosavadním znění mezi náležitostmi oprávnění k poskytování zdravotních služeb neuváděl. Úprava tento nesoulad v uvedených zákonech odstraňuje.  </w:t>
      </w:r>
    </w:p>
    <w:p w14:paraId="21C0BC87" w14:textId="2B753D8D"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Uvádění rozsahu činnosti zdravotnických zařízení lékárenské péče v oprávněních k poskytování zdravotních služeb je nezbytné pro řádný výkon kontrolní činnosti </w:t>
      </w:r>
      <w:r w:rsidR="00BF40EE" w:rsidRPr="00D36D73">
        <w:rPr>
          <w:rFonts w:eastAsia="Arial Nova"/>
          <w:sz w:val="22"/>
          <w:szCs w:val="22"/>
        </w:rPr>
        <w:t>Státního ústavu pro kontrolu léčiv</w:t>
      </w:r>
      <w:r w:rsidRPr="00D36D73">
        <w:rPr>
          <w:rFonts w:eastAsia="Arial Nova"/>
          <w:sz w:val="22"/>
          <w:szCs w:val="22"/>
        </w:rPr>
        <w:t xml:space="preserve"> prováděné na základě zákona o léčivech </w:t>
      </w:r>
      <w:r w:rsidR="000C2D5C" w:rsidRPr="00D36D73">
        <w:rPr>
          <w:rFonts w:eastAsia="Arial Nova"/>
          <w:sz w:val="22"/>
          <w:szCs w:val="22"/>
        </w:rPr>
        <w:t>[</w:t>
      </w:r>
      <w:r w:rsidRPr="00D36D73">
        <w:rPr>
          <w:rFonts w:eastAsia="Arial Nova"/>
          <w:sz w:val="22"/>
          <w:szCs w:val="22"/>
        </w:rPr>
        <w:t>§ 13 odst. 2 písm. g) a § 101 odst. 4</w:t>
      </w:r>
      <w:r w:rsidR="000C2D5C" w:rsidRPr="00D36D73">
        <w:rPr>
          <w:rFonts w:eastAsia="Arial Nova"/>
          <w:sz w:val="22"/>
          <w:szCs w:val="22"/>
        </w:rPr>
        <w:t>]</w:t>
      </w:r>
      <w:r w:rsidRPr="00D36D73">
        <w:rPr>
          <w:rFonts w:eastAsia="Arial Nova"/>
          <w:sz w:val="22"/>
          <w:szCs w:val="22"/>
        </w:rPr>
        <w:t xml:space="preserve">, ale i samotného zákona o zdravotních službách (§ 108 odst. 3). Porušení povinností stanovených v § 79 odst. 9 a § 82 odst. 4 zákona o léčivech provozovatelem lékárny je přestupkem </w:t>
      </w:r>
      <w:r w:rsidR="00DE68DF" w:rsidRPr="00D36D73">
        <w:rPr>
          <w:rFonts w:eastAsia="Arial Nova"/>
          <w:sz w:val="22"/>
          <w:szCs w:val="22"/>
        </w:rPr>
        <w:t>[</w:t>
      </w:r>
      <w:r w:rsidRPr="00D36D73">
        <w:rPr>
          <w:rFonts w:eastAsia="Arial Nova"/>
          <w:sz w:val="22"/>
          <w:szCs w:val="22"/>
        </w:rPr>
        <w:t>§ 103 odst. 10 písm. c) nebo e) zákona o léčivech</w:t>
      </w:r>
      <w:r w:rsidR="00DE68DF" w:rsidRPr="00D36D73">
        <w:rPr>
          <w:rFonts w:eastAsia="Arial Nova"/>
          <w:sz w:val="22"/>
          <w:szCs w:val="22"/>
        </w:rPr>
        <w:t>]</w:t>
      </w:r>
      <w:r w:rsidRPr="00D36D73">
        <w:rPr>
          <w:rFonts w:eastAsia="Arial Nova"/>
          <w:sz w:val="22"/>
          <w:szCs w:val="22"/>
        </w:rPr>
        <w:t>, avšak bez příslušné úpravy zákona o zdravotních službách je takové protiprávní jednání jen obtížně postižitelné.</w:t>
      </w:r>
    </w:p>
    <w:p w14:paraId="6DBDB61C" w14:textId="77777777" w:rsidR="00671D32" w:rsidRPr="00D36D73" w:rsidRDefault="00671D32" w:rsidP="004C1388">
      <w:pPr>
        <w:keepNext/>
        <w:spacing w:before="120" w:after="120"/>
        <w:jc w:val="both"/>
        <w:rPr>
          <w:rFonts w:eastAsia="Arial Nova"/>
          <w:b/>
          <w:bCs/>
          <w:sz w:val="22"/>
          <w:szCs w:val="22"/>
          <w:u w:val="single"/>
        </w:rPr>
      </w:pPr>
      <w:r w:rsidRPr="00D36D73">
        <w:rPr>
          <w:rFonts w:eastAsia="Arial Nova"/>
          <w:b/>
          <w:bCs/>
          <w:sz w:val="22"/>
          <w:szCs w:val="22"/>
          <w:u w:val="single"/>
        </w:rPr>
        <w:t>K § 15 odst. 3, § 16 odst. 1 písm. j), § 18 odst. 2 písm. a) bodu 7.</w:t>
      </w:r>
    </w:p>
    <w:p w14:paraId="7CCE3605" w14:textId="251A7FCD" w:rsidR="00671D32" w:rsidRPr="00D36D73" w:rsidRDefault="00671D32" w:rsidP="00CE1B64">
      <w:pPr>
        <w:spacing w:before="120" w:after="120"/>
        <w:jc w:val="both"/>
        <w:rPr>
          <w:rFonts w:eastAsia="Arial Nova"/>
          <w:sz w:val="22"/>
          <w:szCs w:val="22"/>
        </w:rPr>
      </w:pPr>
      <w:r w:rsidRPr="00D36D73">
        <w:rPr>
          <w:rFonts w:eastAsia="Arial Nova"/>
          <w:sz w:val="22"/>
          <w:szCs w:val="22"/>
        </w:rPr>
        <w:t>Úprava reaguje na změny provedené v zákoně č. 164/2001 Sb., o přírodních léčivých zdrojích, zdrojích přírodních minerálních vod, přírodních léčebných lázních a lázeňských místech a o změně některých souvisejících zákonů (lázeňský zákon), ve znění pozdějších předpisů</w:t>
      </w:r>
      <w:r w:rsidR="00DA4D75" w:rsidRPr="00D36D73">
        <w:rPr>
          <w:rFonts w:eastAsia="Arial Nova"/>
          <w:sz w:val="22"/>
          <w:szCs w:val="22"/>
        </w:rPr>
        <w:t>.</w:t>
      </w:r>
    </w:p>
    <w:p w14:paraId="008089EA" w14:textId="200F93D2" w:rsidR="00671D32" w:rsidRPr="00D36D73" w:rsidRDefault="00671D32" w:rsidP="00CE1B64">
      <w:pPr>
        <w:spacing w:before="120" w:after="120"/>
        <w:jc w:val="both"/>
        <w:rPr>
          <w:rFonts w:eastAsia="Arial Nova"/>
          <w:sz w:val="22"/>
          <w:szCs w:val="22"/>
        </w:rPr>
      </w:pPr>
      <w:r w:rsidRPr="00D36D73">
        <w:rPr>
          <w:rFonts w:eastAsia="Arial Nova"/>
          <w:b/>
          <w:bCs/>
          <w:sz w:val="22"/>
          <w:szCs w:val="22"/>
          <w:u w:val="single"/>
        </w:rPr>
        <w:t>K § 16 odst. 1 písm. k) až m)</w:t>
      </w:r>
      <w:r w:rsidR="00DE7CD7" w:rsidRPr="00D36D73">
        <w:rPr>
          <w:rFonts w:eastAsia="Arial Nova"/>
          <w:b/>
          <w:bCs/>
          <w:sz w:val="22"/>
          <w:szCs w:val="22"/>
          <w:u w:val="single"/>
        </w:rPr>
        <w:t>, § 23 odst. 1 písm. b)</w:t>
      </w:r>
    </w:p>
    <w:p w14:paraId="7528E64E" w14:textId="120F0E4A" w:rsidR="00A57A79" w:rsidRPr="00D36D73" w:rsidRDefault="00671D32" w:rsidP="00CE1B64">
      <w:pPr>
        <w:spacing w:before="120" w:after="120"/>
        <w:jc w:val="both"/>
        <w:rPr>
          <w:rFonts w:eastAsia="Arial Nova"/>
          <w:sz w:val="22"/>
          <w:szCs w:val="22"/>
        </w:rPr>
      </w:pPr>
      <w:r w:rsidRPr="00D36D73">
        <w:rPr>
          <w:rFonts w:eastAsia="Arial Nova"/>
          <w:sz w:val="22"/>
          <w:szCs w:val="22"/>
        </w:rPr>
        <w:t>Ustanovení reagují na novou úpravu podmínek poskytování zdravotních služeb v centrech duševního zdraví a na urgentním příjmu</w:t>
      </w:r>
      <w:r w:rsidR="0015694B" w:rsidRPr="00D36D73">
        <w:rPr>
          <w:rFonts w:eastAsia="Arial Nova"/>
          <w:sz w:val="22"/>
          <w:szCs w:val="22"/>
        </w:rPr>
        <w:t xml:space="preserve"> a na rozšíření </w:t>
      </w:r>
      <w:r w:rsidR="00BF2CFF" w:rsidRPr="00D36D73">
        <w:rPr>
          <w:rFonts w:eastAsia="Arial Nova"/>
          <w:sz w:val="22"/>
          <w:szCs w:val="22"/>
        </w:rPr>
        <w:t xml:space="preserve">výčtu </w:t>
      </w:r>
      <w:r w:rsidR="0015694B" w:rsidRPr="00D36D73">
        <w:rPr>
          <w:rFonts w:eastAsia="Arial Nova"/>
          <w:sz w:val="22"/>
          <w:szCs w:val="22"/>
        </w:rPr>
        <w:t>překážek udělení oprávnění k poskytování zdravotních služeb (srov. odůvodnění k § 17)</w:t>
      </w:r>
      <w:r w:rsidRPr="00D36D73">
        <w:rPr>
          <w:rFonts w:eastAsia="Arial Nova"/>
          <w:sz w:val="22"/>
          <w:szCs w:val="22"/>
        </w:rPr>
        <w:t xml:space="preserve">. </w:t>
      </w:r>
    </w:p>
    <w:p w14:paraId="1CE8A34C" w14:textId="77777777" w:rsidR="00E84676"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16 odst. 2</w:t>
      </w:r>
    </w:p>
    <w:p w14:paraId="3FF510B5" w14:textId="7E0DC7D3" w:rsidR="00950697" w:rsidRPr="00D36D73" w:rsidRDefault="00C5049A" w:rsidP="00950697">
      <w:pPr>
        <w:spacing w:before="120" w:after="120"/>
        <w:jc w:val="both"/>
        <w:rPr>
          <w:rFonts w:eastAsia="Arial Nova"/>
          <w:sz w:val="22"/>
          <w:szCs w:val="22"/>
        </w:rPr>
      </w:pPr>
      <w:r w:rsidRPr="00D36D73">
        <w:rPr>
          <w:rFonts w:eastAsia="Arial Nova"/>
          <w:sz w:val="22"/>
          <w:szCs w:val="22"/>
        </w:rPr>
        <w:t>Uděl</w:t>
      </w:r>
      <w:r w:rsidR="00F11327" w:rsidRPr="00D36D73">
        <w:rPr>
          <w:rFonts w:eastAsia="Arial Nova"/>
          <w:sz w:val="22"/>
          <w:szCs w:val="22"/>
        </w:rPr>
        <w:t>ování</w:t>
      </w:r>
      <w:r w:rsidR="00950697" w:rsidRPr="00D36D73">
        <w:rPr>
          <w:rFonts w:eastAsia="Arial Nova"/>
          <w:sz w:val="22"/>
          <w:szCs w:val="22"/>
        </w:rPr>
        <w:t xml:space="preserve"> oprávnění </w:t>
      </w:r>
      <w:r w:rsidR="00842495" w:rsidRPr="00D36D73">
        <w:rPr>
          <w:rFonts w:eastAsia="Arial Nova"/>
          <w:sz w:val="22"/>
          <w:szCs w:val="22"/>
        </w:rPr>
        <w:t xml:space="preserve">k poskytování </w:t>
      </w:r>
      <w:r w:rsidR="00F11327" w:rsidRPr="00D36D73">
        <w:rPr>
          <w:rFonts w:eastAsia="Arial Nova"/>
          <w:sz w:val="22"/>
          <w:szCs w:val="22"/>
        </w:rPr>
        <w:t>lékárenské péče</w:t>
      </w:r>
      <w:r w:rsidR="00842495" w:rsidRPr="00D36D73">
        <w:rPr>
          <w:rFonts w:eastAsia="Arial Nova"/>
          <w:sz w:val="22"/>
          <w:szCs w:val="22"/>
        </w:rPr>
        <w:t xml:space="preserve"> podle § 16 odst. 2 </w:t>
      </w:r>
      <w:r w:rsidR="00950697" w:rsidRPr="00D36D73">
        <w:rPr>
          <w:rFonts w:eastAsia="Arial Nova"/>
          <w:sz w:val="22"/>
          <w:szCs w:val="22"/>
        </w:rPr>
        <w:t xml:space="preserve">není v souladu s úpravou poskytování </w:t>
      </w:r>
      <w:r w:rsidR="00F11327" w:rsidRPr="00D36D73">
        <w:rPr>
          <w:rFonts w:eastAsia="Arial Nova"/>
          <w:sz w:val="22"/>
          <w:szCs w:val="22"/>
        </w:rPr>
        <w:t>této</w:t>
      </w:r>
      <w:r w:rsidR="00950697" w:rsidRPr="00D36D73">
        <w:rPr>
          <w:rFonts w:eastAsia="Arial Nova"/>
          <w:sz w:val="22"/>
          <w:szCs w:val="22"/>
        </w:rPr>
        <w:t xml:space="preserve"> péče v zákoně </w:t>
      </w:r>
      <w:r w:rsidR="00F11327" w:rsidRPr="00D36D73">
        <w:rPr>
          <w:rFonts w:eastAsia="Arial Nova"/>
          <w:sz w:val="22"/>
          <w:szCs w:val="22"/>
        </w:rPr>
        <w:t>o léčivech</w:t>
      </w:r>
      <w:r w:rsidR="00950697" w:rsidRPr="00D36D73">
        <w:rPr>
          <w:rFonts w:eastAsia="Arial Nova"/>
          <w:sz w:val="22"/>
          <w:szCs w:val="22"/>
        </w:rPr>
        <w:t xml:space="preserve">. V případě poskytování lékárenské péče nevyužívá poskytovatel pouze věcné a technické vybavení příslušného zařízení, ale disponuje a zachází s léčivými přípravky a zdravotnickými prostředky nebo diagnostickými zdravotnickými prostředky </w:t>
      </w:r>
      <w:r w:rsidR="00950697" w:rsidRPr="00D36D73">
        <w:rPr>
          <w:rFonts w:eastAsia="Arial Nova"/>
          <w:i/>
          <w:iCs/>
          <w:sz w:val="22"/>
          <w:szCs w:val="22"/>
        </w:rPr>
        <w:t>in vitro</w:t>
      </w:r>
      <w:r w:rsidR="00950697" w:rsidRPr="00D36D73">
        <w:rPr>
          <w:rFonts w:eastAsia="Arial Nova"/>
          <w:sz w:val="22"/>
          <w:szCs w:val="22"/>
        </w:rPr>
        <w:t xml:space="preserve"> </w:t>
      </w:r>
      <w:r w:rsidR="00A25229" w:rsidRPr="00D36D73">
        <w:rPr>
          <w:rFonts w:eastAsia="Arial Nova"/>
          <w:sz w:val="22"/>
          <w:szCs w:val="22"/>
        </w:rPr>
        <w:t xml:space="preserve">(dále jen „zdravotnickými prostředky“) </w:t>
      </w:r>
      <w:r w:rsidR="00950697" w:rsidRPr="00D36D73">
        <w:rPr>
          <w:rFonts w:eastAsia="Arial Nova"/>
          <w:sz w:val="22"/>
          <w:szCs w:val="22"/>
        </w:rPr>
        <w:t>v širokém rozsahu prováděných činností, jak vyplývá z</w:t>
      </w:r>
      <w:r w:rsidR="00A25229" w:rsidRPr="00D36D73">
        <w:rPr>
          <w:rFonts w:eastAsia="Arial Nova"/>
          <w:sz w:val="22"/>
          <w:szCs w:val="22"/>
        </w:rPr>
        <w:t> </w:t>
      </w:r>
      <w:r w:rsidR="00950697" w:rsidRPr="00D36D73">
        <w:rPr>
          <w:rFonts w:eastAsia="Arial Nova"/>
          <w:sz w:val="22"/>
          <w:szCs w:val="22"/>
        </w:rPr>
        <w:t>definice lékárenské péče, uvedené v ustanovení § 5 odst. 2 písm. i) zákona o</w:t>
      </w:r>
      <w:r w:rsidR="00A25229" w:rsidRPr="00D36D73">
        <w:rPr>
          <w:rFonts w:eastAsia="Arial Nova"/>
          <w:sz w:val="22"/>
          <w:szCs w:val="22"/>
        </w:rPr>
        <w:t> </w:t>
      </w:r>
      <w:r w:rsidR="00950697" w:rsidRPr="00D36D73">
        <w:rPr>
          <w:rFonts w:eastAsia="Arial Nova"/>
          <w:sz w:val="22"/>
          <w:szCs w:val="22"/>
        </w:rPr>
        <w:t xml:space="preserve">zdravotních službách. </w:t>
      </w:r>
      <w:r w:rsidR="00050167" w:rsidRPr="00D36D73">
        <w:rPr>
          <w:rFonts w:eastAsia="Arial Nova"/>
          <w:sz w:val="22"/>
          <w:szCs w:val="22"/>
        </w:rPr>
        <w:t>Nejedná se p</w:t>
      </w:r>
      <w:r w:rsidR="00950697" w:rsidRPr="00D36D73">
        <w:rPr>
          <w:rFonts w:eastAsia="Arial Nova"/>
          <w:sz w:val="22"/>
          <w:szCs w:val="22"/>
        </w:rPr>
        <w:t>řitom o jejich využití za účelem poskytování jiné zdravotní péče, jako je tomu u lékařů, ev</w:t>
      </w:r>
      <w:r w:rsidR="00980E0B" w:rsidRPr="00D36D73">
        <w:rPr>
          <w:rFonts w:eastAsia="Arial Nova"/>
          <w:sz w:val="22"/>
          <w:szCs w:val="22"/>
        </w:rPr>
        <w:t>entu</w:t>
      </w:r>
      <w:r w:rsidR="004C1388">
        <w:rPr>
          <w:rFonts w:eastAsia="Arial Nova"/>
          <w:sz w:val="22"/>
          <w:szCs w:val="22"/>
        </w:rPr>
        <w:t>á</w:t>
      </w:r>
      <w:r w:rsidR="00980E0B" w:rsidRPr="00D36D73">
        <w:rPr>
          <w:rFonts w:eastAsia="Arial Nova"/>
          <w:sz w:val="22"/>
          <w:szCs w:val="22"/>
        </w:rPr>
        <w:t>lně</w:t>
      </w:r>
      <w:r w:rsidR="00950697" w:rsidRPr="00D36D73">
        <w:rPr>
          <w:rFonts w:eastAsia="Arial Nova"/>
          <w:sz w:val="22"/>
          <w:szCs w:val="22"/>
        </w:rPr>
        <w:t xml:space="preserve"> u jiných zdravotnických pracovníků</w:t>
      </w:r>
      <w:r w:rsidR="00A25229" w:rsidRPr="00D36D73">
        <w:rPr>
          <w:rFonts w:eastAsia="Arial Nova"/>
          <w:sz w:val="22"/>
          <w:szCs w:val="22"/>
        </w:rPr>
        <w:t>. Z</w:t>
      </w:r>
      <w:r w:rsidR="00950697" w:rsidRPr="00D36D73">
        <w:rPr>
          <w:rFonts w:eastAsia="Arial Nova"/>
          <w:sz w:val="22"/>
          <w:szCs w:val="22"/>
        </w:rPr>
        <w:t xml:space="preserve">acházení s léčivými přípravky a zdravotnickými prostředky je samotnou podstatou lékárenské péče. </w:t>
      </w:r>
    </w:p>
    <w:p w14:paraId="378EC95E" w14:textId="7B925271" w:rsidR="00950697" w:rsidRPr="00D36D73" w:rsidRDefault="00950697" w:rsidP="00950697">
      <w:pPr>
        <w:spacing w:before="120" w:after="120"/>
        <w:jc w:val="both"/>
        <w:rPr>
          <w:rFonts w:eastAsia="Arial Nova"/>
          <w:sz w:val="22"/>
          <w:szCs w:val="22"/>
        </w:rPr>
      </w:pPr>
      <w:r w:rsidRPr="00D36D73">
        <w:rPr>
          <w:rFonts w:eastAsia="Arial Nova"/>
          <w:sz w:val="22"/>
          <w:szCs w:val="22"/>
        </w:rPr>
        <w:t>Připuštění možnosti, aby více různých poskytovatelů zacházelo se stejnými léčivými přípravky a zdravotnickými prostředky v</w:t>
      </w:r>
      <w:r w:rsidR="00DD5464" w:rsidRPr="00D36D73">
        <w:rPr>
          <w:rFonts w:eastAsia="Arial Nova"/>
          <w:sz w:val="22"/>
          <w:szCs w:val="22"/>
        </w:rPr>
        <w:t> jediném zdravotnickém zařízení lékárenské péče</w:t>
      </w:r>
      <w:r w:rsidRPr="00D36D73">
        <w:rPr>
          <w:rFonts w:eastAsia="Arial Nova"/>
          <w:sz w:val="22"/>
          <w:szCs w:val="22"/>
        </w:rPr>
        <w:t>, by vylučovalo jejich jednoznačnou odpovědnost za jejich jakost, účinnost a</w:t>
      </w:r>
      <w:r w:rsidR="004C1388">
        <w:rPr>
          <w:rFonts w:eastAsia="Arial Nova"/>
          <w:sz w:val="22"/>
          <w:szCs w:val="22"/>
        </w:rPr>
        <w:t xml:space="preserve"> </w:t>
      </w:r>
      <w:r w:rsidRPr="00D36D73">
        <w:rPr>
          <w:rFonts w:eastAsia="Arial Nova"/>
          <w:sz w:val="22"/>
          <w:szCs w:val="22"/>
        </w:rPr>
        <w:t xml:space="preserve">bezpečnost. V tomto případě nelze zajistit řádné plnění povinností stanovených zákonem o léčivech osobě oprávněné k přípravě a výdeji léčivých přípravků (tj. „lékárně“ ve smyslu subjektu) ani jejich účinnou vymahatelnost včetně odpovědnosti za případné jednání naplňující formální a materiální stránku </w:t>
      </w:r>
      <w:r w:rsidR="00E61B7B" w:rsidRPr="00D36D73">
        <w:rPr>
          <w:rFonts w:eastAsia="Arial Nova"/>
          <w:sz w:val="22"/>
          <w:szCs w:val="22"/>
        </w:rPr>
        <w:t>př</w:t>
      </w:r>
      <w:r w:rsidR="00717251" w:rsidRPr="00D36D73">
        <w:rPr>
          <w:rFonts w:eastAsia="Arial Nova"/>
          <w:sz w:val="22"/>
          <w:szCs w:val="22"/>
        </w:rPr>
        <w:t>estupku</w:t>
      </w:r>
      <w:r w:rsidRPr="00D36D73">
        <w:rPr>
          <w:rFonts w:eastAsia="Arial Nova"/>
          <w:sz w:val="22"/>
          <w:szCs w:val="22"/>
        </w:rPr>
        <w:t>. Vzhledem k</w:t>
      </w:r>
      <w:r w:rsidR="00717251" w:rsidRPr="00D36D73">
        <w:rPr>
          <w:rFonts w:eastAsia="Arial Nova"/>
          <w:sz w:val="22"/>
          <w:szCs w:val="22"/>
        </w:rPr>
        <w:t> </w:t>
      </w:r>
      <w:r w:rsidRPr="00D36D73">
        <w:rPr>
          <w:rFonts w:eastAsia="Arial Nova"/>
          <w:sz w:val="22"/>
          <w:szCs w:val="22"/>
        </w:rPr>
        <w:t>tomu, že v České republice dochází k</w:t>
      </w:r>
      <w:r w:rsidR="004C1388">
        <w:rPr>
          <w:rFonts w:eastAsia="Arial Nova"/>
          <w:sz w:val="22"/>
          <w:szCs w:val="22"/>
        </w:rPr>
        <w:t>e</w:t>
      </w:r>
      <w:r w:rsidRPr="00D36D73">
        <w:rPr>
          <w:rFonts w:eastAsia="Arial Nova"/>
          <w:sz w:val="22"/>
          <w:szCs w:val="22"/>
        </w:rPr>
        <w:t xml:space="preserve"> zhoršení dostupnosti zejména léčivých přípravků, je třeba upozornit i na složitější dokazování protiprávních jednání ohrožujících dostupnost léčivých přípravků pro </w:t>
      </w:r>
      <w:r w:rsidR="00717251" w:rsidRPr="00D36D73">
        <w:rPr>
          <w:rFonts w:eastAsia="Arial Nova"/>
          <w:sz w:val="22"/>
          <w:szCs w:val="22"/>
        </w:rPr>
        <w:t xml:space="preserve">tuzemské </w:t>
      </w:r>
      <w:r w:rsidRPr="00D36D73">
        <w:rPr>
          <w:rFonts w:eastAsia="Arial Nova"/>
          <w:sz w:val="22"/>
          <w:szCs w:val="22"/>
        </w:rPr>
        <w:t xml:space="preserve">pacienty, když by bylo obtížné jednoznačně identifikovat odpovědnost za „ztrátu“ léčivých přípravků nacházejících se v lékárně využívané více poskytovateli. Taková situace by nebyla vhodná ani z hlediska účetních a daňových předpisů. </w:t>
      </w:r>
    </w:p>
    <w:p w14:paraId="7BCFFE46" w14:textId="1F80F416" w:rsidR="00950697" w:rsidRPr="00D36D73" w:rsidRDefault="00950697" w:rsidP="00950697">
      <w:pPr>
        <w:spacing w:before="120" w:after="120"/>
        <w:jc w:val="both"/>
        <w:rPr>
          <w:rFonts w:eastAsia="Arial Nova"/>
          <w:sz w:val="22"/>
          <w:szCs w:val="22"/>
        </w:rPr>
      </w:pPr>
      <w:r w:rsidRPr="00D36D73">
        <w:rPr>
          <w:rFonts w:eastAsia="Arial Nova"/>
          <w:sz w:val="22"/>
          <w:szCs w:val="22"/>
        </w:rPr>
        <w:t>Z těchto důvodů je potřebné zákonným ustanovením výslovně vyloučit možnost, aby</w:t>
      </w:r>
      <w:r w:rsidR="004C1388">
        <w:rPr>
          <w:rFonts w:eastAsia="Arial Nova"/>
          <w:sz w:val="22"/>
          <w:szCs w:val="22"/>
        </w:rPr>
        <w:t xml:space="preserve"> </w:t>
      </w:r>
      <w:r w:rsidRPr="00D36D73">
        <w:rPr>
          <w:rFonts w:eastAsia="Arial Nova"/>
          <w:sz w:val="22"/>
          <w:szCs w:val="22"/>
        </w:rPr>
        <w:t xml:space="preserve">poskytovatel jakožto fyzická osoba mohl samostatně poskytovat lékárenskou péči ve zdravotnickém zařízení provozovaném jiným poskytovatelem, a aby bylo postaveno na jisto, že v lékárně jako zdravotnickém zařízení ve smyslu prostor, kde je zdravotní péče poskytována, může působit vždy jen </w:t>
      </w:r>
      <w:r w:rsidR="007A5FF6" w:rsidRPr="00D36D73">
        <w:rPr>
          <w:rFonts w:eastAsia="Arial Nova"/>
          <w:sz w:val="22"/>
          <w:szCs w:val="22"/>
        </w:rPr>
        <w:t>jediný</w:t>
      </w:r>
      <w:r w:rsidRPr="00D36D73">
        <w:rPr>
          <w:rFonts w:eastAsia="Arial Nova"/>
          <w:sz w:val="22"/>
          <w:szCs w:val="22"/>
        </w:rPr>
        <w:t xml:space="preserve"> </w:t>
      </w:r>
      <w:r w:rsidRPr="00D36D73">
        <w:rPr>
          <w:rFonts w:eastAsia="Arial Nova"/>
          <w:sz w:val="22"/>
          <w:szCs w:val="22"/>
        </w:rPr>
        <w:lastRenderedPageBreak/>
        <w:t>poskytovatel, a byla tak zajištěna jednoznačná odpovědnost za léčivé přípravky a zdravotnické prostředky, s nimiž se v</w:t>
      </w:r>
      <w:r w:rsidR="007A5FF6" w:rsidRPr="00D36D73">
        <w:rPr>
          <w:rFonts w:eastAsia="Arial Nova"/>
          <w:sz w:val="22"/>
          <w:szCs w:val="22"/>
        </w:rPr>
        <w:t> </w:t>
      </w:r>
      <w:r w:rsidRPr="00D36D73">
        <w:rPr>
          <w:rFonts w:eastAsia="Arial Nova"/>
          <w:sz w:val="22"/>
          <w:szCs w:val="22"/>
        </w:rPr>
        <w:t xml:space="preserve">lékárně zachází. </w:t>
      </w:r>
    </w:p>
    <w:p w14:paraId="4FA4EA27" w14:textId="3BBC44FF" w:rsidR="00E84676" w:rsidRPr="00D36D73" w:rsidRDefault="00950697" w:rsidP="00950697">
      <w:pPr>
        <w:spacing w:before="120" w:after="120"/>
        <w:jc w:val="both"/>
        <w:rPr>
          <w:rFonts w:eastAsia="Arial Nova"/>
          <w:sz w:val="22"/>
          <w:szCs w:val="22"/>
        </w:rPr>
      </w:pPr>
      <w:r w:rsidRPr="00D36D73">
        <w:rPr>
          <w:rFonts w:eastAsia="Arial Nova"/>
          <w:sz w:val="22"/>
          <w:szCs w:val="22"/>
        </w:rPr>
        <w:t>Navrhovaná změna zajistí soulad se zákonem o léčivech a tím bezproblémovou aplikovatelnost obou právních předpisů. Návrh úpravy je v souladu s principem jednotnosti právního řádu a zajišťuje provázanost požadavků na poskytování zdravotních služeb podle zákona o zdravotních službách a požadavků na provozování lékárny podle zákona o léčivech.</w:t>
      </w:r>
    </w:p>
    <w:p w14:paraId="31650B10" w14:textId="60CE92AD" w:rsidR="003214D1" w:rsidRPr="00D36D73" w:rsidRDefault="003214D1" w:rsidP="00950697">
      <w:pPr>
        <w:spacing w:before="120" w:after="120"/>
        <w:jc w:val="both"/>
        <w:rPr>
          <w:rFonts w:eastAsia="Arial Nova"/>
          <w:sz w:val="22"/>
          <w:szCs w:val="22"/>
        </w:rPr>
      </w:pPr>
      <w:r w:rsidRPr="00D36D73">
        <w:rPr>
          <w:rFonts w:eastAsia="Arial Nova"/>
          <w:sz w:val="22"/>
          <w:szCs w:val="22"/>
        </w:rPr>
        <w:t xml:space="preserve">Zároveň se ustanovení v písm. a) technicky upravuje v návaznosti na </w:t>
      </w:r>
      <w:r w:rsidR="003E6269" w:rsidRPr="00D36D73">
        <w:rPr>
          <w:rFonts w:eastAsia="Arial Nova"/>
          <w:sz w:val="22"/>
          <w:szCs w:val="22"/>
        </w:rPr>
        <w:t xml:space="preserve">změnu provedenou v § 16 odst. 1 písm. k) až m). </w:t>
      </w:r>
    </w:p>
    <w:p w14:paraId="482CE906" w14:textId="17CA4E17" w:rsidR="00671D32" w:rsidRPr="00D36D73" w:rsidRDefault="007E3BA8" w:rsidP="00CE1B64">
      <w:pPr>
        <w:spacing w:before="120" w:after="120"/>
        <w:jc w:val="both"/>
        <w:rPr>
          <w:rFonts w:eastAsia="Arial Nova"/>
          <w:b/>
          <w:bCs/>
          <w:sz w:val="22"/>
          <w:szCs w:val="22"/>
          <w:u w:val="single"/>
        </w:rPr>
      </w:pPr>
      <w:r w:rsidRPr="00D36D73">
        <w:rPr>
          <w:rFonts w:eastAsia="Arial Nova"/>
          <w:b/>
          <w:bCs/>
          <w:sz w:val="22"/>
          <w:szCs w:val="22"/>
          <w:u w:val="single"/>
        </w:rPr>
        <w:t>K § 16</w:t>
      </w:r>
      <w:r w:rsidR="00671D32" w:rsidRPr="00D36D73">
        <w:rPr>
          <w:rFonts w:eastAsia="Arial Nova"/>
          <w:b/>
          <w:bCs/>
          <w:sz w:val="22"/>
          <w:szCs w:val="22"/>
          <w:u w:val="single"/>
        </w:rPr>
        <w:t xml:space="preserve"> odst. 3 písm. c) a </w:t>
      </w:r>
      <w:r w:rsidR="00EF18D4" w:rsidRPr="00D36D73">
        <w:rPr>
          <w:rFonts w:eastAsia="Arial Nova"/>
          <w:b/>
          <w:bCs/>
          <w:sz w:val="22"/>
          <w:szCs w:val="22"/>
          <w:u w:val="single"/>
        </w:rPr>
        <w:t>d</w:t>
      </w:r>
      <w:r w:rsidR="00671D32" w:rsidRPr="00D36D73">
        <w:rPr>
          <w:rFonts w:eastAsia="Arial Nova"/>
          <w:b/>
          <w:bCs/>
          <w:sz w:val="22"/>
          <w:szCs w:val="22"/>
          <w:u w:val="single"/>
        </w:rPr>
        <w:t xml:space="preserve">), </w:t>
      </w:r>
      <w:bookmarkStart w:id="135" w:name="_Hlk125370704"/>
      <w:r w:rsidR="00671D32" w:rsidRPr="00D36D73">
        <w:rPr>
          <w:rFonts w:eastAsia="Arial Nova"/>
          <w:b/>
          <w:bCs/>
          <w:sz w:val="22"/>
          <w:szCs w:val="22"/>
          <w:u w:val="single"/>
        </w:rPr>
        <w:t>§ 18 odst. 2. písm. a) bod 11. až 13.</w:t>
      </w:r>
      <w:bookmarkEnd w:id="135"/>
      <w:r w:rsidR="00671D32" w:rsidRPr="00D36D73">
        <w:rPr>
          <w:rFonts w:eastAsia="Arial Nova"/>
          <w:b/>
          <w:bCs/>
          <w:sz w:val="22"/>
          <w:szCs w:val="22"/>
          <w:u w:val="single"/>
        </w:rPr>
        <w:t>, písm. b) bod 1., písm. c) bod 4. a 6., § 24 odst. 1 písm. a)</w:t>
      </w:r>
    </w:p>
    <w:p w14:paraId="231C4AC4" w14:textId="472278D6"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Ustanovení se upravují v návaznosti na změny provedené v § 16 odst. 1 písm. k) až m) a v ustanovení § 17. </w:t>
      </w:r>
    </w:p>
    <w:p w14:paraId="66EFCF76" w14:textId="17AA9AE2" w:rsidR="00671D32" w:rsidRPr="00D36D73" w:rsidRDefault="005663AA" w:rsidP="004C1388">
      <w:pPr>
        <w:keepNext/>
        <w:spacing w:before="120" w:after="120"/>
        <w:jc w:val="both"/>
        <w:rPr>
          <w:rFonts w:eastAsia="Arial Nova"/>
          <w:b/>
          <w:bCs/>
          <w:sz w:val="22"/>
          <w:szCs w:val="22"/>
          <w:u w:val="single"/>
        </w:rPr>
      </w:pPr>
      <w:r w:rsidRPr="00D36D73">
        <w:rPr>
          <w:rFonts w:eastAsia="Arial Nova"/>
          <w:b/>
          <w:bCs/>
          <w:sz w:val="22"/>
          <w:szCs w:val="22"/>
          <w:u w:val="single"/>
        </w:rPr>
        <w:t xml:space="preserve">K </w:t>
      </w:r>
      <w:r w:rsidR="00671D32" w:rsidRPr="00D36D73">
        <w:rPr>
          <w:rFonts w:eastAsia="Arial Nova"/>
          <w:b/>
          <w:bCs/>
          <w:sz w:val="22"/>
          <w:szCs w:val="22"/>
          <w:u w:val="single"/>
        </w:rPr>
        <w:t>§ 17</w:t>
      </w:r>
    </w:p>
    <w:p w14:paraId="6D0F1F24" w14:textId="60D6A011" w:rsidR="00A32338" w:rsidRPr="00D36D73" w:rsidRDefault="00856484" w:rsidP="004C1388">
      <w:pPr>
        <w:keepNext/>
        <w:spacing w:before="120" w:after="120"/>
        <w:jc w:val="both"/>
        <w:rPr>
          <w:rFonts w:eastAsia="Arial Nova"/>
          <w:sz w:val="22"/>
          <w:szCs w:val="22"/>
          <w:u w:val="single"/>
        </w:rPr>
      </w:pPr>
      <w:r w:rsidRPr="00D36D73">
        <w:rPr>
          <w:rFonts w:eastAsia="Arial Nova"/>
          <w:sz w:val="22"/>
          <w:szCs w:val="22"/>
          <w:u w:val="single"/>
        </w:rPr>
        <w:t>K písm. a):</w:t>
      </w:r>
    </w:p>
    <w:p w14:paraId="4A6F9A96" w14:textId="3D547B68" w:rsidR="00671D32" w:rsidRPr="00D36D73" w:rsidRDefault="00671D32" w:rsidP="00CE1B64">
      <w:pPr>
        <w:spacing w:before="120" w:after="120"/>
        <w:jc w:val="both"/>
        <w:rPr>
          <w:rFonts w:eastAsia="Arial Nova"/>
          <w:color w:val="000000" w:themeColor="text1"/>
          <w:sz w:val="22"/>
          <w:szCs w:val="22"/>
        </w:rPr>
      </w:pPr>
      <w:r w:rsidRPr="00D36D73">
        <w:rPr>
          <w:rFonts w:eastAsia="Arial Nova"/>
          <w:sz w:val="22"/>
          <w:szCs w:val="22"/>
        </w:rPr>
        <w:t xml:space="preserve">Změna reaguje na nedostatek dosavadní právní úpravy, kdy na překážku udělení oprávnění </w:t>
      </w:r>
      <w:r w:rsidRPr="00D36D73">
        <w:rPr>
          <w:rFonts w:eastAsia="Arial Nova"/>
          <w:color w:val="000000" w:themeColor="text1"/>
          <w:sz w:val="22"/>
          <w:szCs w:val="22"/>
        </w:rPr>
        <w:t xml:space="preserve">k poskytování zdravotních služeb nebylo udělení zákazu činnosti spočívající v poskytování zdravotních služeb právnické osobě. </w:t>
      </w:r>
    </w:p>
    <w:p w14:paraId="72A791D0" w14:textId="276136BC" w:rsidR="00671D32" w:rsidRPr="00D36D73" w:rsidRDefault="00671D32" w:rsidP="00CE1B64">
      <w:pPr>
        <w:spacing w:before="120" w:after="120"/>
        <w:jc w:val="both"/>
        <w:rPr>
          <w:rFonts w:eastAsia="Arial Nova"/>
          <w:color w:val="000000" w:themeColor="text1"/>
          <w:sz w:val="22"/>
          <w:szCs w:val="22"/>
        </w:rPr>
      </w:pPr>
      <w:r w:rsidRPr="00D36D73">
        <w:rPr>
          <w:rFonts w:eastAsia="Arial Nova"/>
          <w:color w:val="000000" w:themeColor="text1"/>
          <w:sz w:val="22"/>
          <w:szCs w:val="22"/>
        </w:rPr>
        <w:t>Trestní odpovědnost právnické osoby je kodifikována zákonem č. 418/2011 Sb., o</w:t>
      </w:r>
      <w:r w:rsidR="00856484" w:rsidRPr="00D36D73">
        <w:rPr>
          <w:rFonts w:eastAsia="Arial Nova"/>
          <w:color w:val="000000" w:themeColor="text1"/>
          <w:sz w:val="22"/>
          <w:szCs w:val="22"/>
        </w:rPr>
        <w:t> </w:t>
      </w:r>
      <w:r w:rsidRPr="00D36D73">
        <w:rPr>
          <w:rFonts w:eastAsia="Arial Nova"/>
          <w:color w:val="000000" w:themeColor="text1"/>
          <w:sz w:val="22"/>
          <w:szCs w:val="22"/>
        </w:rPr>
        <w:t xml:space="preserve">trestní odpovědnosti právnických osob a řízení proti nim, ve znění pozdějších předpisů. Právnické osoby můžou být pak odpovědné i za přestupek, jsou-li splněny podmínky stanovené zákonem č. 250/2016 Sb., o odpovědnosti za přestupky a řízení o nich, ve znění pozdějších předpisů. </w:t>
      </w:r>
    </w:p>
    <w:p w14:paraId="73A00416" w14:textId="5482DFEF" w:rsidR="00671D32" w:rsidRPr="00D36D73" w:rsidRDefault="00671D32" w:rsidP="00CE1B64">
      <w:pPr>
        <w:spacing w:before="120" w:after="120"/>
        <w:jc w:val="both"/>
        <w:rPr>
          <w:rFonts w:eastAsia="Arial Nova"/>
          <w:color w:val="000000" w:themeColor="text1"/>
          <w:sz w:val="22"/>
          <w:szCs w:val="22"/>
        </w:rPr>
      </w:pPr>
      <w:r w:rsidRPr="00D36D73">
        <w:rPr>
          <w:rFonts w:eastAsia="Arial Nova"/>
          <w:color w:val="000000" w:themeColor="text1"/>
          <w:sz w:val="22"/>
          <w:szCs w:val="22"/>
        </w:rPr>
        <w:t xml:space="preserve">Zákaz činnosti je sankcí, kterou za předpokladu splnění dalších zákonných podmínek lze uložit právnické osobě jak za spáchání trestného činu, tak i za spáchání přestupku. Není proto důvodu, proč by uložení takové sankce mělo být na překážku udělení oprávnění k poskytování zdravotních služeb pouze fyzické osobě, přičemž uložení tohoto trestu by zároveň nebránilo udělení tohoto oprávnění osobě právnické. </w:t>
      </w:r>
    </w:p>
    <w:p w14:paraId="5CC9C0B8" w14:textId="01C65F35" w:rsidR="00671D32" w:rsidRPr="00D36D73" w:rsidRDefault="00671D32" w:rsidP="00CE1B64">
      <w:pPr>
        <w:spacing w:before="120" w:after="120"/>
        <w:jc w:val="both"/>
        <w:rPr>
          <w:rFonts w:eastAsia="Arial Nova"/>
          <w:color w:val="000000" w:themeColor="text1"/>
          <w:sz w:val="22"/>
          <w:szCs w:val="22"/>
        </w:rPr>
      </w:pPr>
      <w:r w:rsidRPr="00D36D73">
        <w:rPr>
          <w:rFonts w:eastAsia="Arial Nova"/>
          <w:color w:val="000000" w:themeColor="text1"/>
          <w:sz w:val="22"/>
          <w:szCs w:val="22"/>
        </w:rPr>
        <w:t>Udělení oprávnění k poskytování zdravotních služeb zároveň neruší účinky uložené sankce za spáchání trestného činu nebo přestupku. Případným udělením oprávnění by tak v takovém případě vznikla situace, kdy poskytovatel zdravotních služeb by</w:t>
      </w:r>
      <w:r w:rsidR="00CA09B4" w:rsidRPr="00D36D73">
        <w:rPr>
          <w:rFonts w:eastAsia="Arial Nova"/>
          <w:color w:val="000000" w:themeColor="text1"/>
          <w:sz w:val="22"/>
          <w:szCs w:val="22"/>
        </w:rPr>
        <w:t> </w:t>
      </w:r>
      <w:r w:rsidRPr="00D36D73">
        <w:rPr>
          <w:rFonts w:eastAsia="Arial Nova"/>
          <w:color w:val="000000" w:themeColor="text1"/>
          <w:sz w:val="22"/>
          <w:szCs w:val="22"/>
        </w:rPr>
        <w:t xml:space="preserve">nemohl činnosti, ke kterým je v souladu s nově uděleným oprávněním oprávněn vykonávat, což by ve svém důsledku muselo vyústit minimálně k pozastavení uděleného oprávnění, případně také k jeho následnému odejmutí. </w:t>
      </w:r>
    </w:p>
    <w:p w14:paraId="5F3AD256" w14:textId="09059997" w:rsidR="00CA09B4" w:rsidRPr="00D36D73" w:rsidRDefault="00CA09B4" w:rsidP="00CE1B64">
      <w:pPr>
        <w:spacing w:before="120" w:after="120"/>
        <w:jc w:val="both"/>
        <w:rPr>
          <w:rFonts w:eastAsia="Arial Nova"/>
          <w:color w:val="000000" w:themeColor="text1"/>
          <w:sz w:val="22"/>
          <w:szCs w:val="22"/>
          <w:u w:val="single"/>
        </w:rPr>
      </w:pPr>
      <w:r w:rsidRPr="00D36D73">
        <w:rPr>
          <w:rFonts w:eastAsia="Arial Nova"/>
          <w:color w:val="000000" w:themeColor="text1"/>
          <w:sz w:val="22"/>
          <w:szCs w:val="22"/>
          <w:u w:val="single"/>
        </w:rPr>
        <w:t>K písm. f) a g):</w:t>
      </w:r>
    </w:p>
    <w:p w14:paraId="26A02D19" w14:textId="79B30961" w:rsidR="00BC152D" w:rsidRPr="00D36D73" w:rsidRDefault="005D0CC8" w:rsidP="00BC152D">
      <w:pPr>
        <w:spacing w:before="120" w:after="120"/>
        <w:jc w:val="both"/>
        <w:rPr>
          <w:rFonts w:eastAsia="Arial Nova"/>
          <w:color w:val="000000" w:themeColor="text1"/>
          <w:sz w:val="22"/>
          <w:szCs w:val="22"/>
        </w:rPr>
      </w:pPr>
      <w:r w:rsidRPr="00D36D73">
        <w:rPr>
          <w:rFonts w:eastAsia="Arial Nova"/>
          <w:color w:val="000000" w:themeColor="text1"/>
          <w:sz w:val="22"/>
          <w:szCs w:val="22"/>
        </w:rPr>
        <w:t>Nová ustanovení reagují na</w:t>
      </w:r>
      <w:r w:rsidR="00BC152D" w:rsidRPr="00D36D73">
        <w:rPr>
          <w:rFonts w:eastAsia="Arial Nova"/>
          <w:color w:val="000000" w:themeColor="text1"/>
          <w:sz w:val="22"/>
          <w:szCs w:val="22"/>
        </w:rPr>
        <w:t xml:space="preserve"> případy, kdy </w:t>
      </w:r>
      <w:r w:rsidR="006E0ACB" w:rsidRPr="00D36D73">
        <w:rPr>
          <w:rFonts w:eastAsia="Arial Nova"/>
          <w:color w:val="000000" w:themeColor="text1"/>
          <w:sz w:val="22"/>
          <w:szCs w:val="22"/>
        </w:rPr>
        <w:t xml:space="preserve">u </w:t>
      </w:r>
      <w:r w:rsidR="00BC152D" w:rsidRPr="00D36D73">
        <w:rPr>
          <w:rFonts w:eastAsia="Arial Nova"/>
          <w:color w:val="000000" w:themeColor="text1"/>
          <w:sz w:val="22"/>
          <w:szCs w:val="22"/>
        </w:rPr>
        <w:t>právnick</w:t>
      </w:r>
      <w:r w:rsidR="006E0ACB" w:rsidRPr="00D36D73">
        <w:rPr>
          <w:rFonts w:eastAsia="Arial Nova"/>
          <w:color w:val="000000" w:themeColor="text1"/>
          <w:sz w:val="22"/>
          <w:szCs w:val="22"/>
        </w:rPr>
        <w:t>é</w:t>
      </w:r>
      <w:r w:rsidR="00BC152D" w:rsidRPr="00D36D73">
        <w:rPr>
          <w:rFonts w:eastAsia="Arial Nova"/>
          <w:color w:val="000000" w:themeColor="text1"/>
          <w:sz w:val="22"/>
          <w:szCs w:val="22"/>
        </w:rPr>
        <w:t xml:space="preserve"> osob</w:t>
      </w:r>
      <w:r w:rsidR="006E0ACB" w:rsidRPr="00D36D73">
        <w:rPr>
          <w:rFonts w:eastAsia="Arial Nova"/>
          <w:color w:val="000000" w:themeColor="text1"/>
          <w:sz w:val="22"/>
          <w:szCs w:val="22"/>
        </w:rPr>
        <w:t>y</w:t>
      </w:r>
      <w:r w:rsidR="00BC152D" w:rsidRPr="00D36D73">
        <w:rPr>
          <w:rFonts w:eastAsia="Arial Nova"/>
          <w:color w:val="000000" w:themeColor="text1"/>
          <w:sz w:val="22"/>
          <w:szCs w:val="22"/>
        </w:rPr>
        <w:t xml:space="preserve">, </w:t>
      </w:r>
      <w:r w:rsidR="00EB07F9" w:rsidRPr="00D36D73">
        <w:rPr>
          <w:rFonts w:eastAsia="Arial Nova"/>
          <w:color w:val="000000" w:themeColor="text1"/>
          <w:sz w:val="22"/>
          <w:szCs w:val="22"/>
        </w:rPr>
        <w:t>jež</w:t>
      </w:r>
      <w:r w:rsidR="00BC152D" w:rsidRPr="00D36D73">
        <w:rPr>
          <w:rFonts w:eastAsia="Arial Nova"/>
          <w:color w:val="000000" w:themeColor="text1"/>
          <w:sz w:val="22"/>
          <w:szCs w:val="22"/>
        </w:rPr>
        <w:t xml:space="preserve"> j</w:t>
      </w:r>
      <w:r w:rsidR="00EB07F9" w:rsidRPr="00D36D73">
        <w:rPr>
          <w:rFonts w:eastAsia="Arial Nova"/>
          <w:color w:val="000000" w:themeColor="text1"/>
          <w:sz w:val="22"/>
          <w:szCs w:val="22"/>
        </w:rPr>
        <w:t>e</w:t>
      </w:r>
      <w:r w:rsidR="00BC152D" w:rsidRPr="00D36D73">
        <w:rPr>
          <w:rFonts w:eastAsia="Arial Nova"/>
          <w:color w:val="000000" w:themeColor="text1"/>
          <w:sz w:val="22"/>
          <w:szCs w:val="22"/>
        </w:rPr>
        <w:t xml:space="preserve"> poskytovatelem zdravotních služeb, </w:t>
      </w:r>
      <w:r w:rsidR="00C07AE2" w:rsidRPr="00D36D73">
        <w:rPr>
          <w:rFonts w:eastAsia="Arial Nova"/>
          <w:color w:val="000000" w:themeColor="text1"/>
          <w:sz w:val="22"/>
          <w:szCs w:val="22"/>
        </w:rPr>
        <w:t>vznikne</w:t>
      </w:r>
      <w:r w:rsidR="006E0ACB" w:rsidRPr="00D36D73">
        <w:rPr>
          <w:rFonts w:eastAsia="Arial Nova"/>
          <w:color w:val="000000" w:themeColor="text1"/>
          <w:sz w:val="22"/>
          <w:szCs w:val="22"/>
        </w:rPr>
        <w:t xml:space="preserve"> některá z překážek </w:t>
      </w:r>
      <w:r w:rsidR="00C07AE2" w:rsidRPr="00D36D73">
        <w:rPr>
          <w:rFonts w:eastAsia="Arial Nova"/>
          <w:color w:val="000000" w:themeColor="text1"/>
          <w:sz w:val="22"/>
          <w:szCs w:val="22"/>
        </w:rPr>
        <w:t>udělení oprávnění podle § 17</w:t>
      </w:r>
      <w:r w:rsidR="001C0F3E" w:rsidRPr="00D36D73">
        <w:rPr>
          <w:rFonts w:eastAsia="Arial Nova"/>
          <w:color w:val="000000" w:themeColor="text1"/>
          <w:sz w:val="22"/>
          <w:szCs w:val="22"/>
        </w:rPr>
        <w:t>, což má za následek</w:t>
      </w:r>
      <w:r w:rsidR="000B16F0" w:rsidRPr="00D36D73">
        <w:rPr>
          <w:rFonts w:eastAsia="Arial Nova"/>
          <w:color w:val="000000" w:themeColor="text1"/>
          <w:sz w:val="22"/>
          <w:szCs w:val="22"/>
        </w:rPr>
        <w:t xml:space="preserve"> </w:t>
      </w:r>
      <w:r w:rsidR="00732F29" w:rsidRPr="00D36D73">
        <w:rPr>
          <w:rFonts w:eastAsia="Arial Nova"/>
          <w:color w:val="000000" w:themeColor="text1"/>
          <w:sz w:val="22"/>
          <w:szCs w:val="22"/>
        </w:rPr>
        <w:t xml:space="preserve">jednak </w:t>
      </w:r>
      <w:r w:rsidR="000B16F0" w:rsidRPr="00D36D73">
        <w:rPr>
          <w:rFonts w:eastAsia="Arial Nova"/>
          <w:color w:val="000000" w:themeColor="text1"/>
          <w:sz w:val="22"/>
          <w:szCs w:val="22"/>
        </w:rPr>
        <w:t xml:space="preserve">odejmutí </w:t>
      </w:r>
      <w:r w:rsidR="00732F29" w:rsidRPr="00D36D73">
        <w:rPr>
          <w:rFonts w:eastAsia="Arial Nova"/>
          <w:color w:val="000000" w:themeColor="text1"/>
          <w:sz w:val="22"/>
          <w:szCs w:val="22"/>
        </w:rPr>
        <w:t xml:space="preserve">stávajícího </w:t>
      </w:r>
      <w:r w:rsidR="000B16F0" w:rsidRPr="00D36D73">
        <w:rPr>
          <w:rFonts w:eastAsia="Arial Nova"/>
          <w:color w:val="000000" w:themeColor="text1"/>
          <w:sz w:val="22"/>
          <w:szCs w:val="22"/>
        </w:rPr>
        <w:t xml:space="preserve">oprávnění a </w:t>
      </w:r>
      <w:r w:rsidR="00732F29" w:rsidRPr="00D36D73">
        <w:rPr>
          <w:rFonts w:eastAsia="Arial Nova"/>
          <w:color w:val="000000" w:themeColor="text1"/>
          <w:sz w:val="22"/>
          <w:szCs w:val="22"/>
        </w:rPr>
        <w:t xml:space="preserve">dále </w:t>
      </w:r>
      <w:r w:rsidR="000B16F0" w:rsidRPr="00D36D73">
        <w:rPr>
          <w:rFonts w:eastAsia="Arial Nova"/>
          <w:color w:val="000000" w:themeColor="text1"/>
          <w:sz w:val="22"/>
          <w:szCs w:val="22"/>
        </w:rPr>
        <w:t>nemožnost</w:t>
      </w:r>
      <w:r w:rsidR="00947C9D" w:rsidRPr="00D36D73">
        <w:rPr>
          <w:rFonts w:eastAsia="Arial Nova"/>
          <w:color w:val="000000" w:themeColor="text1"/>
          <w:sz w:val="22"/>
          <w:szCs w:val="22"/>
        </w:rPr>
        <w:t xml:space="preserve"> jeho </w:t>
      </w:r>
      <w:r w:rsidR="00E11155" w:rsidRPr="00D36D73">
        <w:rPr>
          <w:rFonts w:eastAsia="Arial Nova"/>
          <w:color w:val="000000" w:themeColor="text1"/>
          <w:sz w:val="22"/>
          <w:szCs w:val="22"/>
        </w:rPr>
        <w:t>opětovného ud</w:t>
      </w:r>
      <w:r w:rsidR="00E1602F" w:rsidRPr="00D36D73">
        <w:rPr>
          <w:rFonts w:eastAsia="Arial Nova"/>
          <w:color w:val="000000" w:themeColor="text1"/>
          <w:sz w:val="22"/>
          <w:szCs w:val="22"/>
        </w:rPr>
        <w:t>ělení</w:t>
      </w:r>
      <w:r w:rsidR="00732F29" w:rsidRPr="00D36D73">
        <w:rPr>
          <w:rFonts w:eastAsia="Arial Nova"/>
          <w:color w:val="000000" w:themeColor="text1"/>
          <w:sz w:val="22"/>
          <w:szCs w:val="22"/>
        </w:rPr>
        <w:t xml:space="preserve"> </w:t>
      </w:r>
      <w:r w:rsidR="000005D5" w:rsidRPr="00D36D73">
        <w:rPr>
          <w:rFonts w:eastAsia="Arial Nova"/>
          <w:color w:val="000000" w:themeColor="text1"/>
          <w:sz w:val="22"/>
          <w:szCs w:val="22"/>
        </w:rPr>
        <w:t>po dobu trvání dané překážky</w:t>
      </w:r>
      <w:r w:rsidR="00BC152D" w:rsidRPr="00D36D73">
        <w:rPr>
          <w:rFonts w:eastAsia="Arial Nova"/>
          <w:color w:val="000000" w:themeColor="text1"/>
          <w:sz w:val="22"/>
          <w:szCs w:val="22"/>
        </w:rPr>
        <w:t>. Fyzické osoby, které stojí za těmito právnickými osobami (</w:t>
      </w:r>
      <w:r w:rsidR="003C5B83" w:rsidRPr="00D36D73">
        <w:rPr>
          <w:rFonts w:eastAsia="Arial Nova"/>
          <w:color w:val="000000" w:themeColor="text1"/>
          <w:sz w:val="22"/>
          <w:szCs w:val="22"/>
        </w:rPr>
        <w:t xml:space="preserve">tj. </w:t>
      </w:r>
      <w:r w:rsidR="0094585B" w:rsidRPr="00D36D73">
        <w:rPr>
          <w:rFonts w:eastAsia="Arial Nova"/>
          <w:color w:val="000000" w:themeColor="text1"/>
          <w:sz w:val="22"/>
          <w:szCs w:val="22"/>
        </w:rPr>
        <w:t>jediný nebo většinový společník</w:t>
      </w:r>
      <w:r w:rsidR="00BC152D" w:rsidRPr="00D36D73">
        <w:rPr>
          <w:rFonts w:eastAsia="Arial Nova"/>
          <w:color w:val="000000" w:themeColor="text1"/>
          <w:sz w:val="22"/>
          <w:szCs w:val="22"/>
        </w:rPr>
        <w:t>, statutární orgán</w:t>
      </w:r>
      <w:r w:rsidR="0094585B" w:rsidRPr="00D36D73">
        <w:rPr>
          <w:rFonts w:eastAsia="Arial Nova"/>
          <w:color w:val="000000" w:themeColor="text1"/>
          <w:sz w:val="22"/>
          <w:szCs w:val="22"/>
        </w:rPr>
        <w:t xml:space="preserve"> nebo jeho</w:t>
      </w:r>
      <w:r w:rsidR="00BC152D" w:rsidRPr="00D36D73">
        <w:rPr>
          <w:rFonts w:eastAsia="Arial Nova"/>
          <w:color w:val="000000" w:themeColor="text1"/>
          <w:sz w:val="22"/>
          <w:szCs w:val="22"/>
        </w:rPr>
        <w:t xml:space="preserve"> členové, členové kontrolní</w:t>
      </w:r>
      <w:r w:rsidR="0094585B" w:rsidRPr="00D36D73">
        <w:rPr>
          <w:rFonts w:eastAsia="Arial Nova"/>
          <w:color w:val="000000" w:themeColor="text1"/>
          <w:sz w:val="22"/>
          <w:szCs w:val="22"/>
        </w:rPr>
        <w:t>ho</w:t>
      </w:r>
      <w:r w:rsidR="00BC152D" w:rsidRPr="00D36D73">
        <w:rPr>
          <w:rFonts w:eastAsia="Arial Nova"/>
          <w:color w:val="000000" w:themeColor="text1"/>
          <w:sz w:val="22"/>
          <w:szCs w:val="22"/>
        </w:rPr>
        <w:t xml:space="preserve"> orgán</w:t>
      </w:r>
      <w:r w:rsidR="0094585B" w:rsidRPr="00D36D73">
        <w:rPr>
          <w:rFonts w:eastAsia="Arial Nova"/>
          <w:color w:val="000000" w:themeColor="text1"/>
          <w:sz w:val="22"/>
          <w:szCs w:val="22"/>
        </w:rPr>
        <w:t>u, odborný zástupce</w:t>
      </w:r>
      <w:r w:rsidR="00BC152D" w:rsidRPr="00D36D73">
        <w:rPr>
          <w:rFonts w:eastAsia="Arial Nova"/>
          <w:color w:val="000000" w:themeColor="text1"/>
          <w:sz w:val="22"/>
          <w:szCs w:val="22"/>
        </w:rPr>
        <w:t xml:space="preserve">) </w:t>
      </w:r>
      <w:r w:rsidR="004F1EB7" w:rsidRPr="00D36D73">
        <w:rPr>
          <w:rFonts w:eastAsia="Arial Nova"/>
          <w:color w:val="000000" w:themeColor="text1"/>
          <w:sz w:val="22"/>
          <w:szCs w:val="22"/>
        </w:rPr>
        <w:t>na takové případy</w:t>
      </w:r>
      <w:r w:rsidR="00D17D1B" w:rsidRPr="00D36D73">
        <w:rPr>
          <w:rFonts w:eastAsia="Arial Nova"/>
          <w:color w:val="000000" w:themeColor="text1"/>
          <w:sz w:val="22"/>
          <w:szCs w:val="22"/>
        </w:rPr>
        <w:t xml:space="preserve"> za dosavadní právní úpravy </w:t>
      </w:r>
      <w:r w:rsidR="004F1EB7" w:rsidRPr="00D36D73">
        <w:rPr>
          <w:rFonts w:eastAsia="Arial Nova"/>
          <w:color w:val="000000" w:themeColor="text1"/>
          <w:sz w:val="22"/>
          <w:szCs w:val="22"/>
        </w:rPr>
        <w:t xml:space="preserve">nezřídka </w:t>
      </w:r>
      <w:r w:rsidR="00D17D1B" w:rsidRPr="00D36D73">
        <w:rPr>
          <w:rFonts w:eastAsia="Arial Nova"/>
          <w:color w:val="000000" w:themeColor="text1"/>
          <w:sz w:val="22"/>
          <w:szCs w:val="22"/>
        </w:rPr>
        <w:t xml:space="preserve">reagovaly </w:t>
      </w:r>
      <w:r w:rsidR="006245FF" w:rsidRPr="00D36D73">
        <w:rPr>
          <w:rFonts w:eastAsia="Arial Nova"/>
          <w:color w:val="000000" w:themeColor="text1"/>
          <w:sz w:val="22"/>
          <w:szCs w:val="22"/>
        </w:rPr>
        <w:t>založením nové</w:t>
      </w:r>
      <w:r w:rsidR="00BC152D" w:rsidRPr="00D36D73">
        <w:rPr>
          <w:rFonts w:eastAsia="Arial Nova"/>
          <w:color w:val="000000" w:themeColor="text1"/>
          <w:sz w:val="22"/>
          <w:szCs w:val="22"/>
        </w:rPr>
        <w:t xml:space="preserve"> právnick</w:t>
      </w:r>
      <w:r w:rsidR="006245FF" w:rsidRPr="00D36D73">
        <w:rPr>
          <w:rFonts w:eastAsia="Arial Nova"/>
          <w:color w:val="000000" w:themeColor="text1"/>
          <w:sz w:val="22"/>
          <w:szCs w:val="22"/>
        </w:rPr>
        <w:t>é</w:t>
      </w:r>
      <w:r w:rsidR="00BC152D" w:rsidRPr="00D36D73">
        <w:rPr>
          <w:rFonts w:eastAsia="Arial Nova"/>
          <w:color w:val="000000" w:themeColor="text1"/>
          <w:sz w:val="22"/>
          <w:szCs w:val="22"/>
        </w:rPr>
        <w:t xml:space="preserve"> osob</w:t>
      </w:r>
      <w:r w:rsidR="006245FF" w:rsidRPr="00D36D73">
        <w:rPr>
          <w:rFonts w:eastAsia="Arial Nova"/>
          <w:color w:val="000000" w:themeColor="text1"/>
          <w:sz w:val="22"/>
          <w:szCs w:val="22"/>
        </w:rPr>
        <w:t>y</w:t>
      </w:r>
      <w:r w:rsidR="00BC152D" w:rsidRPr="00D36D73">
        <w:rPr>
          <w:rFonts w:eastAsia="Arial Nova"/>
          <w:color w:val="000000" w:themeColor="text1"/>
          <w:sz w:val="22"/>
          <w:szCs w:val="22"/>
        </w:rPr>
        <w:t xml:space="preserve">, která </w:t>
      </w:r>
      <w:r w:rsidR="006245FF" w:rsidRPr="00D36D73">
        <w:rPr>
          <w:rFonts w:eastAsia="Arial Nova"/>
          <w:color w:val="000000" w:themeColor="text1"/>
          <w:sz w:val="22"/>
          <w:szCs w:val="22"/>
        </w:rPr>
        <w:t>převzala jejich dosavadní</w:t>
      </w:r>
      <w:r w:rsidR="00BC152D" w:rsidRPr="00D36D73">
        <w:rPr>
          <w:rFonts w:eastAsia="Arial Nova"/>
          <w:color w:val="000000" w:themeColor="text1"/>
          <w:sz w:val="22"/>
          <w:szCs w:val="22"/>
        </w:rPr>
        <w:t xml:space="preserve"> podnikatelskou činnost. Formálně jde tedy </w:t>
      </w:r>
      <w:r w:rsidR="004C1388">
        <w:rPr>
          <w:rFonts w:eastAsia="Arial Nova"/>
          <w:color w:val="000000" w:themeColor="text1"/>
          <w:sz w:val="22"/>
          <w:szCs w:val="22"/>
        </w:rPr>
        <w:t xml:space="preserve">o </w:t>
      </w:r>
      <w:r w:rsidR="000448FF" w:rsidRPr="00D36D73">
        <w:rPr>
          <w:rFonts w:eastAsia="Arial Nova"/>
          <w:color w:val="000000" w:themeColor="text1"/>
          <w:sz w:val="22"/>
          <w:szCs w:val="22"/>
        </w:rPr>
        <w:t>jin</w:t>
      </w:r>
      <w:r w:rsidR="004F1EB7" w:rsidRPr="00D36D73">
        <w:rPr>
          <w:rFonts w:eastAsia="Arial Nova"/>
          <w:color w:val="000000" w:themeColor="text1"/>
          <w:sz w:val="22"/>
          <w:szCs w:val="22"/>
        </w:rPr>
        <w:t>é</w:t>
      </w:r>
      <w:r w:rsidR="000448FF" w:rsidRPr="00D36D73">
        <w:rPr>
          <w:rFonts w:eastAsia="Arial Nova"/>
          <w:color w:val="000000" w:themeColor="text1"/>
          <w:sz w:val="22"/>
          <w:szCs w:val="22"/>
        </w:rPr>
        <w:t xml:space="preserve"> podnikatelsk</w:t>
      </w:r>
      <w:r w:rsidR="004F1EB7" w:rsidRPr="00D36D73">
        <w:rPr>
          <w:rFonts w:eastAsia="Arial Nova"/>
          <w:color w:val="000000" w:themeColor="text1"/>
          <w:sz w:val="22"/>
          <w:szCs w:val="22"/>
        </w:rPr>
        <w:t>é</w:t>
      </w:r>
      <w:r w:rsidR="000448FF" w:rsidRPr="00D36D73">
        <w:rPr>
          <w:rFonts w:eastAsia="Arial Nova"/>
          <w:color w:val="000000" w:themeColor="text1"/>
          <w:sz w:val="22"/>
          <w:szCs w:val="22"/>
        </w:rPr>
        <w:t xml:space="preserve"> subjekt</w:t>
      </w:r>
      <w:r w:rsidR="004F1EB7" w:rsidRPr="00D36D73">
        <w:rPr>
          <w:rFonts w:eastAsia="Arial Nova"/>
          <w:color w:val="000000" w:themeColor="text1"/>
          <w:sz w:val="22"/>
          <w:szCs w:val="22"/>
        </w:rPr>
        <w:t>y</w:t>
      </w:r>
      <w:r w:rsidR="00BC152D" w:rsidRPr="00D36D73">
        <w:rPr>
          <w:rFonts w:eastAsia="Arial Nova"/>
          <w:color w:val="000000" w:themeColor="text1"/>
          <w:sz w:val="22"/>
          <w:szCs w:val="22"/>
        </w:rPr>
        <w:t>, fakticky jde však o totožné fyzické osoby, které podnikají prostřednictvím nových právnických osob, které ovládají</w:t>
      </w:r>
      <w:r w:rsidR="004F1EB7" w:rsidRPr="00D36D73">
        <w:rPr>
          <w:rFonts w:eastAsia="Arial Nova"/>
          <w:color w:val="000000" w:themeColor="text1"/>
          <w:sz w:val="22"/>
          <w:szCs w:val="22"/>
        </w:rPr>
        <w:t xml:space="preserve">, čímž byl zcela obcházen účel </w:t>
      </w:r>
      <w:r w:rsidR="00214FFD" w:rsidRPr="00D36D73">
        <w:rPr>
          <w:rFonts w:eastAsia="Arial Nova"/>
          <w:color w:val="000000" w:themeColor="text1"/>
          <w:sz w:val="22"/>
          <w:szCs w:val="22"/>
        </w:rPr>
        <w:t>§ 17</w:t>
      </w:r>
      <w:r w:rsidR="00BC152D" w:rsidRPr="00D36D73">
        <w:rPr>
          <w:rFonts w:eastAsia="Arial Nova"/>
          <w:color w:val="000000" w:themeColor="text1"/>
          <w:sz w:val="22"/>
          <w:szCs w:val="22"/>
        </w:rPr>
        <w:t>.</w:t>
      </w:r>
    </w:p>
    <w:p w14:paraId="06DA69D1" w14:textId="773933F0" w:rsidR="00BC152D" w:rsidRPr="00D36D73" w:rsidRDefault="00BC152D" w:rsidP="00BC152D">
      <w:pPr>
        <w:spacing w:before="120" w:after="120"/>
        <w:jc w:val="both"/>
        <w:rPr>
          <w:rFonts w:eastAsia="Arial Nova"/>
          <w:color w:val="000000" w:themeColor="text1"/>
          <w:sz w:val="22"/>
          <w:szCs w:val="22"/>
        </w:rPr>
      </w:pPr>
      <w:r w:rsidRPr="00D36D73">
        <w:rPr>
          <w:rFonts w:eastAsia="Arial Nova"/>
          <w:color w:val="000000" w:themeColor="text1"/>
          <w:sz w:val="22"/>
          <w:szCs w:val="22"/>
        </w:rPr>
        <w:t xml:space="preserve">Obdobně </w:t>
      </w:r>
      <w:r w:rsidR="00463E91" w:rsidRPr="00D36D73">
        <w:rPr>
          <w:rFonts w:eastAsia="Arial Nova"/>
          <w:color w:val="000000" w:themeColor="text1"/>
          <w:sz w:val="22"/>
          <w:szCs w:val="22"/>
        </w:rPr>
        <w:t xml:space="preserve">poskytovatelé – </w:t>
      </w:r>
      <w:r w:rsidRPr="00D36D73">
        <w:rPr>
          <w:rFonts w:eastAsia="Arial Nova"/>
          <w:color w:val="000000" w:themeColor="text1"/>
          <w:sz w:val="22"/>
          <w:szCs w:val="22"/>
        </w:rPr>
        <w:t xml:space="preserve">fyzické osoby </w:t>
      </w:r>
      <w:r w:rsidR="00463E91" w:rsidRPr="00D36D73">
        <w:rPr>
          <w:rFonts w:eastAsia="Arial Nova"/>
          <w:color w:val="000000" w:themeColor="text1"/>
          <w:sz w:val="22"/>
          <w:szCs w:val="22"/>
        </w:rPr>
        <w:t>tyto</w:t>
      </w:r>
      <w:r w:rsidRPr="00D36D73">
        <w:rPr>
          <w:rFonts w:eastAsia="Arial Nova"/>
          <w:color w:val="000000" w:themeColor="text1"/>
          <w:sz w:val="22"/>
          <w:szCs w:val="22"/>
        </w:rPr>
        <w:t xml:space="preserve"> </w:t>
      </w:r>
      <w:r w:rsidR="00987C6A" w:rsidRPr="00D36D73">
        <w:rPr>
          <w:rFonts w:eastAsia="Arial Nova"/>
          <w:color w:val="000000" w:themeColor="text1"/>
          <w:sz w:val="22"/>
          <w:szCs w:val="22"/>
        </w:rPr>
        <w:t>situace</w:t>
      </w:r>
      <w:r w:rsidRPr="00D36D73">
        <w:rPr>
          <w:rFonts w:eastAsia="Arial Nova"/>
          <w:color w:val="000000" w:themeColor="text1"/>
          <w:sz w:val="22"/>
          <w:szCs w:val="22"/>
        </w:rPr>
        <w:t xml:space="preserve"> </w:t>
      </w:r>
      <w:r w:rsidR="00463E91" w:rsidRPr="00D36D73">
        <w:rPr>
          <w:rFonts w:eastAsia="Arial Nova"/>
          <w:color w:val="000000" w:themeColor="text1"/>
          <w:sz w:val="22"/>
          <w:szCs w:val="22"/>
        </w:rPr>
        <w:t xml:space="preserve">v některých případech </w:t>
      </w:r>
      <w:r w:rsidRPr="00D36D73">
        <w:rPr>
          <w:rFonts w:eastAsia="Arial Nova"/>
          <w:color w:val="000000" w:themeColor="text1"/>
          <w:sz w:val="22"/>
          <w:szCs w:val="22"/>
        </w:rPr>
        <w:t>řeší tím, že ukončí činnost jako podnikající fyzick</w:t>
      </w:r>
      <w:r w:rsidR="00463E91" w:rsidRPr="00D36D73">
        <w:rPr>
          <w:rFonts w:eastAsia="Arial Nova"/>
          <w:color w:val="000000" w:themeColor="text1"/>
          <w:sz w:val="22"/>
          <w:szCs w:val="22"/>
        </w:rPr>
        <w:t>é</w:t>
      </w:r>
      <w:r w:rsidRPr="00D36D73">
        <w:rPr>
          <w:rFonts w:eastAsia="Arial Nova"/>
          <w:color w:val="000000" w:themeColor="text1"/>
          <w:sz w:val="22"/>
          <w:szCs w:val="22"/>
        </w:rPr>
        <w:t xml:space="preserve"> osoba, ale totožnou činnost následně vykonávají </w:t>
      </w:r>
      <w:r w:rsidR="00463E91" w:rsidRPr="00D36D73">
        <w:rPr>
          <w:rFonts w:eastAsia="Arial Nova"/>
          <w:color w:val="000000" w:themeColor="text1"/>
          <w:sz w:val="22"/>
          <w:szCs w:val="22"/>
        </w:rPr>
        <w:t>prostřednictvím za tím účelem založených právnických osob</w:t>
      </w:r>
      <w:r w:rsidRPr="00D36D73">
        <w:rPr>
          <w:rFonts w:eastAsia="Arial Nova"/>
          <w:color w:val="000000" w:themeColor="text1"/>
          <w:sz w:val="22"/>
          <w:szCs w:val="22"/>
        </w:rPr>
        <w:t xml:space="preserve">. Případné </w:t>
      </w:r>
      <w:r w:rsidR="00463E91" w:rsidRPr="00D36D73">
        <w:rPr>
          <w:rFonts w:eastAsia="Arial Nova"/>
          <w:color w:val="000000" w:themeColor="text1"/>
          <w:sz w:val="22"/>
          <w:szCs w:val="22"/>
        </w:rPr>
        <w:t>odejmutí</w:t>
      </w:r>
      <w:r w:rsidRPr="00D36D73">
        <w:rPr>
          <w:rFonts w:eastAsia="Arial Nova"/>
          <w:color w:val="000000" w:themeColor="text1"/>
          <w:sz w:val="22"/>
          <w:szCs w:val="22"/>
        </w:rPr>
        <w:t xml:space="preserve"> oprávnění </w:t>
      </w:r>
      <w:r w:rsidR="00463E91" w:rsidRPr="00D36D73">
        <w:rPr>
          <w:rFonts w:eastAsia="Arial Nova"/>
          <w:color w:val="000000" w:themeColor="text1"/>
          <w:sz w:val="22"/>
          <w:szCs w:val="22"/>
        </w:rPr>
        <w:t xml:space="preserve">ve svém důsledku v těchto případech </w:t>
      </w:r>
      <w:r w:rsidRPr="00D36D73">
        <w:rPr>
          <w:rFonts w:eastAsia="Arial Nova"/>
          <w:color w:val="000000" w:themeColor="text1"/>
          <w:sz w:val="22"/>
          <w:szCs w:val="22"/>
        </w:rPr>
        <w:t xml:space="preserve">nemá </w:t>
      </w:r>
      <w:r w:rsidR="00463E91" w:rsidRPr="00D36D73">
        <w:rPr>
          <w:rFonts w:eastAsia="Arial Nova"/>
          <w:color w:val="000000" w:themeColor="text1"/>
          <w:sz w:val="22"/>
          <w:szCs w:val="22"/>
        </w:rPr>
        <w:t>kromě drobných a</w:t>
      </w:r>
      <w:r w:rsidR="004C1388">
        <w:rPr>
          <w:rFonts w:eastAsia="Arial Nova"/>
          <w:color w:val="000000" w:themeColor="text1"/>
          <w:sz w:val="22"/>
          <w:szCs w:val="22"/>
        </w:rPr>
        <w:t xml:space="preserve"> </w:t>
      </w:r>
      <w:r w:rsidR="00463E91" w:rsidRPr="00D36D73">
        <w:rPr>
          <w:rFonts w:eastAsia="Arial Nova"/>
          <w:color w:val="000000" w:themeColor="text1"/>
          <w:sz w:val="22"/>
          <w:szCs w:val="22"/>
        </w:rPr>
        <w:t>lehce překonatelných administrativních bariér pro tyto poskytovatele žádoucí</w:t>
      </w:r>
      <w:r w:rsidRPr="00D36D73">
        <w:rPr>
          <w:rFonts w:eastAsia="Arial Nova"/>
          <w:color w:val="000000" w:themeColor="text1"/>
          <w:sz w:val="22"/>
          <w:szCs w:val="22"/>
        </w:rPr>
        <w:t xml:space="preserve"> efekt.  </w:t>
      </w:r>
    </w:p>
    <w:p w14:paraId="7A35AA75" w14:textId="5F58EACB" w:rsidR="00BC152D" w:rsidRPr="00D36D73" w:rsidRDefault="00BC152D" w:rsidP="00BC152D">
      <w:pPr>
        <w:spacing w:before="120" w:after="120"/>
        <w:jc w:val="both"/>
        <w:rPr>
          <w:rFonts w:eastAsia="Arial Nova"/>
          <w:color w:val="000000" w:themeColor="text1"/>
          <w:sz w:val="22"/>
          <w:szCs w:val="22"/>
        </w:rPr>
      </w:pPr>
      <w:r w:rsidRPr="00D36D73">
        <w:rPr>
          <w:rFonts w:eastAsia="Arial Nova"/>
          <w:color w:val="000000" w:themeColor="text1"/>
          <w:sz w:val="22"/>
          <w:szCs w:val="22"/>
        </w:rPr>
        <w:t xml:space="preserve">Cílem </w:t>
      </w:r>
      <w:r w:rsidR="00C05611" w:rsidRPr="00D36D73">
        <w:rPr>
          <w:rFonts w:eastAsia="Arial Nova"/>
          <w:color w:val="000000" w:themeColor="text1"/>
          <w:sz w:val="22"/>
          <w:szCs w:val="22"/>
        </w:rPr>
        <w:t xml:space="preserve">prováděných změn je tedy </w:t>
      </w:r>
      <w:r w:rsidRPr="00D36D73">
        <w:rPr>
          <w:rFonts w:eastAsia="Arial Nova"/>
          <w:color w:val="000000" w:themeColor="text1"/>
          <w:sz w:val="22"/>
          <w:szCs w:val="22"/>
        </w:rPr>
        <w:t xml:space="preserve">zajistit, aby fyzickým osobám, které stojí za mnohdy dlouhodobou protiprávní činností, bylo zamezeno pokračovat v poskytování zdravotních služeb, a tím i v páchání této protiprávní činnosti. </w:t>
      </w:r>
    </w:p>
    <w:p w14:paraId="4A9E1016" w14:textId="672F298F" w:rsidR="00C05611" w:rsidRPr="00D36D73" w:rsidRDefault="00C05611" w:rsidP="00BC152D">
      <w:pPr>
        <w:spacing w:before="120" w:after="120"/>
        <w:jc w:val="both"/>
        <w:rPr>
          <w:rFonts w:eastAsia="Arial Nova"/>
          <w:color w:val="000000" w:themeColor="text1"/>
          <w:sz w:val="22"/>
          <w:szCs w:val="22"/>
        </w:rPr>
      </w:pPr>
      <w:r w:rsidRPr="00D36D73">
        <w:rPr>
          <w:rFonts w:eastAsia="Arial Nova"/>
          <w:color w:val="000000" w:themeColor="text1"/>
          <w:sz w:val="22"/>
          <w:szCs w:val="22"/>
        </w:rPr>
        <w:lastRenderedPageBreak/>
        <w:t xml:space="preserve">Zároveň platí, že není důvodné, aby překážka platila pro minoritní společníky právnických osob, kteří nemohli vykonávat vliv na chod poskytovatele zdravotních služeb. V nových ustanoveních písm. f) a g) se proto využívá institut </w:t>
      </w:r>
      <w:r w:rsidR="004C1388" w:rsidRPr="00D36D73">
        <w:rPr>
          <w:rFonts w:eastAsia="Arial Nova"/>
          <w:color w:val="000000" w:themeColor="text1"/>
          <w:sz w:val="22"/>
          <w:szCs w:val="22"/>
        </w:rPr>
        <w:t>jediného,</w:t>
      </w:r>
      <w:r w:rsidRPr="00D36D73">
        <w:rPr>
          <w:rFonts w:eastAsia="Arial Nova"/>
          <w:color w:val="000000" w:themeColor="text1"/>
          <w:sz w:val="22"/>
          <w:szCs w:val="22"/>
        </w:rPr>
        <w:t xml:space="preserve"> resp. většinového společníka dle § 73 zákona č. 90/2012 Sb., o obchodních společnostech a družstvech (zákon o obchodních korporacích), ve znění pozdějších předpisů. </w:t>
      </w:r>
    </w:p>
    <w:p w14:paraId="53F892F7" w14:textId="77777777" w:rsidR="00F07CA4" w:rsidRPr="00D36D73" w:rsidRDefault="00BF0BE6" w:rsidP="00BC152D">
      <w:pPr>
        <w:spacing w:before="120" w:after="120"/>
        <w:jc w:val="both"/>
        <w:rPr>
          <w:rFonts w:eastAsia="Arial Nova"/>
          <w:color w:val="000000" w:themeColor="text1"/>
          <w:sz w:val="22"/>
          <w:szCs w:val="22"/>
        </w:rPr>
      </w:pPr>
      <w:r w:rsidRPr="00D36D73">
        <w:rPr>
          <w:rFonts w:eastAsia="Arial Nova"/>
          <w:color w:val="000000" w:themeColor="text1"/>
          <w:sz w:val="22"/>
          <w:szCs w:val="22"/>
        </w:rPr>
        <w:t>Je přitom žádoucí</w:t>
      </w:r>
      <w:r w:rsidR="00BC152D" w:rsidRPr="00D36D73">
        <w:rPr>
          <w:rFonts w:eastAsia="Arial Nova"/>
          <w:color w:val="000000" w:themeColor="text1"/>
          <w:sz w:val="22"/>
          <w:szCs w:val="22"/>
        </w:rPr>
        <w:t xml:space="preserve">, aby i další osoby, v jejichž odpovědnosti byl dohled nad činností poskytovatele </w:t>
      </w:r>
      <w:r w:rsidR="00C50854" w:rsidRPr="00D36D73">
        <w:rPr>
          <w:rFonts w:eastAsia="Arial Nova"/>
          <w:color w:val="000000" w:themeColor="text1"/>
          <w:sz w:val="22"/>
          <w:szCs w:val="22"/>
        </w:rPr>
        <w:t xml:space="preserve">(členové kontrolního orgánu nebo odborní zástupci) </w:t>
      </w:r>
      <w:r w:rsidR="00BC152D" w:rsidRPr="00D36D73">
        <w:rPr>
          <w:rFonts w:eastAsia="Arial Nova"/>
          <w:color w:val="000000" w:themeColor="text1"/>
          <w:sz w:val="22"/>
          <w:szCs w:val="22"/>
        </w:rPr>
        <w:t>v době, kdy nastala skutečnost, která vedla k</w:t>
      </w:r>
      <w:r w:rsidRPr="00D36D73">
        <w:rPr>
          <w:rFonts w:eastAsia="Arial Nova"/>
          <w:color w:val="000000" w:themeColor="text1"/>
          <w:sz w:val="22"/>
          <w:szCs w:val="22"/>
        </w:rPr>
        <w:t>e vzniku překážky podle § 17</w:t>
      </w:r>
      <w:r w:rsidR="00BC152D" w:rsidRPr="00D36D73">
        <w:rPr>
          <w:rFonts w:eastAsia="Arial Nova"/>
          <w:color w:val="000000" w:themeColor="text1"/>
          <w:sz w:val="22"/>
          <w:szCs w:val="22"/>
        </w:rPr>
        <w:t xml:space="preserve">, nemohly nadále působit při poskytování zdravotních služeb v obdobné pozici anebo jako poskytovatelé zdravotních služeb či jejich ovládající osoby.  </w:t>
      </w:r>
    </w:p>
    <w:p w14:paraId="66B7AC0D" w14:textId="5E2EF63D" w:rsidR="00BC152D" w:rsidRPr="00D36D73" w:rsidRDefault="00BC152D" w:rsidP="00BC152D">
      <w:pPr>
        <w:spacing w:before="120" w:after="120"/>
        <w:jc w:val="both"/>
        <w:rPr>
          <w:rFonts w:eastAsia="Arial Nova"/>
          <w:color w:val="000000" w:themeColor="text1"/>
          <w:sz w:val="22"/>
          <w:szCs w:val="22"/>
        </w:rPr>
      </w:pPr>
      <w:r w:rsidRPr="00D36D73">
        <w:rPr>
          <w:rFonts w:eastAsia="Arial Nova"/>
          <w:color w:val="000000" w:themeColor="text1"/>
          <w:sz w:val="22"/>
          <w:szCs w:val="22"/>
        </w:rPr>
        <w:t>Návrh však rozlišuje odpovědnost odborného zástupce a ostatních odpovědných osob, a zužuje důvody pro vznik překážky pro odborné zástupce pouze na ty skutečnosti, které souvisejí s</w:t>
      </w:r>
      <w:r w:rsidR="00F07CA4" w:rsidRPr="00D36D73">
        <w:rPr>
          <w:rFonts w:eastAsia="Arial Nova"/>
          <w:color w:val="000000" w:themeColor="text1"/>
          <w:sz w:val="22"/>
          <w:szCs w:val="22"/>
        </w:rPr>
        <w:t xml:space="preserve"> jeho činností, tj. </w:t>
      </w:r>
      <w:r w:rsidR="00D27751" w:rsidRPr="00D36D73">
        <w:rPr>
          <w:rFonts w:eastAsia="Arial Nova"/>
          <w:color w:val="000000" w:themeColor="text1"/>
          <w:sz w:val="22"/>
          <w:szCs w:val="22"/>
        </w:rPr>
        <w:t xml:space="preserve">s odborným řízením </w:t>
      </w:r>
      <w:r w:rsidRPr="00D36D73">
        <w:rPr>
          <w:rFonts w:eastAsia="Arial Nova"/>
          <w:color w:val="000000" w:themeColor="text1"/>
          <w:sz w:val="22"/>
          <w:szCs w:val="22"/>
        </w:rPr>
        <w:t>poskytování zdravotních služeb. V této souvislosti se navrhuje obdobně upravit i již stávající překážku po činnost odborného zástupce v § 14 odst. 1</w:t>
      </w:r>
      <w:r w:rsidR="00D27751" w:rsidRPr="00D36D73">
        <w:rPr>
          <w:rFonts w:eastAsia="Arial Nova"/>
          <w:color w:val="000000" w:themeColor="text1"/>
          <w:sz w:val="22"/>
          <w:szCs w:val="22"/>
        </w:rPr>
        <w:t xml:space="preserve"> písm. d)</w:t>
      </w:r>
      <w:r w:rsidRPr="00D36D73">
        <w:rPr>
          <w:rFonts w:eastAsia="Arial Nova"/>
          <w:color w:val="000000" w:themeColor="text1"/>
          <w:sz w:val="22"/>
          <w:szCs w:val="22"/>
        </w:rPr>
        <w:t xml:space="preserve">. </w:t>
      </w:r>
    </w:p>
    <w:p w14:paraId="3AF8D490" w14:textId="3568B366" w:rsidR="00BC152D" w:rsidRPr="00D36D73" w:rsidRDefault="00BC152D" w:rsidP="00BC152D">
      <w:pPr>
        <w:spacing w:before="120" w:after="120"/>
        <w:jc w:val="both"/>
        <w:rPr>
          <w:rFonts w:eastAsia="Arial Nova"/>
          <w:color w:val="000000" w:themeColor="text1"/>
          <w:sz w:val="22"/>
          <w:szCs w:val="22"/>
        </w:rPr>
      </w:pPr>
      <w:r w:rsidRPr="00D36D73">
        <w:rPr>
          <w:rFonts w:eastAsia="Arial Nova"/>
          <w:color w:val="000000" w:themeColor="text1"/>
          <w:sz w:val="22"/>
          <w:szCs w:val="22"/>
        </w:rPr>
        <w:t>Je třeba zdůraznit, že k</w:t>
      </w:r>
      <w:r w:rsidR="00303B0D" w:rsidRPr="00D36D73">
        <w:rPr>
          <w:rFonts w:eastAsia="Arial Nova"/>
          <w:color w:val="000000" w:themeColor="text1"/>
          <w:sz w:val="22"/>
          <w:szCs w:val="22"/>
        </w:rPr>
        <w:t>e vzniku překážek podle § 17</w:t>
      </w:r>
      <w:r w:rsidRPr="00D36D73">
        <w:rPr>
          <w:rFonts w:eastAsia="Arial Nova"/>
          <w:color w:val="000000" w:themeColor="text1"/>
          <w:sz w:val="22"/>
          <w:szCs w:val="22"/>
        </w:rPr>
        <w:t xml:space="preserve"> dochází zcela výjimečně, tedy jen v důsledku skutečně závažných nebo opakovaných porušení </w:t>
      </w:r>
      <w:r w:rsidR="00303B0D" w:rsidRPr="00D36D73">
        <w:rPr>
          <w:rFonts w:eastAsia="Arial Nova"/>
          <w:color w:val="000000" w:themeColor="text1"/>
          <w:sz w:val="22"/>
          <w:szCs w:val="22"/>
        </w:rPr>
        <w:t>povinností dopadajících na poskytovatele</w:t>
      </w:r>
      <w:r w:rsidRPr="00D36D73">
        <w:rPr>
          <w:rFonts w:eastAsia="Arial Nova"/>
          <w:color w:val="000000" w:themeColor="text1"/>
          <w:sz w:val="22"/>
          <w:szCs w:val="22"/>
        </w:rPr>
        <w:t>. Nejde tedy o rozšíření omezení práva podnikat na další případy, jelikož k omezení tohoto práva již došlo právě rozhodnutím o odejmutí oprávnění. Cílem této úpravy je zamezit obcházení této překážky tím, že osoba odpovědná za skutečnost, která vedla</w:t>
      </w:r>
      <w:r w:rsidR="007417ED" w:rsidRPr="00D36D73">
        <w:rPr>
          <w:rFonts w:eastAsia="Arial Nova"/>
          <w:color w:val="000000" w:themeColor="text1"/>
          <w:sz w:val="22"/>
          <w:szCs w:val="22"/>
        </w:rPr>
        <w:t xml:space="preserve"> ke vzniku překážky</w:t>
      </w:r>
      <w:r w:rsidRPr="00D36D73">
        <w:rPr>
          <w:rFonts w:eastAsia="Arial Nova"/>
          <w:color w:val="000000" w:themeColor="text1"/>
          <w:sz w:val="22"/>
          <w:szCs w:val="22"/>
        </w:rPr>
        <w:t xml:space="preserve">, změní svou formu </w:t>
      </w:r>
      <w:proofErr w:type="gramStart"/>
      <w:r w:rsidRPr="00D36D73">
        <w:rPr>
          <w:rFonts w:eastAsia="Arial Nova"/>
          <w:color w:val="000000" w:themeColor="text1"/>
          <w:sz w:val="22"/>
          <w:szCs w:val="22"/>
        </w:rPr>
        <w:t>podnikání</w:t>
      </w:r>
      <w:proofErr w:type="gramEnd"/>
      <w:r w:rsidRPr="00D36D73">
        <w:rPr>
          <w:rFonts w:eastAsia="Arial Nova"/>
          <w:color w:val="000000" w:themeColor="text1"/>
          <w:sz w:val="22"/>
          <w:szCs w:val="22"/>
        </w:rPr>
        <w:t xml:space="preserve"> a tak obejde smysl a účel již stávajícího znění § 17. </w:t>
      </w:r>
    </w:p>
    <w:p w14:paraId="427A4071" w14:textId="1FA10734" w:rsidR="00BC152D" w:rsidRPr="00D36D73" w:rsidRDefault="00BC152D" w:rsidP="00BC152D">
      <w:pPr>
        <w:spacing w:before="120" w:after="120"/>
        <w:jc w:val="both"/>
        <w:rPr>
          <w:rFonts w:eastAsia="Arial Nova"/>
          <w:color w:val="000000" w:themeColor="text1"/>
          <w:sz w:val="22"/>
          <w:szCs w:val="22"/>
        </w:rPr>
      </w:pPr>
      <w:r w:rsidRPr="00D36D73">
        <w:rPr>
          <w:rFonts w:eastAsia="Arial Nova"/>
          <w:color w:val="000000" w:themeColor="text1"/>
          <w:sz w:val="22"/>
          <w:szCs w:val="22"/>
        </w:rPr>
        <w:t xml:space="preserve">Na výše uvedený problém upozorňuje zejména SÚKL, který v poslední době intenzivně řeší problematiku tzv. nelegálních reexportů léčivých přípravků, které mohou mít negativní dopad na dostupnost léčiv v České republice. V této věci byla vedena jednání i se zástupci Policie ČR, Generálního ředitelství cel a Generálního finančního ředitelství a bylo </w:t>
      </w:r>
      <w:r w:rsidR="00342F24" w:rsidRPr="00D36D73">
        <w:rPr>
          <w:rFonts w:eastAsia="Arial Nova"/>
          <w:color w:val="000000" w:themeColor="text1"/>
          <w:sz w:val="22"/>
          <w:szCs w:val="22"/>
        </w:rPr>
        <w:t xml:space="preserve">mimo jiné </w:t>
      </w:r>
      <w:r w:rsidRPr="00D36D73">
        <w:rPr>
          <w:rFonts w:eastAsia="Arial Nova"/>
          <w:color w:val="000000" w:themeColor="text1"/>
          <w:sz w:val="22"/>
          <w:szCs w:val="22"/>
        </w:rPr>
        <w:t xml:space="preserve">doporučeno zaměřit se na zamezení dalšího podnikání u osob, u nichž bylo prokázáno, že se na nelegálních reexportech podílely, a to ať jako vlastníci, vedoucí zaměstnanci či odborní zástupci. SÚKL se při své dozorové praxi setkává s případy, kdy poskytovatelé lékárenské péče, kteří se této činnosti dopouštějí, v případě postihu mění svou formu podnikání (nejčastěji zakládají nové společnosti s ručením omezeným, které převezmou podnikatelskou činnost původní společnosti), případně společnost, u které již bylo zjištěno porušení právních předpisů, opustí a jako společníci vstoupí do jiné společnosti, kde v této nezákonné činnosti pokračují. To zásadním způsobem snižuje účinnost správního trestu v podobě pokuty. Současné znění zákona o zdravotních službách přitom nedává </w:t>
      </w:r>
      <w:r w:rsidR="00194BC6" w:rsidRPr="00D36D73">
        <w:rPr>
          <w:rFonts w:eastAsia="Arial Nova"/>
          <w:color w:val="000000" w:themeColor="text1"/>
          <w:sz w:val="22"/>
          <w:szCs w:val="22"/>
        </w:rPr>
        <w:t>příslušným</w:t>
      </w:r>
      <w:r w:rsidRPr="00D36D73">
        <w:rPr>
          <w:rFonts w:eastAsia="Arial Nova"/>
          <w:color w:val="000000" w:themeColor="text1"/>
          <w:sz w:val="22"/>
          <w:szCs w:val="22"/>
        </w:rPr>
        <w:t xml:space="preserve"> správním orgánům možnost nevyhovět žádosti o udělení nového oprávnění, a to ani v případě, že jim je známo, že jde o pokračování v podnikání osobou, jejíž nezákonné jednání již v minulosti vedlo k odebrání oprávnění jí samotné, nebo právnické osobě, v níž významně působila a na nezákonné činnosti se podílela.</w:t>
      </w:r>
    </w:p>
    <w:p w14:paraId="1FF2CE13" w14:textId="57AEAF67" w:rsidR="00CA09B4" w:rsidRPr="00D36D73" w:rsidRDefault="00BC152D" w:rsidP="00BC152D">
      <w:pPr>
        <w:spacing w:before="120" w:after="120"/>
        <w:jc w:val="both"/>
        <w:rPr>
          <w:rFonts w:eastAsia="Arial Nova"/>
          <w:color w:val="000000" w:themeColor="text1"/>
          <w:sz w:val="22"/>
          <w:szCs w:val="22"/>
          <w:u w:val="single"/>
        </w:rPr>
      </w:pPr>
      <w:r w:rsidRPr="00D36D73">
        <w:rPr>
          <w:rFonts w:eastAsia="Arial Nova"/>
          <w:color w:val="000000" w:themeColor="text1"/>
          <w:sz w:val="22"/>
          <w:szCs w:val="22"/>
        </w:rPr>
        <w:t xml:space="preserve">Z výše uvedených důvodů je tak </w:t>
      </w:r>
      <w:r w:rsidR="00194BC6" w:rsidRPr="00D36D73">
        <w:rPr>
          <w:rFonts w:eastAsia="Arial Nova"/>
          <w:color w:val="000000" w:themeColor="text1"/>
          <w:sz w:val="22"/>
          <w:szCs w:val="22"/>
        </w:rPr>
        <w:t>nezbytné</w:t>
      </w:r>
      <w:r w:rsidRPr="00D36D73">
        <w:rPr>
          <w:rFonts w:eastAsia="Arial Nova"/>
          <w:color w:val="000000" w:themeColor="text1"/>
          <w:sz w:val="22"/>
          <w:szCs w:val="22"/>
        </w:rPr>
        <w:t xml:space="preserve"> rozšířit výčet překážek udělení oprávnění k poskytování zdravotních služeb uvedený v § 17 tak, aby nebylo </w:t>
      </w:r>
      <w:r w:rsidR="00194BC6" w:rsidRPr="00D36D73">
        <w:rPr>
          <w:rFonts w:eastAsia="Arial Nova"/>
          <w:color w:val="000000" w:themeColor="text1"/>
          <w:sz w:val="22"/>
          <w:szCs w:val="22"/>
        </w:rPr>
        <w:t xml:space="preserve">možné </w:t>
      </w:r>
      <w:r w:rsidRPr="00D36D73">
        <w:rPr>
          <w:rFonts w:eastAsia="Arial Nova"/>
          <w:color w:val="000000" w:themeColor="text1"/>
          <w:sz w:val="22"/>
          <w:szCs w:val="22"/>
        </w:rPr>
        <w:t>toto ustanovení obejít tím, že dojde ke změně podnikání z právnické na fyzickou osobu (a naopak), anebo k vytvoření nové právnické osoby fyzickými osobami, kterým bylo oprávnění již v minulosti odebráno, nebo osobám, které ovládaly či vykonávaly významný vliv v právnické osobě, které bylo oprávnění již v minulosti odebráno.</w:t>
      </w:r>
    </w:p>
    <w:p w14:paraId="0662031D" w14:textId="77777777" w:rsidR="00671D32" w:rsidRPr="00D36D73" w:rsidRDefault="00671D32" w:rsidP="00CE1B64">
      <w:pPr>
        <w:spacing w:before="120" w:after="120"/>
        <w:jc w:val="both"/>
        <w:rPr>
          <w:rFonts w:eastAsia="Arial Nova"/>
          <w:b/>
          <w:bCs/>
          <w:color w:val="000000" w:themeColor="text1"/>
          <w:sz w:val="22"/>
          <w:szCs w:val="22"/>
          <w:u w:val="single"/>
        </w:rPr>
      </w:pPr>
      <w:r w:rsidRPr="00D36D73">
        <w:rPr>
          <w:rFonts w:eastAsia="Arial Nova"/>
          <w:b/>
          <w:bCs/>
          <w:color w:val="000000" w:themeColor="text1"/>
          <w:sz w:val="22"/>
          <w:szCs w:val="22"/>
          <w:u w:val="single"/>
        </w:rPr>
        <w:t>K § 18 odst. 1 písm. a) bodu 4., § 19 odst. 1 písm. b), § 20a odst. 1 písm. a), odst. 2</w:t>
      </w:r>
    </w:p>
    <w:p w14:paraId="49511E60" w14:textId="6B3C2E71" w:rsidR="00671D32" w:rsidRPr="00D36D73" w:rsidRDefault="00671D32" w:rsidP="00CE1B64">
      <w:pPr>
        <w:spacing w:before="120" w:after="120"/>
        <w:jc w:val="both"/>
        <w:rPr>
          <w:rFonts w:eastAsia="Arial Nova"/>
          <w:color w:val="000000" w:themeColor="text1"/>
          <w:sz w:val="22"/>
          <w:szCs w:val="22"/>
        </w:rPr>
      </w:pPr>
      <w:r w:rsidRPr="00D36D73">
        <w:rPr>
          <w:rFonts w:eastAsia="Arial Nova"/>
          <w:color w:val="000000" w:themeColor="text1"/>
          <w:sz w:val="22"/>
          <w:szCs w:val="22"/>
        </w:rPr>
        <w:t>Dosavadní právní úprava zákona o zdravotních službách výslovně nepočítala se vznikem a</w:t>
      </w:r>
      <w:r w:rsidR="005D6B7A">
        <w:rPr>
          <w:rFonts w:eastAsia="Arial Nova"/>
          <w:color w:val="000000" w:themeColor="text1"/>
          <w:sz w:val="22"/>
          <w:szCs w:val="22"/>
        </w:rPr>
        <w:t xml:space="preserve"> </w:t>
      </w:r>
      <w:r w:rsidRPr="00D36D73">
        <w:rPr>
          <w:rFonts w:eastAsia="Arial Nova"/>
          <w:color w:val="000000" w:themeColor="text1"/>
          <w:sz w:val="22"/>
          <w:szCs w:val="22"/>
        </w:rPr>
        <w:t xml:space="preserve">existencí specializovaných zdravotnických zařízení v nichž jsou zdravotní služby v několika formách, oborech nebo druzích poskytovány ve vzájemné koordinaci, popřípadě ve vzájemné koordinaci s poskytováním sociálních služeb. </w:t>
      </w:r>
    </w:p>
    <w:p w14:paraId="57639A47" w14:textId="2D1BCF70" w:rsidR="00671D32" w:rsidRPr="00D36D73" w:rsidRDefault="00671D32" w:rsidP="00CE1B64">
      <w:pPr>
        <w:spacing w:before="120" w:after="120"/>
        <w:jc w:val="both"/>
        <w:rPr>
          <w:rFonts w:eastAsia="Arial Nova"/>
          <w:color w:val="000000" w:themeColor="text1"/>
          <w:sz w:val="22"/>
          <w:szCs w:val="22"/>
        </w:rPr>
      </w:pPr>
      <w:r w:rsidRPr="00D36D73">
        <w:rPr>
          <w:rFonts w:eastAsia="Arial Nova"/>
          <w:color w:val="000000" w:themeColor="text1"/>
          <w:sz w:val="22"/>
          <w:szCs w:val="22"/>
        </w:rPr>
        <w:t>Typickým příkladem takového zdravotnického zařízení je urgentní příj</w:t>
      </w:r>
      <w:r w:rsidR="005B3DC3" w:rsidRPr="00D36D73">
        <w:rPr>
          <w:rFonts w:eastAsia="Arial Nova"/>
          <w:color w:val="000000" w:themeColor="text1"/>
          <w:sz w:val="22"/>
          <w:szCs w:val="22"/>
        </w:rPr>
        <w:t>em</w:t>
      </w:r>
      <w:r w:rsidRPr="00D36D73">
        <w:rPr>
          <w:rFonts w:eastAsia="Arial Nova"/>
          <w:color w:val="000000" w:themeColor="text1"/>
          <w:sz w:val="22"/>
          <w:szCs w:val="22"/>
        </w:rPr>
        <w:t xml:space="preserve">, </w:t>
      </w:r>
      <w:r w:rsidR="005D6B7A">
        <w:rPr>
          <w:rFonts w:eastAsia="Arial Nova"/>
          <w:color w:val="000000" w:themeColor="text1"/>
          <w:sz w:val="22"/>
          <w:szCs w:val="22"/>
        </w:rPr>
        <w:t>v </w:t>
      </w:r>
      <w:r w:rsidRPr="00D36D73">
        <w:rPr>
          <w:rFonts w:eastAsia="Arial Nova"/>
          <w:color w:val="000000" w:themeColor="text1"/>
          <w:sz w:val="22"/>
          <w:szCs w:val="22"/>
        </w:rPr>
        <w:t>němž je poskytována ambulantní a lůžková péče pacientům s náhle vzniklým závažným postižením zdraví, v přímém ohrožení života, s náhlou změnou zdravotního stavu nebo zhoršením průběhu onemocnění. Legislativní ukotvení urgentního příjmu bylo do zákona o zdravotních službách s účinností od 1. ledna 2022 zavedeno zákonem č. 371/2021 Sb.</w:t>
      </w:r>
      <w:r w:rsidR="00CF4A36" w:rsidRPr="00D36D73">
        <w:rPr>
          <w:rFonts w:eastAsia="Arial Nova"/>
          <w:color w:val="000000" w:themeColor="text1"/>
          <w:sz w:val="22"/>
          <w:szCs w:val="22"/>
        </w:rPr>
        <w:t>;</w:t>
      </w:r>
      <w:r w:rsidRPr="00D36D73">
        <w:rPr>
          <w:rFonts w:eastAsia="Arial Nova"/>
          <w:color w:val="000000" w:themeColor="text1"/>
          <w:sz w:val="22"/>
          <w:szCs w:val="22"/>
        </w:rPr>
        <w:t xml:space="preserve"> vyhlášky č. 92/2012 Sb. a č. 99/2012 Sb. zároveň zakotvují požadavky na věcné a technické vybavení a personální zabezpečení urgentních příjmů</w:t>
      </w:r>
      <w:r w:rsidR="00CF4A36" w:rsidRPr="00D36D73">
        <w:rPr>
          <w:rFonts w:eastAsia="Arial Nova"/>
          <w:color w:val="000000" w:themeColor="text1"/>
          <w:sz w:val="22"/>
          <w:szCs w:val="22"/>
        </w:rPr>
        <w:t>. Z</w:t>
      </w:r>
      <w:r w:rsidRPr="00D36D73">
        <w:rPr>
          <w:rFonts w:eastAsia="Arial Nova"/>
          <w:color w:val="000000" w:themeColor="text1"/>
          <w:sz w:val="22"/>
          <w:szCs w:val="22"/>
        </w:rPr>
        <w:t xml:space="preserve">řízení tohoto pracoviště ovšem dle dosavadní právní úpravy nebylo podmíněno udělením </w:t>
      </w:r>
      <w:r w:rsidR="00CF4A36" w:rsidRPr="00D36D73">
        <w:rPr>
          <w:rFonts w:eastAsia="Arial Nova"/>
          <w:color w:val="000000" w:themeColor="text1"/>
          <w:sz w:val="22"/>
          <w:szCs w:val="22"/>
        </w:rPr>
        <w:t xml:space="preserve">příslušného </w:t>
      </w:r>
      <w:r w:rsidRPr="00D36D73">
        <w:rPr>
          <w:rFonts w:eastAsia="Arial Nova"/>
          <w:color w:val="000000" w:themeColor="text1"/>
          <w:sz w:val="22"/>
          <w:szCs w:val="22"/>
        </w:rPr>
        <w:t xml:space="preserve">oprávnění. </w:t>
      </w:r>
    </w:p>
    <w:p w14:paraId="7C214003" w14:textId="09B17E97" w:rsidR="00671D32" w:rsidRPr="00D36D73" w:rsidRDefault="00671D32" w:rsidP="00CE1B64">
      <w:pPr>
        <w:spacing w:before="120" w:after="120"/>
        <w:jc w:val="both"/>
        <w:rPr>
          <w:rFonts w:eastAsia="Arial Nova"/>
          <w:color w:val="000000" w:themeColor="text1"/>
          <w:sz w:val="22"/>
          <w:szCs w:val="22"/>
        </w:rPr>
      </w:pPr>
      <w:r w:rsidRPr="00D36D73">
        <w:rPr>
          <w:rFonts w:eastAsia="Arial Nova"/>
          <w:color w:val="000000" w:themeColor="text1"/>
          <w:sz w:val="22"/>
          <w:szCs w:val="22"/>
        </w:rPr>
        <w:lastRenderedPageBreak/>
        <w:t xml:space="preserve">Zákon č. 371/2021 Sb. dále s účinností od 1. ledna 2025 legislativně ukotvuje centra duševního zdraví, v nichž jsou poskytovány zdravotní a sociální služby pacientům s duševní poruchou nebo poruchou chování a osobám s prokazatelným rizikem rozvoje těchto poruch. Oprávnění k poskytování zdravotních služeb v centru duševního zdraví ovšem bylo možné dle stávající úpravy získat až po získání oprávnění k poskytování zdravotních služeb v rozsahu § 44c odst. 3 zákona o zdravotních službách, a to prostřednictvím řízení o změně oprávnění na žádost podle § 20a odst. 2 zákona o zdravotních službách. Takový postup ovšem představuje nadbytečnou administrativní zátěž pro poskytovatele zdravotních služeb, jelikož je povinen žádat o udělení oprávnění fakticky nadvakrát. Obdobně tento postup představuje nadbytečnou administrativní zátěž pro správní orgán příslušný k řízení o oprávnění k poskytování zdravotních služeb. </w:t>
      </w:r>
    </w:p>
    <w:p w14:paraId="22A19D57" w14:textId="77777777" w:rsidR="00671D32" w:rsidRPr="00D36D73" w:rsidRDefault="00671D32" w:rsidP="00CE1B64">
      <w:pPr>
        <w:spacing w:before="120" w:after="120"/>
        <w:jc w:val="both"/>
        <w:rPr>
          <w:rFonts w:eastAsia="Arial Nova"/>
          <w:color w:val="000000" w:themeColor="text1"/>
          <w:sz w:val="22"/>
          <w:szCs w:val="22"/>
        </w:rPr>
      </w:pPr>
      <w:r w:rsidRPr="00D36D73">
        <w:rPr>
          <w:rFonts w:eastAsia="Arial Nova"/>
          <w:color w:val="000000" w:themeColor="text1"/>
          <w:sz w:val="22"/>
          <w:szCs w:val="22"/>
        </w:rPr>
        <w:t xml:space="preserve">Navrhované změny reagují právě na výše popsané nedostatky dosavadní právní úpravy. Zřízení urgentního příjmu bude nově podmíněno udělením oprávnění k poskytování zdravotních služeb v tomto zdravotnickém zařízení. V případě center duševního zdraví je nově tímto postupem výslovně umožněno, aby jejich zřizovatelé požádali přímo o oprávnění k poskytování zdravotních služeb v těchto centrech, aniž by bylo nezbytné mít předtím uděleno oprávnění pro jednotlivé obory péče podle § 44c odst. 3 zákona o zdravotních službách, čímž se odstraní nadbytečné administrativní překážky pro zřízení těchto center. Obdobně se bude postupovat v případě dětských domovů pro děti do tří let věku, hospiců a center komplexní péče o děti. </w:t>
      </w:r>
    </w:p>
    <w:p w14:paraId="6D8C3F89" w14:textId="79521755"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 xml:space="preserve">K § 18 odst. 1 písm. a) bod 5., písm. b) bod 4., § 19 odst. 1 písm. c), § 20a odst. 1 písm. b) </w:t>
      </w:r>
    </w:p>
    <w:p w14:paraId="386E5C70" w14:textId="24DCFF4C"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Jedná se o úpravu zohledňující skutečnost, že zákon o zdravotních službách nepracuje s institutem </w:t>
      </w:r>
      <w:r w:rsidR="005E0E4C" w:rsidRPr="00D36D73">
        <w:rPr>
          <w:rFonts w:eastAsia="Arial Nova"/>
          <w:i/>
          <w:iCs/>
          <w:sz w:val="22"/>
          <w:szCs w:val="22"/>
        </w:rPr>
        <w:t>„</w:t>
      </w:r>
      <w:r w:rsidRPr="00D36D73">
        <w:rPr>
          <w:rFonts w:eastAsia="Arial Nova"/>
          <w:i/>
          <w:iCs/>
          <w:sz w:val="22"/>
          <w:szCs w:val="22"/>
        </w:rPr>
        <w:t>sídla poskytování zdravotních služeb</w:t>
      </w:r>
      <w:r w:rsidR="005E0E4C" w:rsidRPr="00D36D73">
        <w:rPr>
          <w:rFonts w:eastAsia="Arial Nova"/>
          <w:i/>
          <w:iCs/>
          <w:sz w:val="22"/>
          <w:szCs w:val="22"/>
        </w:rPr>
        <w:t>“</w:t>
      </w:r>
      <w:r w:rsidRPr="00D36D73">
        <w:rPr>
          <w:rFonts w:eastAsia="Arial Nova"/>
          <w:sz w:val="22"/>
          <w:szCs w:val="22"/>
        </w:rPr>
        <w:t xml:space="preserve">. </w:t>
      </w:r>
    </w:p>
    <w:p w14:paraId="44EE0076"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19 odst. 2 písm. b), odst. 3 písm. c)</w:t>
      </w:r>
    </w:p>
    <w:p w14:paraId="4983FD31" w14:textId="6A6B5616" w:rsidR="00671D32" w:rsidRPr="00D36D73" w:rsidRDefault="003061A2" w:rsidP="00CE1B64">
      <w:pPr>
        <w:spacing w:before="120" w:after="120"/>
        <w:jc w:val="both"/>
        <w:rPr>
          <w:rFonts w:eastAsia="Arial Nova"/>
          <w:sz w:val="22"/>
          <w:szCs w:val="22"/>
        </w:rPr>
      </w:pPr>
      <w:r w:rsidRPr="00D36D73">
        <w:rPr>
          <w:rFonts w:eastAsia="Arial Nova"/>
          <w:sz w:val="22"/>
          <w:szCs w:val="22"/>
        </w:rPr>
        <w:t>Z obligatorních náležitostí výrokové části rozhodnutí o udělení oprávnění se vypouští</w:t>
      </w:r>
      <w:r w:rsidR="00671D32" w:rsidRPr="00D36D73">
        <w:rPr>
          <w:rFonts w:eastAsia="Arial Nova"/>
          <w:sz w:val="22"/>
          <w:szCs w:val="22"/>
        </w:rPr>
        <w:t xml:space="preserve"> označení osob, které jsou statutárním orgánem poskytovatelů zdravotních služeb – právnických osob nebo jeho členy. Informace o aktuálním složení statutárního orgánu právnické osoby je veřejně přístupná prostřednictvím veřejn</w:t>
      </w:r>
      <w:r w:rsidR="009674F7" w:rsidRPr="00D36D73">
        <w:rPr>
          <w:rFonts w:eastAsia="Arial Nova"/>
          <w:sz w:val="22"/>
          <w:szCs w:val="22"/>
        </w:rPr>
        <w:t>ých</w:t>
      </w:r>
      <w:r w:rsidR="00671D32" w:rsidRPr="00D36D73">
        <w:rPr>
          <w:rFonts w:eastAsia="Arial Nova"/>
          <w:sz w:val="22"/>
          <w:szCs w:val="22"/>
        </w:rPr>
        <w:t xml:space="preserve"> rejstřík</w:t>
      </w:r>
      <w:r w:rsidR="009674F7" w:rsidRPr="00D36D73">
        <w:rPr>
          <w:rFonts w:eastAsia="Arial Nova"/>
          <w:sz w:val="22"/>
          <w:szCs w:val="22"/>
        </w:rPr>
        <w:t>ů</w:t>
      </w:r>
      <w:r w:rsidR="00671D32" w:rsidRPr="00D36D73">
        <w:rPr>
          <w:rFonts w:eastAsia="Arial Nova"/>
          <w:sz w:val="22"/>
          <w:szCs w:val="22"/>
        </w:rPr>
        <w:t>. Případná změna složení statutárního orgánu podléhá řízení u rejstříkového soudu. Uvádění složení statutárního orgánu v oprávnění k poskytování zdravotních služeb (v jeho výrokové části) dle dosavadní úpravy mělo za následek, že každá změna ve statutárním orgánu poskytovatele – právnické osoby, provedená na základě rejstříkového řízení, si následně vyžadovala i změnu tohoto oprávnění postupem podle § 21 zákona o zdravotních službách. Tato skutečnost představovala nadbytečnou administrativní zátěž jak pro poskytovatele zdravotních služeb, tak i pro správní orgány příslušné k vedení řízení o změně oprávnění k poskytování zdravotních služeb.</w:t>
      </w:r>
    </w:p>
    <w:p w14:paraId="67952F3E"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Obdobně se postupuje v případě oprávnění k poskytování zdravotních služeb u poskytovatelů, kteří jsou organizačními složkami státu nebo územního samosprávného celku [§ 19 odst. 3 písm. c)]. </w:t>
      </w:r>
    </w:p>
    <w:p w14:paraId="65AB9054" w14:textId="5D4B29E9" w:rsidR="00761A2B" w:rsidRPr="00D36D73" w:rsidRDefault="00761A2B" w:rsidP="00CE1B64">
      <w:pPr>
        <w:spacing w:before="120" w:after="120"/>
        <w:jc w:val="both"/>
        <w:rPr>
          <w:rFonts w:eastAsia="Arial Nova"/>
          <w:b/>
          <w:bCs/>
          <w:sz w:val="22"/>
          <w:szCs w:val="22"/>
          <w:u w:val="single"/>
        </w:rPr>
      </w:pPr>
      <w:r w:rsidRPr="00D36D73">
        <w:rPr>
          <w:rFonts w:eastAsia="Arial Nova"/>
          <w:b/>
          <w:bCs/>
          <w:sz w:val="22"/>
          <w:szCs w:val="22"/>
          <w:u w:val="single"/>
        </w:rPr>
        <w:t>K § 19 odst. 5</w:t>
      </w:r>
    </w:p>
    <w:p w14:paraId="75D089F2" w14:textId="3D3FC5E4" w:rsidR="00761A2B" w:rsidRPr="00D36D73" w:rsidRDefault="00761A2B" w:rsidP="00CE1B64">
      <w:pPr>
        <w:spacing w:before="120" w:after="120"/>
        <w:jc w:val="both"/>
        <w:rPr>
          <w:rFonts w:eastAsia="Arial Nova"/>
          <w:sz w:val="22"/>
          <w:szCs w:val="22"/>
        </w:rPr>
      </w:pPr>
      <w:r w:rsidRPr="00D36D73">
        <w:rPr>
          <w:rFonts w:eastAsia="Arial Nova"/>
          <w:sz w:val="22"/>
          <w:szCs w:val="22"/>
        </w:rPr>
        <w:t xml:space="preserve">Změna reflektuje </w:t>
      </w:r>
      <w:r w:rsidR="002F3D18" w:rsidRPr="00D36D73">
        <w:rPr>
          <w:rFonts w:eastAsia="Arial Nova"/>
          <w:sz w:val="22"/>
          <w:szCs w:val="22"/>
        </w:rPr>
        <w:t xml:space="preserve">právní závaznost a veřejnou dostupnost údajů evidovaných ve veřejném rejstříku; správní orgán stačí v praxi pouze informovat </w:t>
      </w:r>
      <w:r w:rsidR="00B57D7F" w:rsidRPr="00D36D73">
        <w:rPr>
          <w:rFonts w:eastAsia="Arial Nova"/>
          <w:sz w:val="22"/>
          <w:szCs w:val="22"/>
        </w:rPr>
        <w:t xml:space="preserve">o skutečnosti, že právnická osoba byla zapsána do rejstříku a správní orgán si zajistí výpis z rejstříku, obdobně jako např. výpis z trestního rejstříku, z moci úřední. Není zapotřebí tento výpis správnímu orgánu zasílat, tato povinnost tedy představuje nadbytečnou zátěž </w:t>
      </w:r>
      <w:r w:rsidR="008955A5" w:rsidRPr="00D36D73">
        <w:rPr>
          <w:rFonts w:eastAsia="Arial Nova"/>
          <w:sz w:val="22"/>
          <w:szCs w:val="22"/>
        </w:rPr>
        <w:t>dopadající na poskytovatele</w:t>
      </w:r>
      <w:r w:rsidR="00B57D7F" w:rsidRPr="00D36D73">
        <w:rPr>
          <w:rFonts w:eastAsia="Arial Nova"/>
          <w:sz w:val="22"/>
          <w:szCs w:val="22"/>
        </w:rPr>
        <w:t>.</w:t>
      </w:r>
    </w:p>
    <w:p w14:paraId="48914B92"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21 odst. 3</w:t>
      </w:r>
    </w:p>
    <w:p w14:paraId="540E6510"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S cílem zefektivnění činnosti správních orgánů příslušných k vedení řízení z moci úřední o pozastavení oprávnění k poskytování zdravotních služeb podle § 21 odst. 3 zákona o zdravotních službách se nově umožňuje, aby bylo takové rozhodnutí vydáno jako první úkon v řízení. Tento postup se uplatní pouze v případech, kdy pro vyřízení věci na základě oznámení poskytovatele podle § 21 odst. 1 není nutné provádět žádné další dokazování a rozhodnutí o pozastavení oprávnění nebude v rozporu se zájmy dotčeného poskytovatele. </w:t>
      </w:r>
    </w:p>
    <w:p w14:paraId="2D864CBD" w14:textId="77777777" w:rsidR="00671D32" w:rsidRPr="00D36D73" w:rsidRDefault="00671D32" w:rsidP="00993C0B">
      <w:pPr>
        <w:keepNext/>
        <w:spacing w:before="120" w:after="120"/>
        <w:jc w:val="both"/>
        <w:rPr>
          <w:rFonts w:eastAsia="Arial Nova"/>
          <w:b/>
          <w:bCs/>
          <w:sz w:val="22"/>
          <w:szCs w:val="22"/>
          <w:u w:val="single"/>
        </w:rPr>
      </w:pPr>
      <w:r w:rsidRPr="00D36D73">
        <w:rPr>
          <w:rFonts w:eastAsia="Arial Nova"/>
          <w:b/>
          <w:bCs/>
          <w:sz w:val="22"/>
          <w:szCs w:val="22"/>
          <w:u w:val="single"/>
        </w:rPr>
        <w:lastRenderedPageBreak/>
        <w:t>K § 23 odst. 3</w:t>
      </w:r>
    </w:p>
    <w:p w14:paraId="72E65D7D" w14:textId="41A61244"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Důsledkem současné právní úpravy je, že oprávnění dosavadního a nastupujícího poskytovatele platí jeden den současně. Správní orgány (v souladu s textem zákona) vyžadují, aby datum zániku starého a vzniku nového oprávnění bylo stejné. Ve skutečnosti však jde o to, aby na sebe oprávnění navazovala. </w:t>
      </w:r>
    </w:p>
    <w:p w14:paraId="5762B34D" w14:textId="01B3DEB5" w:rsidR="00671D32" w:rsidRPr="00D36D73" w:rsidRDefault="00671D32" w:rsidP="00CE1B64">
      <w:pPr>
        <w:spacing w:before="120" w:after="120"/>
        <w:jc w:val="both"/>
        <w:rPr>
          <w:rFonts w:eastAsia="Arial Nova"/>
          <w:sz w:val="22"/>
          <w:szCs w:val="22"/>
        </w:rPr>
      </w:pPr>
      <w:r w:rsidRPr="00D36D73">
        <w:rPr>
          <w:rFonts w:eastAsia="Arial Nova"/>
          <w:sz w:val="22"/>
          <w:szCs w:val="22"/>
        </w:rPr>
        <w:t>V praxi rovněž docházelo k nejasnostem ohledně výkladu § 23 odst. 3 v souvislosti s převodem majetkových práv tak, aby převod majetkových práv mohl být uskutečněn i při částečném odejmutí oprávnění nebo změně oprávnění původního poskytovatele. Původnímu poskytovateli tedy oprávnění úplně nezaniká, ale dochází k jeho změně, částečnému odejmutí nebo řekněme-</w:t>
      </w:r>
      <w:proofErr w:type="spellStart"/>
      <w:r w:rsidRPr="00D36D73">
        <w:rPr>
          <w:rFonts w:eastAsia="Arial Nova"/>
          <w:sz w:val="22"/>
          <w:szCs w:val="22"/>
        </w:rPr>
        <w:t>li</w:t>
      </w:r>
      <w:proofErr w:type="spellEnd"/>
      <w:r w:rsidRPr="00D36D73">
        <w:rPr>
          <w:rFonts w:eastAsia="Arial Nova"/>
          <w:sz w:val="22"/>
          <w:szCs w:val="22"/>
        </w:rPr>
        <w:t xml:space="preserve"> zúžení oprávnění v</w:t>
      </w:r>
      <w:r w:rsidR="00DC07E8">
        <w:rPr>
          <w:rFonts w:eastAsia="Arial Nova"/>
          <w:sz w:val="22"/>
          <w:szCs w:val="22"/>
        </w:rPr>
        <w:t> </w:t>
      </w:r>
      <w:r w:rsidRPr="00D36D73">
        <w:rPr>
          <w:rFonts w:eastAsia="Arial Nova"/>
          <w:sz w:val="22"/>
          <w:szCs w:val="22"/>
        </w:rPr>
        <w:t>oborech, přičemž nový poskytovatel tyto obory převezme a může se tak dít pod novým oprávněním nebo již pod existujícím.</w:t>
      </w:r>
    </w:p>
    <w:p w14:paraId="00857CB9"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Změny reagují na výše uvedené nejasnosti a nedostatky dosavadní právní úpravy. </w:t>
      </w:r>
    </w:p>
    <w:p w14:paraId="735DD60E"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24 odst. 2 písm. b)</w:t>
      </w:r>
    </w:p>
    <w:p w14:paraId="2F1C7FF6"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V souladu s pojetím a terminologií, které zavedl zákon občanský zákoník upravuje se i text zákona o zdravotních službách tak, že se výraz „odpovědnost nahradit škodu“ nahrazuje výrazem „povinnost nahradit újmu“.</w:t>
      </w:r>
    </w:p>
    <w:p w14:paraId="39404C51" w14:textId="636DE130" w:rsidR="00C871DC" w:rsidRPr="00D36D73" w:rsidRDefault="00C871DC" w:rsidP="00CE1B64">
      <w:pPr>
        <w:spacing w:before="120" w:after="120"/>
        <w:jc w:val="both"/>
        <w:rPr>
          <w:rFonts w:eastAsia="Arial Nova"/>
          <w:b/>
          <w:bCs/>
          <w:sz w:val="22"/>
          <w:szCs w:val="22"/>
          <w:u w:val="single"/>
        </w:rPr>
      </w:pPr>
      <w:r w:rsidRPr="00D36D73">
        <w:rPr>
          <w:rFonts w:eastAsia="Arial Nova"/>
          <w:b/>
          <w:bCs/>
          <w:sz w:val="22"/>
          <w:szCs w:val="22"/>
          <w:u w:val="single"/>
        </w:rPr>
        <w:t>K § 26</w:t>
      </w:r>
    </w:p>
    <w:p w14:paraId="6A01673F" w14:textId="7D5D5B85" w:rsidR="00C871DC" w:rsidRPr="00D36D73" w:rsidRDefault="00720539" w:rsidP="00263EC0">
      <w:pPr>
        <w:spacing w:before="120" w:after="120"/>
        <w:jc w:val="both"/>
        <w:rPr>
          <w:rFonts w:eastAsia="Arial Nova"/>
          <w:sz w:val="22"/>
          <w:szCs w:val="22"/>
        </w:rPr>
      </w:pPr>
      <w:r w:rsidRPr="00D36D73">
        <w:rPr>
          <w:rFonts w:eastAsia="Arial Nova"/>
          <w:sz w:val="22"/>
          <w:szCs w:val="22"/>
        </w:rPr>
        <w:t xml:space="preserve">Úprava reaguje </w:t>
      </w:r>
      <w:r w:rsidR="00293C8D" w:rsidRPr="00D36D73">
        <w:rPr>
          <w:rFonts w:eastAsia="Arial Nova"/>
          <w:sz w:val="22"/>
          <w:szCs w:val="22"/>
        </w:rPr>
        <w:t xml:space="preserve">na poznatky z aplikační praxe </w:t>
      </w:r>
      <w:r w:rsidR="004E105E" w:rsidRPr="00D36D73">
        <w:rPr>
          <w:rFonts w:eastAsia="Arial Nova"/>
          <w:sz w:val="22"/>
          <w:szCs w:val="22"/>
        </w:rPr>
        <w:t xml:space="preserve">institutu přerušení poskytování zdravotních služeb </w:t>
      </w:r>
      <w:r w:rsidR="00124D71" w:rsidRPr="00D36D73">
        <w:rPr>
          <w:rFonts w:eastAsia="Arial Nova"/>
          <w:sz w:val="22"/>
          <w:szCs w:val="22"/>
        </w:rPr>
        <w:t xml:space="preserve">upraveného v § 26 zákona o zdravotních službách. </w:t>
      </w:r>
      <w:r w:rsidR="00CC14A0" w:rsidRPr="00D36D73">
        <w:rPr>
          <w:rFonts w:eastAsia="Arial Nova"/>
          <w:sz w:val="22"/>
          <w:szCs w:val="22"/>
        </w:rPr>
        <w:t xml:space="preserve">Tento institut </w:t>
      </w:r>
      <w:r w:rsidR="00D5563C" w:rsidRPr="00D36D73">
        <w:rPr>
          <w:rFonts w:eastAsia="Arial Nova"/>
          <w:sz w:val="22"/>
          <w:szCs w:val="22"/>
        </w:rPr>
        <w:t>byl do zákona o zdravotních službách zaveden</w:t>
      </w:r>
      <w:r w:rsidR="00263EC0" w:rsidRPr="00D36D73">
        <w:rPr>
          <w:rFonts w:eastAsia="Arial Nova"/>
          <w:sz w:val="22"/>
          <w:szCs w:val="22"/>
        </w:rPr>
        <w:t>,</w:t>
      </w:r>
      <w:r w:rsidR="00D5563C" w:rsidRPr="00D36D73">
        <w:rPr>
          <w:rFonts w:eastAsia="Arial Nova"/>
          <w:sz w:val="22"/>
          <w:szCs w:val="22"/>
        </w:rPr>
        <w:t xml:space="preserve"> aby umožnil </w:t>
      </w:r>
      <w:r w:rsidR="00D5563C" w:rsidRPr="00D36D73">
        <w:rPr>
          <w:rFonts w:eastAsia="Arial Nova"/>
          <w:i/>
          <w:iCs/>
          <w:sz w:val="22"/>
          <w:szCs w:val="22"/>
        </w:rPr>
        <w:t>„</w:t>
      </w:r>
      <w:r w:rsidR="00263EC0" w:rsidRPr="00D36D73">
        <w:rPr>
          <w:rFonts w:eastAsia="Arial Nova"/>
          <w:i/>
          <w:iCs/>
          <w:sz w:val="22"/>
          <w:szCs w:val="22"/>
        </w:rPr>
        <w:t>přerušení poskytování zdravotních služeb na určitou dobu, aniž by poskytovatel musel žádat o odnětí oprávnění k poskytování zdravotních služeb a následně před zahájením poskytování zdravotních služeb opět o udělení oprávnění žádat. Jedná se např. o situace, kdy poskytovatel zdravotních služeb pojede na delší zahraniční stáž, bude dlouhodobě nemocen apod.</w:t>
      </w:r>
      <w:r w:rsidR="002D1FD7" w:rsidRPr="00D36D73">
        <w:rPr>
          <w:rFonts w:eastAsia="Arial Nova"/>
          <w:i/>
          <w:iCs/>
          <w:sz w:val="22"/>
          <w:szCs w:val="22"/>
        </w:rPr>
        <w:t xml:space="preserve">“ </w:t>
      </w:r>
      <w:r w:rsidR="002D1FD7" w:rsidRPr="00D36D73">
        <w:rPr>
          <w:rFonts w:eastAsia="Arial Nova"/>
          <w:sz w:val="22"/>
          <w:szCs w:val="22"/>
        </w:rPr>
        <w:t xml:space="preserve">Dosavadní znění zákona o zdravotních službách zároveň </w:t>
      </w:r>
      <w:r w:rsidR="00887D31" w:rsidRPr="00D36D73">
        <w:rPr>
          <w:rFonts w:eastAsia="Arial Nova"/>
          <w:sz w:val="22"/>
          <w:szCs w:val="22"/>
        </w:rPr>
        <w:t>umožňovalo</w:t>
      </w:r>
      <w:r w:rsidR="00263EC0" w:rsidRPr="00D36D73">
        <w:rPr>
          <w:rFonts w:eastAsia="Arial Nova"/>
          <w:sz w:val="22"/>
          <w:szCs w:val="22"/>
        </w:rPr>
        <w:t xml:space="preserve"> další přerušení poskytování zdravotních služeb až po 5 letech,</w:t>
      </w:r>
      <w:r w:rsidR="00263EC0" w:rsidRPr="00D36D73">
        <w:rPr>
          <w:rFonts w:eastAsia="Arial Nova"/>
          <w:i/>
          <w:iCs/>
          <w:sz w:val="22"/>
          <w:szCs w:val="22"/>
        </w:rPr>
        <w:t xml:space="preserve"> </w:t>
      </w:r>
      <w:r w:rsidR="00887D31" w:rsidRPr="00D36D73">
        <w:rPr>
          <w:rFonts w:eastAsia="Arial Nova"/>
          <w:i/>
          <w:iCs/>
          <w:sz w:val="22"/>
          <w:szCs w:val="22"/>
        </w:rPr>
        <w:t>„</w:t>
      </w:r>
      <w:r w:rsidR="00263EC0" w:rsidRPr="00D36D73">
        <w:rPr>
          <w:rFonts w:eastAsia="Arial Nova"/>
          <w:i/>
          <w:iCs/>
          <w:sz w:val="22"/>
          <w:szCs w:val="22"/>
        </w:rPr>
        <w:t>a to z důvodu omezení zneužívání této možnosti. Z důvodu zajištění zdravotních služeb pro pacienty by nebylo smysluplné, aby poskytovatel zdravotních služeb např. po uplynutí jednoho roku opět na jeden rok přerušil poskytování zdravotních služeb.</w:t>
      </w:r>
      <w:r w:rsidR="00D5563C" w:rsidRPr="00D36D73">
        <w:rPr>
          <w:rFonts w:eastAsia="Arial Nova"/>
          <w:i/>
          <w:iCs/>
          <w:sz w:val="22"/>
          <w:szCs w:val="22"/>
        </w:rPr>
        <w:t>“</w:t>
      </w:r>
      <w:r w:rsidR="00887D31" w:rsidRPr="00D36D73">
        <w:rPr>
          <w:rFonts w:eastAsia="Arial Nova"/>
          <w:i/>
          <w:iCs/>
          <w:sz w:val="22"/>
          <w:szCs w:val="22"/>
        </w:rPr>
        <w:t xml:space="preserve"> </w:t>
      </w:r>
      <w:r w:rsidR="00887D31" w:rsidRPr="00D36D73">
        <w:rPr>
          <w:rFonts w:eastAsia="Arial Nova"/>
          <w:sz w:val="22"/>
          <w:szCs w:val="22"/>
        </w:rPr>
        <w:t xml:space="preserve">Blíže srov. zvláštní část důvodové zprávy k zákonu o zdravotních službách, k § 26. </w:t>
      </w:r>
    </w:p>
    <w:p w14:paraId="586A7130" w14:textId="112281C5" w:rsidR="00887D31" w:rsidRPr="00D36D73" w:rsidRDefault="009E360E" w:rsidP="00263EC0">
      <w:pPr>
        <w:spacing w:before="120" w:after="120"/>
        <w:jc w:val="both"/>
        <w:rPr>
          <w:rFonts w:eastAsia="Arial Nova"/>
          <w:sz w:val="22"/>
          <w:szCs w:val="22"/>
        </w:rPr>
      </w:pPr>
      <w:r w:rsidRPr="00D36D73">
        <w:rPr>
          <w:rFonts w:eastAsia="Arial Nova"/>
          <w:sz w:val="22"/>
          <w:szCs w:val="22"/>
        </w:rPr>
        <w:t xml:space="preserve">Z aplikační praxe nicméně vyplynulo </w:t>
      </w:r>
      <w:r w:rsidR="00D043D8">
        <w:rPr>
          <w:rFonts w:eastAsia="Arial Nova"/>
          <w:sz w:val="22"/>
          <w:szCs w:val="22"/>
        </w:rPr>
        <w:t>několik</w:t>
      </w:r>
      <w:r w:rsidRPr="00D36D73">
        <w:rPr>
          <w:rFonts w:eastAsia="Arial Nova"/>
          <w:sz w:val="22"/>
          <w:szCs w:val="22"/>
        </w:rPr>
        <w:t xml:space="preserve"> nelogických aspektů dosavadní právní úpravy. </w:t>
      </w:r>
      <w:r w:rsidR="0093401A" w:rsidRPr="00D36D73">
        <w:rPr>
          <w:rFonts w:eastAsia="Arial Nova"/>
          <w:sz w:val="22"/>
          <w:szCs w:val="22"/>
        </w:rPr>
        <w:t xml:space="preserve">Předně </w:t>
      </w:r>
      <w:r w:rsidR="001A6BA4" w:rsidRPr="00D36D73">
        <w:rPr>
          <w:rFonts w:eastAsia="Arial Nova"/>
          <w:sz w:val="22"/>
          <w:szCs w:val="22"/>
        </w:rPr>
        <w:t>právní úprava na jedné straně</w:t>
      </w:r>
      <w:r w:rsidR="00D71D92" w:rsidRPr="00D36D73">
        <w:rPr>
          <w:rFonts w:eastAsia="Arial Nova"/>
          <w:sz w:val="22"/>
          <w:szCs w:val="22"/>
        </w:rPr>
        <w:t xml:space="preserve"> považuje přerušení poskytování zdravotních služeb za fakticko</w:t>
      </w:r>
      <w:r w:rsidR="00574807" w:rsidRPr="00D36D73">
        <w:rPr>
          <w:rFonts w:eastAsia="Arial Nova"/>
          <w:sz w:val="22"/>
          <w:szCs w:val="22"/>
        </w:rPr>
        <w:t xml:space="preserve">u událost, jehož počátek není vázán na jakýkoli formalizovaný úkon </w:t>
      </w:r>
      <w:r w:rsidR="00D6484A" w:rsidRPr="00D36D73">
        <w:rPr>
          <w:rFonts w:eastAsia="Arial Nova"/>
          <w:sz w:val="22"/>
          <w:szCs w:val="22"/>
        </w:rPr>
        <w:t xml:space="preserve">poskytovatele vůči správnímu orgánu. Častokrát zároveň </w:t>
      </w:r>
      <w:r w:rsidR="00E44470" w:rsidRPr="00D36D73">
        <w:rPr>
          <w:rFonts w:eastAsia="Arial Nova"/>
          <w:sz w:val="22"/>
          <w:szCs w:val="22"/>
        </w:rPr>
        <w:t>poskytovatel je nucen přistoupit k přerušení poskytování zdravotních služeb z důvodů nezávislých na jeho vůli; nicmén</w:t>
      </w:r>
      <w:r w:rsidR="00B05844" w:rsidRPr="00D36D73">
        <w:rPr>
          <w:rFonts w:eastAsia="Arial Nova"/>
          <w:sz w:val="22"/>
          <w:szCs w:val="22"/>
        </w:rPr>
        <w:t xml:space="preserve">ě právní úprava </w:t>
      </w:r>
      <w:r w:rsidR="00CD1988" w:rsidRPr="00D36D73">
        <w:rPr>
          <w:rFonts w:eastAsia="Arial Nova"/>
          <w:sz w:val="22"/>
          <w:szCs w:val="22"/>
        </w:rPr>
        <w:t>poskytovateli formálně bránila opětovně přerušit poskytování zdravotních služeb po dobu pěti let od předcházejícího pokračování v poskytování zdravotních služeb (</w:t>
      </w:r>
      <w:r w:rsidR="002774F9" w:rsidRPr="00D36D73">
        <w:rPr>
          <w:rFonts w:eastAsia="Arial Nova"/>
          <w:sz w:val="22"/>
          <w:szCs w:val="22"/>
        </w:rPr>
        <w:t>odst. 5). Dále právní úprava formálně poskytovateli bránila i v přerušení poskytování zdravotních služeb po dobu přesahující jeden rok</w:t>
      </w:r>
      <w:r w:rsidR="00CB3064" w:rsidRPr="00D36D73">
        <w:rPr>
          <w:rFonts w:eastAsia="Arial Nova"/>
          <w:sz w:val="22"/>
          <w:szCs w:val="22"/>
        </w:rPr>
        <w:t xml:space="preserve"> (odst. 1)</w:t>
      </w:r>
      <w:r w:rsidR="002774F9" w:rsidRPr="00D36D73">
        <w:rPr>
          <w:rFonts w:eastAsia="Arial Nova"/>
          <w:sz w:val="22"/>
          <w:szCs w:val="22"/>
        </w:rPr>
        <w:t xml:space="preserve">. </w:t>
      </w:r>
    </w:p>
    <w:p w14:paraId="6D893EE9" w14:textId="136D9956" w:rsidR="002774F9" w:rsidRPr="00D36D73" w:rsidRDefault="002774F9" w:rsidP="00263EC0">
      <w:pPr>
        <w:spacing w:before="120" w:after="120"/>
        <w:jc w:val="both"/>
        <w:rPr>
          <w:rFonts w:eastAsia="Arial Nova"/>
          <w:sz w:val="22"/>
          <w:szCs w:val="22"/>
        </w:rPr>
      </w:pPr>
      <w:r w:rsidRPr="00D36D73">
        <w:rPr>
          <w:rFonts w:eastAsia="Arial Nova"/>
          <w:sz w:val="22"/>
          <w:szCs w:val="22"/>
        </w:rPr>
        <w:t xml:space="preserve">Pokud ovšem poskytovatel </w:t>
      </w:r>
      <w:r w:rsidR="00CB3064" w:rsidRPr="00D36D73">
        <w:rPr>
          <w:rFonts w:eastAsia="Arial Nova"/>
          <w:sz w:val="22"/>
          <w:szCs w:val="22"/>
        </w:rPr>
        <w:t>přeruší poskytování zdravotních služeb z důvodů nezávislých na jeho vůli, logicky nemůže ovlivnit ani délku trvání těchto důvodů</w:t>
      </w:r>
      <w:r w:rsidR="00455812" w:rsidRPr="00D36D73">
        <w:rPr>
          <w:rFonts w:eastAsia="Arial Nova"/>
          <w:sz w:val="22"/>
          <w:szCs w:val="22"/>
        </w:rPr>
        <w:t xml:space="preserve"> ani jejich případný opakovaný výskyt. Z aplikační praxe zároveň neplyne riziko nadužívání tohoto institutu; v krajním případě má zároveň příslušný správní orgán </w:t>
      </w:r>
      <w:r w:rsidR="00F603F5">
        <w:rPr>
          <w:rFonts w:eastAsia="Arial Nova"/>
          <w:sz w:val="22"/>
          <w:szCs w:val="22"/>
        </w:rPr>
        <w:t xml:space="preserve">možnost </w:t>
      </w:r>
      <w:r w:rsidR="00455812" w:rsidRPr="00D36D73">
        <w:rPr>
          <w:rFonts w:eastAsia="Arial Nova"/>
          <w:sz w:val="22"/>
          <w:szCs w:val="22"/>
        </w:rPr>
        <w:t xml:space="preserve">zasáhnout postupem podle § 24 odst. 4 písm. f) zákona o zdravotních službách (možnost odejmout oprávnění, pokud nejsou zdravotní služby poskytovány po dobu delší než jeden rok – v závislosti na správním uvážení správního orgánu). </w:t>
      </w:r>
    </w:p>
    <w:p w14:paraId="251E9893" w14:textId="38DE68C7" w:rsidR="00E76627" w:rsidRPr="00D36D73" w:rsidRDefault="00E76627" w:rsidP="00263EC0">
      <w:pPr>
        <w:spacing w:before="120" w:after="120"/>
        <w:jc w:val="both"/>
        <w:rPr>
          <w:rFonts w:eastAsia="Arial Nova"/>
          <w:sz w:val="22"/>
          <w:szCs w:val="22"/>
        </w:rPr>
      </w:pPr>
      <w:r w:rsidRPr="00D36D73">
        <w:rPr>
          <w:rFonts w:eastAsia="Arial Nova"/>
          <w:sz w:val="22"/>
          <w:szCs w:val="22"/>
        </w:rPr>
        <w:t xml:space="preserve">Nová úprava reaguje právě na tyto skutečnosti a ruší omezení pro přerušení poskytování zdravotních služeb v § 26 odst. 1 a odst. 5 zákona o zdravotních službách; zároveň se upravuje lhůta k oznámení přerušení příslušnému správnímu orgánu. </w:t>
      </w:r>
      <w:r w:rsidR="00FC5FB1" w:rsidRPr="00D36D73">
        <w:rPr>
          <w:rFonts w:eastAsia="Arial Nova"/>
          <w:sz w:val="22"/>
          <w:szCs w:val="22"/>
        </w:rPr>
        <w:t xml:space="preserve">Šedesátidenní předstižná lhůta se v praxi ukázala jako nedůvodně dlouhá a problematicky vymahatelná; tato lhůta je nahrazena patnáctidenní lhůtou, která počne plynout ode dne, kdy se poskytovatel dozvěděl o důvodu přerušení poskytování zdravotních služeb (obdobně srov. § 21 odst. 2). </w:t>
      </w:r>
    </w:p>
    <w:p w14:paraId="25C1714E" w14:textId="77777777" w:rsidR="00671D32" w:rsidRPr="00D36D73" w:rsidRDefault="00671D32" w:rsidP="00CE1B64">
      <w:pPr>
        <w:spacing w:before="120" w:after="120"/>
        <w:jc w:val="both"/>
        <w:rPr>
          <w:rFonts w:eastAsia="Arial Nova"/>
          <w:sz w:val="22"/>
          <w:szCs w:val="22"/>
        </w:rPr>
      </w:pPr>
      <w:r w:rsidRPr="00D36D73">
        <w:rPr>
          <w:rFonts w:eastAsia="Arial Nova"/>
          <w:b/>
          <w:bCs/>
          <w:sz w:val="22"/>
          <w:szCs w:val="22"/>
          <w:u w:val="single"/>
        </w:rPr>
        <w:t xml:space="preserve">K § 28 odst. 3 písm. j) </w:t>
      </w:r>
    </w:p>
    <w:p w14:paraId="5BB16C0E" w14:textId="77777777"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Ustanovení se doplňuje o legislativní zkratku „duchovní péče“ v návaznosti na ustanovení § 113h. </w:t>
      </w:r>
    </w:p>
    <w:p w14:paraId="35B3D5DC"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lastRenderedPageBreak/>
        <w:t>K § 28 odst. 4 až 6, § 46 odst. 1 písm. c)</w:t>
      </w:r>
    </w:p>
    <w:p w14:paraId="58F55A67" w14:textId="32D26BDA" w:rsidR="00671D32" w:rsidRPr="00D36D73" w:rsidRDefault="00671D32" w:rsidP="00CE1B64">
      <w:pPr>
        <w:spacing w:before="120" w:after="120"/>
        <w:jc w:val="both"/>
        <w:rPr>
          <w:sz w:val="22"/>
          <w:szCs w:val="22"/>
        </w:rPr>
      </w:pPr>
      <w:r w:rsidRPr="00D36D73">
        <w:rPr>
          <w:sz w:val="22"/>
          <w:szCs w:val="22"/>
        </w:rPr>
        <w:t xml:space="preserve">Úprava zlepšuje postavení potenciálních obětí domácího či sexuálního násilí při poskytování zdravotních služeb. Tyto změny jsou v souladu se Směrnicí Evropského parlamentu a Rady 2012/29/EU ze dne 25. října 2012, kterou byla zavedena minimální pravidla pro práva, podporu a ochranu obětí trestného činu, dále se Směrnicí Evropského parlamentu a Rady 2011/93/EU ze dne 13. prosince 2011 o boji proti pohlavnímu zneužívání a pohlavnímu vykořisťování dětí a proti dětské pornografii, kterou se nahrazuje rámcové rozhodnutí Rady 2004/68/SVV, Směrnicí Evropského Parlamentu a Rady 2011/24/EU ze dne 9. března 2011 o uplatňování práv pacientů v přeshraniční zdravotní péči. </w:t>
      </w:r>
    </w:p>
    <w:p w14:paraId="4C59A158" w14:textId="20EF743D" w:rsidR="00671D32" w:rsidRPr="00D36D73" w:rsidRDefault="00671D32" w:rsidP="00CE1B64">
      <w:pPr>
        <w:spacing w:before="120" w:after="120"/>
        <w:jc w:val="both"/>
        <w:rPr>
          <w:sz w:val="22"/>
          <w:szCs w:val="22"/>
        </w:rPr>
      </w:pPr>
      <w:r w:rsidRPr="00D36D73">
        <w:rPr>
          <w:sz w:val="22"/>
          <w:szCs w:val="22"/>
        </w:rPr>
        <w:t>Nové ustanovení § 28 odst. 4 písm. a) reaguje především na skutečnost, že oběti domácího násilí mohou jako následek pociťovat nedůvěru vůči třetím osobám, v daném případě ošetřujícím zdravotnickým pracovníkům. Tato nedůvěra bude pramenit zpravidla, byť nikoli bezvýjimečně, ze skutečnosti, že ošetřujícím zdravotnickým pracovníkem bude osoba opačného pohlaví. Nepodaří-li se zdravotnickému pracovníkovi navázat s pacientem, jenž je osobou vykazující znaky domácího nebo sexuálního násilí, vztah vzájemné důvěry, bude mít takový pacient právo požadovat, aby mu zdravotní služby poskytl jiný k tomu způsobilý zdravotnický pracovník; poskytovatel bude povinen takové žádosti vyhovět, umožňují-li mu to jeho aktuální personální možnosti, tato povinnost tak nebude absolutní a bude vždy záležet na aktuálních okolnostech a dostupnosti personálu. Poskytovatel naopak takové žádosti nevyhoví v případě, pokud by tím mohlo dojít k ohrožení zdravotního stavu dotčeného pacienta (typicky v případě poskytování neo</w:t>
      </w:r>
      <w:r w:rsidR="000D6ABA" w:rsidRPr="00D36D73">
        <w:rPr>
          <w:sz w:val="22"/>
          <w:szCs w:val="22"/>
        </w:rPr>
        <w:t>d</w:t>
      </w:r>
      <w:r w:rsidRPr="00D36D73">
        <w:rPr>
          <w:sz w:val="22"/>
          <w:szCs w:val="22"/>
        </w:rPr>
        <w:t xml:space="preserve">kladné péče pacientovi), nebo pokud by tím mohlo dojít k narušení poskytování zdravotních služeb jiným pacientům. </w:t>
      </w:r>
    </w:p>
    <w:p w14:paraId="0C423B3F" w14:textId="4104028D" w:rsidR="00671D32" w:rsidRPr="00D36D73" w:rsidRDefault="00671D32" w:rsidP="00CE1B64">
      <w:pPr>
        <w:spacing w:before="120" w:after="120"/>
        <w:jc w:val="both"/>
        <w:rPr>
          <w:sz w:val="22"/>
          <w:szCs w:val="22"/>
        </w:rPr>
      </w:pPr>
      <w:r w:rsidRPr="00D36D73">
        <w:rPr>
          <w:sz w:val="22"/>
          <w:szCs w:val="22"/>
        </w:rPr>
        <w:t>Nové ustanovení § 28 odst. 4 písm. b) ve spojení s novelizovaným § 46 odst. 1 písm. c) dále reaguje na skutečnost, že ošetřující zdravotničtí pracovníci jsou často těmi, kdo mohou oběť domácího nebo sexuálního násilí jako první identifikovat a informovat ji o sociální, psychologické a právní pomoci. Právo pacienta, jenž je osobou vykazující znaky domácího nebo sexuálního násilí, na obdržení této informace [§ 28 odst. 4 písm. b)] a s tím korespondující povinnost poskytovatele zajistit poskytnutí této informace [§ 46 odst. 1 písm. c)] nezavazuje potřebnou sociální, psychologickou nebo právní pomoc aktivně zajišťovat; poskytovatel je povinen pouze předat pacientovi základní informace o možnosti poskytnutí této pomoci. Zdrojem těchto informací mohou být například materiály zpracované ústředními správními úřady, jakým je typicky Manuál pro lékaře k domácímu a genderově podmíněnému násilí, jež Ministerstvo zdravotnictví publikuje na svých internetových stránkách</w:t>
      </w:r>
      <w:r w:rsidRPr="00D36D73">
        <w:rPr>
          <w:rStyle w:val="Znakapoznpodarou"/>
          <w:sz w:val="22"/>
          <w:szCs w:val="22"/>
        </w:rPr>
        <w:footnoteReference w:id="2"/>
      </w:r>
      <w:r w:rsidRPr="00D36D73">
        <w:rPr>
          <w:sz w:val="22"/>
          <w:szCs w:val="22"/>
        </w:rPr>
        <w:t>. Zde jsou například uvedeny kontakty na intervenční centra v</w:t>
      </w:r>
      <w:r w:rsidR="00B977E2" w:rsidRPr="00D36D73">
        <w:rPr>
          <w:sz w:val="22"/>
          <w:szCs w:val="22"/>
        </w:rPr>
        <w:t> </w:t>
      </w:r>
      <w:r w:rsidRPr="00D36D73">
        <w:rPr>
          <w:sz w:val="22"/>
          <w:szCs w:val="22"/>
        </w:rPr>
        <w:t>regionech</w:t>
      </w:r>
      <w:r w:rsidR="00B977E2" w:rsidRPr="00D36D73">
        <w:rPr>
          <w:sz w:val="22"/>
          <w:szCs w:val="22"/>
        </w:rPr>
        <w:t>.</w:t>
      </w:r>
      <w:r w:rsidRPr="00D36D73">
        <w:rPr>
          <w:sz w:val="22"/>
          <w:szCs w:val="22"/>
        </w:rPr>
        <w:t xml:space="preserve"> </w:t>
      </w:r>
      <w:r w:rsidR="00845AE4" w:rsidRPr="00D36D73">
        <w:rPr>
          <w:sz w:val="22"/>
          <w:szCs w:val="22"/>
        </w:rPr>
        <w:t xml:space="preserve">Dalším zdrojem informací může být </w:t>
      </w:r>
      <w:r w:rsidRPr="00D36D73">
        <w:rPr>
          <w:sz w:val="22"/>
          <w:szCs w:val="22"/>
        </w:rPr>
        <w:t>registr poskytovatelů pomoci obětem trestných činů</w:t>
      </w:r>
      <w:r w:rsidR="00845AE4" w:rsidRPr="00D36D73">
        <w:rPr>
          <w:sz w:val="22"/>
          <w:szCs w:val="22"/>
        </w:rPr>
        <w:t xml:space="preserve">, </w:t>
      </w:r>
      <w:r w:rsidR="00FF42E2" w:rsidRPr="00D36D73">
        <w:rPr>
          <w:sz w:val="22"/>
          <w:szCs w:val="22"/>
        </w:rPr>
        <w:t>jež je dostupný na adrese</w:t>
      </w:r>
      <w:r w:rsidR="009A2F37">
        <w:rPr>
          <w:sz w:val="22"/>
          <w:szCs w:val="22"/>
        </w:rPr>
        <w:t xml:space="preserve"> </w:t>
      </w:r>
      <w:hyperlink r:id="rId8" w:history="1">
        <w:r w:rsidR="009A2F37" w:rsidRPr="00672C43">
          <w:rPr>
            <w:rStyle w:val="Hypertextovodkaz"/>
            <w:sz w:val="22"/>
            <w:szCs w:val="22"/>
          </w:rPr>
          <w:t>https://otc.justice.cz/verejne/seznam.jsf</w:t>
        </w:r>
      </w:hyperlink>
      <w:r w:rsidR="00FF42E2" w:rsidRPr="00D36D73">
        <w:rPr>
          <w:sz w:val="22"/>
          <w:szCs w:val="22"/>
        </w:rPr>
        <w:t xml:space="preserve">. </w:t>
      </w:r>
      <w:r w:rsidR="00FF42E2" w:rsidRPr="00D36D73" w:rsidDel="00FF42E2">
        <w:rPr>
          <w:sz w:val="22"/>
          <w:szCs w:val="22"/>
        </w:rPr>
        <w:t xml:space="preserve"> </w:t>
      </w:r>
    </w:p>
    <w:p w14:paraId="63E7A951" w14:textId="77777777" w:rsidR="00671D32" w:rsidRPr="00D36D73" w:rsidRDefault="00671D32" w:rsidP="00CE1B64">
      <w:pPr>
        <w:spacing w:before="120" w:after="120"/>
        <w:jc w:val="both"/>
        <w:rPr>
          <w:sz w:val="22"/>
          <w:szCs w:val="22"/>
        </w:rPr>
      </w:pPr>
      <w:r w:rsidRPr="00D36D73">
        <w:rPr>
          <w:sz w:val="22"/>
          <w:szCs w:val="22"/>
        </w:rPr>
        <w:t xml:space="preserve">Stávající ustanovení § 28 odst. 4 a 5 se v návaznosti na provedené změny přečíslovávají na odst. 5 a 6. </w:t>
      </w:r>
    </w:p>
    <w:p w14:paraId="386D1BDC" w14:textId="77777777" w:rsidR="00671D32" w:rsidRPr="00D36D73" w:rsidRDefault="00671D32" w:rsidP="00CE1B64">
      <w:pPr>
        <w:spacing w:before="120" w:after="120"/>
        <w:jc w:val="both"/>
        <w:rPr>
          <w:sz w:val="22"/>
          <w:szCs w:val="22"/>
        </w:rPr>
      </w:pPr>
      <w:r w:rsidRPr="00D36D73">
        <w:rPr>
          <w:b/>
          <w:bCs/>
          <w:sz w:val="22"/>
          <w:szCs w:val="22"/>
          <w:u w:val="single"/>
        </w:rPr>
        <w:t>K § 28 odst. 7, § 46 odst. 1 písm. g), § 51 odst. 5 písm. f)</w:t>
      </w:r>
    </w:p>
    <w:p w14:paraId="0E3841B1" w14:textId="11CB947C" w:rsidR="00671D32" w:rsidRPr="00D36D73" w:rsidRDefault="00671D32" w:rsidP="00CE1B64">
      <w:pPr>
        <w:spacing w:before="120" w:after="120"/>
        <w:jc w:val="both"/>
        <w:rPr>
          <w:sz w:val="22"/>
          <w:szCs w:val="22"/>
        </w:rPr>
      </w:pPr>
      <w:r w:rsidRPr="00D36D73">
        <w:rPr>
          <w:sz w:val="22"/>
          <w:szCs w:val="22"/>
        </w:rPr>
        <w:t>Jedná se o úpravu podmínek zásahu do soukromí při lékařském vyšetření osob omezených na osobní svobodě. I osoba omezená na svobodě má právo na zachování své lidské důstojnosti a soukromí, včetně situace, kdy vystupuje jako pacient. Konkrétní bezpečnostní obavy mohou ospravedlnit zásah do důvěrnosti při poskytování zdravotních služeb, ale takový zásah musí mít jasnou oporu v zákoně, musí sledovat legitimní cíl (například zamezení konkrétnímu riziku útěku nebo napadení) a tomuto cíli musí být přiměřený.</w:t>
      </w:r>
    </w:p>
    <w:p w14:paraId="7ED9E180" w14:textId="1D316F7B" w:rsidR="00671D32" w:rsidRPr="00D36D73" w:rsidRDefault="00671D32" w:rsidP="00CE1B64">
      <w:pPr>
        <w:spacing w:before="120" w:after="120"/>
        <w:jc w:val="both"/>
        <w:rPr>
          <w:sz w:val="22"/>
          <w:szCs w:val="22"/>
        </w:rPr>
      </w:pPr>
      <w:r w:rsidRPr="00D36D73">
        <w:rPr>
          <w:sz w:val="22"/>
          <w:szCs w:val="22"/>
        </w:rPr>
        <w:t xml:space="preserve">Dosavadní ustanovení § 46 odst. 1 nestanoví řádné zmocnění pro kontrolu či dozor ze strany příslušníků Vězeňské služby České republiky a Policie České republiky. Co se týká osob ve výkonu vazby, trestu nebo zabezpečovací detence, § 46 odst. 1 písm. g) zákona pouze stanoví poskytovateli zdravotních služeb povinnost zajistit, že prohlídky či vyšetření se odbývají </w:t>
      </w:r>
      <w:r w:rsidRPr="00D36D73">
        <w:rPr>
          <w:i/>
          <w:iCs/>
          <w:sz w:val="22"/>
          <w:szCs w:val="22"/>
        </w:rPr>
        <w:t>„za přítomnosti příslušníka Vězeňské služby ČR, a to pouze na dohled“</w:t>
      </w:r>
      <w:r w:rsidRPr="00D36D73">
        <w:rPr>
          <w:sz w:val="22"/>
          <w:szCs w:val="22"/>
        </w:rPr>
        <w:t xml:space="preserve">, a v případě nebezpečí i na doslech. Poskytovateli tak nelogicky ukládá povinnost, jejíž splnění může zajistit pouze jiný subjekt – Vězeňská služba České republiky. Té však zákon korespondující dohledovou pravomoc nepřiznává. Navíc, k zásahu do soukromí pacienta by mělo </w:t>
      </w:r>
      <w:r w:rsidRPr="00D36D73">
        <w:rPr>
          <w:sz w:val="22"/>
          <w:szCs w:val="22"/>
        </w:rPr>
        <w:lastRenderedPageBreak/>
        <w:t>podle stávající právní úpravy docházet v ordinaci automaticky, což je s ohledem na právo pacienta na respektování jeho soukromí nepřípustné. Pro lékařské prohlídky osob zbavených svobody Policií České republiky pak dosavadní právní úprava zvláštní režim nestanovila, a přitom je zjevně jejich dohled někdy zapotřebí a téměř vždy probíhá.</w:t>
      </w:r>
    </w:p>
    <w:p w14:paraId="07ACECAE" w14:textId="7DE5028C" w:rsidR="00671D32" w:rsidRPr="00D36D73" w:rsidRDefault="00671D32" w:rsidP="00CE1B64">
      <w:pPr>
        <w:spacing w:before="120" w:after="120"/>
        <w:jc w:val="both"/>
        <w:rPr>
          <w:sz w:val="22"/>
          <w:szCs w:val="22"/>
        </w:rPr>
      </w:pPr>
      <w:r w:rsidRPr="00D36D73">
        <w:rPr>
          <w:sz w:val="22"/>
          <w:szCs w:val="22"/>
        </w:rPr>
        <w:t xml:space="preserve">Ustanovení § 28 odst. 7 nově vymezuje konkrétní podmínky, za kterých lze omezit právo pacienta omezeného na svobodě na respektování soukromí při poskytování zdravotních služeb dozorem příslušníka Vězeňské služby nebo Policie České republiky, zároveň stanoví zmocnění pro tyto příslušníky pro výkon dozoru. Dosavadní ustanovení § </w:t>
      </w:r>
      <w:r w:rsidR="00187FEB" w:rsidRPr="00D36D73">
        <w:rPr>
          <w:sz w:val="22"/>
          <w:szCs w:val="22"/>
        </w:rPr>
        <w:t>4</w:t>
      </w:r>
      <w:r w:rsidRPr="00D36D73">
        <w:rPr>
          <w:sz w:val="22"/>
          <w:szCs w:val="22"/>
        </w:rPr>
        <w:t xml:space="preserve">6 odst. 1 písm. g) se vypouští bez náhrady, aby zajištěním dozoru těmito příslušníky nebyl povinen poskytovatel zdravotních služeb. Ustanovení § 51 odst. 5 písm. f) se v návaznosti na provedené změny upravuje legislativně-technicky. </w:t>
      </w:r>
    </w:p>
    <w:p w14:paraId="7F7CE1C7" w14:textId="77777777" w:rsidR="00671D32" w:rsidRPr="00D36D73" w:rsidRDefault="00671D32" w:rsidP="00CE1B64">
      <w:pPr>
        <w:spacing w:before="120" w:after="120"/>
        <w:jc w:val="both"/>
        <w:rPr>
          <w:sz w:val="22"/>
          <w:szCs w:val="22"/>
        </w:rPr>
      </w:pPr>
      <w:r w:rsidRPr="00D36D73">
        <w:rPr>
          <w:b/>
          <w:bCs/>
          <w:sz w:val="22"/>
          <w:szCs w:val="22"/>
          <w:u w:val="single"/>
        </w:rPr>
        <w:t>K § 28 odst. 8</w:t>
      </w:r>
    </w:p>
    <w:p w14:paraId="7E011885" w14:textId="5E12D22A" w:rsidR="00671D32" w:rsidRPr="00D36D73" w:rsidRDefault="00671D32" w:rsidP="00CE1B64">
      <w:pPr>
        <w:spacing w:before="120" w:after="120"/>
        <w:jc w:val="both"/>
        <w:rPr>
          <w:sz w:val="22"/>
          <w:szCs w:val="22"/>
        </w:rPr>
      </w:pPr>
      <w:r w:rsidRPr="00D36D73">
        <w:rPr>
          <w:sz w:val="22"/>
          <w:szCs w:val="22"/>
        </w:rPr>
        <w:t xml:space="preserve">V návaznosti na judikaturu Ústavního soudu a přetrvávající praxi některých poskytovatelů </w:t>
      </w:r>
      <w:r w:rsidR="000D6ABA" w:rsidRPr="00D36D73">
        <w:rPr>
          <w:sz w:val="22"/>
          <w:szCs w:val="22"/>
        </w:rPr>
        <w:t xml:space="preserve">se </w:t>
      </w:r>
      <w:r w:rsidRPr="00D36D73">
        <w:rPr>
          <w:sz w:val="22"/>
          <w:szCs w:val="22"/>
        </w:rPr>
        <w:t xml:space="preserve">doplňuje explicitní zákaz požadovat platbu za přítomnost osoby blízké pacientovi při jeho pobytu u poskytovatele. Ústavní soud </w:t>
      </w:r>
      <w:r w:rsidR="00EC34BD" w:rsidRPr="00D36D73">
        <w:rPr>
          <w:sz w:val="22"/>
          <w:szCs w:val="22"/>
        </w:rPr>
        <w:t xml:space="preserve">se </w:t>
      </w:r>
      <w:r w:rsidRPr="00D36D73">
        <w:rPr>
          <w:sz w:val="22"/>
          <w:szCs w:val="22"/>
        </w:rPr>
        <w:t>vyjádřil, že</w:t>
      </w:r>
      <w:r w:rsidR="00EC34BD" w:rsidRPr="00D36D73">
        <w:rPr>
          <w:sz w:val="22"/>
          <w:szCs w:val="22"/>
        </w:rPr>
        <w:t> </w:t>
      </w:r>
      <w:r w:rsidRPr="00D36D73">
        <w:rPr>
          <w:sz w:val="22"/>
          <w:szCs w:val="22"/>
        </w:rPr>
        <w:t>zaplacením poplatku nelze podmínit realizaci práva na přítomnost osoby zvolené pacientem při poskytování zdravotních služeb, protože jde o zákonné právo ani podmiňovat přítomnost těchto osob za jiné plnění. Zároveň však nevyloučil, aby</w:t>
      </w:r>
      <w:r w:rsidR="00F86734">
        <w:rPr>
          <w:sz w:val="22"/>
          <w:szCs w:val="22"/>
        </w:rPr>
        <w:t xml:space="preserve"> </w:t>
      </w:r>
      <w:r w:rsidRPr="00D36D73">
        <w:rPr>
          <w:sz w:val="22"/>
          <w:szCs w:val="22"/>
        </w:rPr>
        <w:t>za</w:t>
      </w:r>
      <w:r w:rsidR="00F86734">
        <w:rPr>
          <w:sz w:val="22"/>
          <w:szCs w:val="22"/>
        </w:rPr>
        <w:t xml:space="preserve"> </w:t>
      </w:r>
      <w:r w:rsidRPr="00D36D73">
        <w:rPr>
          <w:sz w:val="22"/>
          <w:szCs w:val="22"/>
        </w:rPr>
        <w:t>služby, které musí být takovéto osobě poskytnuty</w:t>
      </w:r>
      <w:r w:rsidR="00F86734">
        <w:rPr>
          <w:sz w:val="22"/>
          <w:szCs w:val="22"/>
        </w:rPr>
        <w:t>,</w:t>
      </w:r>
      <w:r w:rsidRPr="00D36D73">
        <w:rPr>
          <w:sz w:val="22"/>
          <w:szCs w:val="22"/>
        </w:rPr>
        <w:t xml:space="preserve"> byl přiměřený poplatek účtován. Zásadní je, aby tento poplatek nebyl využíván za účelem odrazení pacientů nebo jimi zvolených osob od realizace zmíněného zákonného práva. Úhrada se týká nákladů, které poskytovatel vynaložil např. na materiální vybavení osoby přítomné ve</w:t>
      </w:r>
      <w:r w:rsidR="00F86734">
        <w:rPr>
          <w:sz w:val="22"/>
          <w:szCs w:val="22"/>
        </w:rPr>
        <w:t xml:space="preserve"> </w:t>
      </w:r>
      <w:r w:rsidRPr="00D36D73">
        <w:rPr>
          <w:sz w:val="22"/>
          <w:szCs w:val="22"/>
        </w:rPr>
        <w:t>zdravotnickém zařízení, náklady vynaložené na edukaci atd.</w:t>
      </w:r>
    </w:p>
    <w:p w14:paraId="7E1358AA" w14:textId="77777777" w:rsidR="00671D32" w:rsidRPr="00D36D73" w:rsidRDefault="00671D32" w:rsidP="00CE1B64">
      <w:pPr>
        <w:spacing w:before="120" w:after="120"/>
        <w:jc w:val="both"/>
        <w:rPr>
          <w:sz w:val="22"/>
          <w:szCs w:val="22"/>
        </w:rPr>
      </w:pPr>
      <w:r w:rsidRPr="00D36D73">
        <w:rPr>
          <w:b/>
          <w:bCs/>
          <w:sz w:val="22"/>
          <w:szCs w:val="22"/>
          <w:u w:val="single"/>
        </w:rPr>
        <w:t>K § 30 odst. 2</w:t>
      </w:r>
    </w:p>
    <w:p w14:paraId="3C735302" w14:textId="45ECDE34" w:rsidR="004B613A" w:rsidRPr="00D36D73" w:rsidRDefault="00C10EBF" w:rsidP="00CE1B64">
      <w:pPr>
        <w:spacing w:before="120" w:after="120"/>
        <w:jc w:val="both"/>
        <w:rPr>
          <w:sz w:val="22"/>
          <w:szCs w:val="22"/>
        </w:rPr>
      </w:pPr>
      <w:r w:rsidRPr="00D36D73">
        <w:rPr>
          <w:sz w:val="22"/>
          <w:szCs w:val="22"/>
        </w:rPr>
        <w:t>V ustanovení je opravena zřejm</w:t>
      </w:r>
      <w:r w:rsidR="007A56E7" w:rsidRPr="00D36D73">
        <w:rPr>
          <w:sz w:val="22"/>
          <w:szCs w:val="22"/>
        </w:rPr>
        <w:t>á</w:t>
      </w:r>
      <w:r w:rsidRPr="00D36D73">
        <w:rPr>
          <w:sz w:val="22"/>
          <w:szCs w:val="22"/>
        </w:rPr>
        <w:t xml:space="preserve"> nesprávnost ve větě první. </w:t>
      </w:r>
    </w:p>
    <w:p w14:paraId="0CE3332E" w14:textId="77777777" w:rsidR="00671D32" w:rsidRPr="00D36D73" w:rsidRDefault="00671D32" w:rsidP="00CE1B64">
      <w:pPr>
        <w:spacing w:before="120" w:after="120"/>
        <w:jc w:val="both"/>
        <w:rPr>
          <w:sz w:val="22"/>
          <w:szCs w:val="22"/>
        </w:rPr>
      </w:pPr>
      <w:r w:rsidRPr="00D36D73">
        <w:rPr>
          <w:b/>
          <w:bCs/>
          <w:sz w:val="22"/>
          <w:szCs w:val="22"/>
          <w:u w:val="single"/>
        </w:rPr>
        <w:t>K 31 odst. 4</w:t>
      </w:r>
    </w:p>
    <w:p w14:paraId="3FBE3DC7" w14:textId="2DBBA1AC" w:rsidR="00671D32" w:rsidRPr="00D36D73" w:rsidRDefault="007930AF" w:rsidP="00CE1B64">
      <w:pPr>
        <w:spacing w:before="120" w:after="120"/>
        <w:jc w:val="both"/>
        <w:rPr>
          <w:sz w:val="22"/>
          <w:szCs w:val="22"/>
        </w:rPr>
      </w:pPr>
      <w:r w:rsidRPr="00D36D73">
        <w:rPr>
          <w:sz w:val="22"/>
          <w:szCs w:val="22"/>
        </w:rPr>
        <w:t>Úprava reflektuje, že p</w:t>
      </w:r>
      <w:r w:rsidR="00671D32" w:rsidRPr="00D36D73">
        <w:rPr>
          <w:sz w:val="22"/>
          <w:szCs w:val="22"/>
        </w:rPr>
        <w:t>acient má právo na informace o svém zdravotním stavu</w:t>
      </w:r>
      <w:r w:rsidRPr="00D36D73">
        <w:rPr>
          <w:sz w:val="22"/>
          <w:szCs w:val="22"/>
        </w:rPr>
        <w:t xml:space="preserve"> a výkon tohoto práva</w:t>
      </w:r>
      <w:r w:rsidR="00671D32" w:rsidRPr="00D36D73">
        <w:rPr>
          <w:sz w:val="22"/>
          <w:szCs w:val="22"/>
        </w:rPr>
        <w:t xml:space="preserve"> mu musí být umožněn co možná nejdříve, samozřejmě za podmínky, že to dovolí jeho zdravotní stav.</w:t>
      </w:r>
    </w:p>
    <w:p w14:paraId="4F79196F" w14:textId="252800BA" w:rsidR="00671D32" w:rsidRPr="00D36D73" w:rsidRDefault="00671D32" w:rsidP="00CE1B64">
      <w:pPr>
        <w:spacing w:before="120" w:after="120"/>
        <w:jc w:val="both"/>
        <w:rPr>
          <w:sz w:val="22"/>
          <w:szCs w:val="22"/>
        </w:rPr>
      </w:pPr>
      <w:r w:rsidRPr="00D36D73">
        <w:rPr>
          <w:b/>
          <w:bCs/>
          <w:sz w:val="22"/>
          <w:szCs w:val="22"/>
          <w:u w:val="single"/>
        </w:rPr>
        <w:t>K § 32 odst. 3, § 35 odst. 5, § 38 odst. 2, § 38 odst. 5, § 67</w:t>
      </w:r>
    </w:p>
    <w:p w14:paraId="4ADA4B62" w14:textId="1FD15FFE" w:rsidR="00671D32" w:rsidRPr="00D36D73" w:rsidRDefault="00671D32" w:rsidP="00CE1B64">
      <w:pPr>
        <w:spacing w:before="120" w:after="120"/>
        <w:jc w:val="both"/>
        <w:rPr>
          <w:sz w:val="22"/>
          <w:szCs w:val="22"/>
        </w:rPr>
      </w:pPr>
      <w:r w:rsidRPr="00D36D73">
        <w:rPr>
          <w:sz w:val="22"/>
          <w:szCs w:val="22"/>
        </w:rPr>
        <w:t>Změny navrhované ve výš</w:t>
      </w:r>
      <w:r w:rsidR="00C86663" w:rsidRPr="00D36D73">
        <w:rPr>
          <w:sz w:val="22"/>
          <w:szCs w:val="22"/>
        </w:rPr>
        <w:t>e</w:t>
      </w:r>
      <w:r w:rsidRPr="00D36D73">
        <w:rPr>
          <w:sz w:val="22"/>
          <w:szCs w:val="22"/>
        </w:rPr>
        <w:t xml:space="preserve"> specifikovaných ustanoveních reagují na probíhající legislativní práce ohledně právní definice pojmu domácího násilí. Vymezení pojmu domácí násilí jasně nasměruje zainteresované subjekty, jaké jednání či opomenutí lze pod pojem domácí násilí subsumovat, o obsahu tohoto pojmu už nebude pochyb. Bude tak zajištěn kontinuální a jednotný přístup k obětem domácího násilí a budou odstraněny nejasnosti ohledně uvedeného pojmu. I lékařskému a nelékařskému personálu pomůže jednotná definice nejen v jejich práci, ale též v naplňování jejich povinností podle citovaných ustanovení.</w:t>
      </w:r>
    </w:p>
    <w:p w14:paraId="2FFB3B98" w14:textId="7D893DE3" w:rsidR="00C906A1" w:rsidRPr="00D36D73" w:rsidRDefault="00C906A1" w:rsidP="00CE1B64">
      <w:pPr>
        <w:spacing w:before="120" w:after="120"/>
        <w:jc w:val="both"/>
        <w:rPr>
          <w:b/>
          <w:bCs/>
          <w:sz w:val="22"/>
          <w:szCs w:val="22"/>
          <w:u w:val="single"/>
        </w:rPr>
      </w:pPr>
      <w:r w:rsidRPr="00D36D73">
        <w:rPr>
          <w:b/>
          <w:bCs/>
          <w:sz w:val="22"/>
          <w:szCs w:val="22"/>
          <w:u w:val="single"/>
        </w:rPr>
        <w:t>K § 33 odst. 1</w:t>
      </w:r>
    </w:p>
    <w:p w14:paraId="0BA12C24" w14:textId="7B1FF3F8" w:rsidR="00C906A1" w:rsidRPr="00D36D73" w:rsidRDefault="00C906A1" w:rsidP="00CE1B64">
      <w:pPr>
        <w:spacing w:before="120" w:after="120"/>
        <w:jc w:val="both"/>
        <w:rPr>
          <w:sz w:val="22"/>
          <w:szCs w:val="22"/>
        </w:rPr>
      </w:pPr>
      <w:r w:rsidRPr="00D36D73">
        <w:rPr>
          <w:sz w:val="22"/>
          <w:szCs w:val="22"/>
        </w:rPr>
        <w:t>Úprava stanoví kompetenci pacienta rozhodnout nikoli pouze o tom, kdo v</w:t>
      </w:r>
      <w:r w:rsidR="00674CFF" w:rsidRPr="00D36D73">
        <w:rPr>
          <w:sz w:val="22"/>
          <w:szCs w:val="22"/>
        </w:rPr>
        <w:t> případě jeho neschopnosti udělit souhlas s poskytováním zdravotních služeb může udělit zástupný souhlas s jejich poskytnutím, nýbrž výslovně doplňuje i možnost konkrétním osobám udělení tohoto zástupného souhlasu zakázat. Touto úpravou se reaguje na zákonný výčet pořadí osob, které tento zákonný souhlas udělit mohou, podle § 34 odst. 7</w:t>
      </w:r>
      <w:r w:rsidR="00CA5E8B" w:rsidRPr="00D36D73">
        <w:rPr>
          <w:sz w:val="22"/>
          <w:szCs w:val="22"/>
        </w:rPr>
        <w:t xml:space="preserve">. </w:t>
      </w:r>
    </w:p>
    <w:p w14:paraId="6EF06071" w14:textId="77777777" w:rsidR="00671D32" w:rsidRPr="00D36D73" w:rsidRDefault="00671D32" w:rsidP="00CE1B64">
      <w:pPr>
        <w:spacing w:before="120" w:after="120"/>
        <w:jc w:val="both"/>
        <w:rPr>
          <w:sz w:val="22"/>
          <w:szCs w:val="22"/>
        </w:rPr>
      </w:pPr>
      <w:r w:rsidRPr="00D36D73">
        <w:rPr>
          <w:b/>
          <w:bCs/>
          <w:sz w:val="22"/>
          <w:szCs w:val="22"/>
          <w:u w:val="single"/>
        </w:rPr>
        <w:t>K § 34 odst. 3</w:t>
      </w:r>
    </w:p>
    <w:p w14:paraId="18B27ADD" w14:textId="77777777" w:rsidR="00671D32" w:rsidRPr="00D36D73" w:rsidRDefault="00671D32" w:rsidP="00CE1B64">
      <w:pPr>
        <w:spacing w:before="120" w:after="120"/>
        <w:jc w:val="both"/>
        <w:rPr>
          <w:sz w:val="22"/>
          <w:szCs w:val="22"/>
        </w:rPr>
      </w:pPr>
      <w:r w:rsidRPr="00D36D73">
        <w:rPr>
          <w:sz w:val="22"/>
          <w:szCs w:val="22"/>
        </w:rPr>
        <w:t>Upravuje se textace pravidla pro vyslovení negativního reversu tak, aby odpovídala rozumným pravidlům poskytování zdravotních služeb, tedy se ruší povinnost opakovaně informovat pacienta o jeho zdravotním stavu, stejně jako povinnost sdělovat mu, že neposkytnutí zdravotních služeb může vážně poškodit jeho zdraví nebo ohrozit život, neboť taková informační povinnost je zavádějící. Nahrazuje se povinností informovat pacienta o jeho zdravotním stavu v rozsahu a způsobem, ze kterého je zřejmé, jak neposkytnutí zdravotních služeb může poškodit nebo ohrozit jeho zdraví nebo život.</w:t>
      </w:r>
    </w:p>
    <w:p w14:paraId="75AFA585" w14:textId="77777777" w:rsidR="00671D32" w:rsidRPr="00D36D73" w:rsidRDefault="00671D32" w:rsidP="00993C0B">
      <w:pPr>
        <w:keepNext/>
        <w:spacing w:before="120" w:after="120"/>
        <w:jc w:val="both"/>
        <w:rPr>
          <w:sz w:val="22"/>
          <w:szCs w:val="22"/>
        </w:rPr>
      </w:pPr>
      <w:r w:rsidRPr="00D36D73">
        <w:rPr>
          <w:b/>
          <w:bCs/>
          <w:sz w:val="22"/>
          <w:szCs w:val="22"/>
          <w:u w:val="single"/>
        </w:rPr>
        <w:lastRenderedPageBreak/>
        <w:t>K § 34 odst. 4</w:t>
      </w:r>
    </w:p>
    <w:p w14:paraId="2F60A147" w14:textId="4949D56A" w:rsidR="00671D32" w:rsidRPr="00D36D73" w:rsidRDefault="00671D32" w:rsidP="00CE1B64">
      <w:pPr>
        <w:spacing w:before="120" w:after="120"/>
        <w:jc w:val="both"/>
        <w:rPr>
          <w:sz w:val="22"/>
          <w:szCs w:val="22"/>
        </w:rPr>
      </w:pPr>
      <w:r w:rsidRPr="00D36D73">
        <w:rPr>
          <w:sz w:val="22"/>
          <w:szCs w:val="22"/>
        </w:rPr>
        <w:t xml:space="preserve">Dosavadní znění tohoto ustanovení bylo v rozporu nejen s mravním právem na sebeurčení pacienta (tedy právem odmítnout jakoukoliv léčbu), ale je i v rozporu s Úmluvou o lidských právech a biomedicíně, protože </w:t>
      </w:r>
      <w:r w:rsidR="00C80586" w:rsidRPr="00D36D73">
        <w:rPr>
          <w:sz w:val="22"/>
          <w:szCs w:val="22"/>
        </w:rPr>
        <w:t>dle této úmluvy</w:t>
      </w:r>
      <w:r w:rsidRPr="00D36D73">
        <w:rPr>
          <w:sz w:val="22"/>
          <w:szCs w:val="22"/>
        </w:rPr>
        <w:t xml:space="preserve"> nemá odvolání souhlasu s léčbou žádnou další podmínku. </w:t>
      </w:r>
    </w:p>
    <w:p w14:paraId="13AFBBCD" w14:textId="21E7E153" w:rsidR="00671D32" w:rsidRPr="00D36D73" w:rsidRDefault="00671D32" w:rsidP="00CE1B64">
      <w:pPr>
        <w:spacing w:before="120" w:after="120"/>
        <w:jc w:val="both"/>
        <w:rPr>
          <w:sz w:val="22"/>
          <w:szCs w:val="22"/>
        </w:rPr>
      </w:pPr>
      <w:r w:rsidRPr="00D36D73">
        <w:rPr>
          <w:sz w:val="22"/>
          <w:szCs w:val="22"/>
        </w:rPr>
        <w:t xml:space="preserve">Nemá ani mravní a ani právní logiku, jestliže je možné pacienta na základě jeho rozhodnutí </w:t>
      </w:r>
      <w:r w:rsidR="003033CB" w:rsidRPr="00D36D73">
        <w:rPr>
          <w:sz w:val="22"/>
          <w:szCs w:val="22"/>
        </w:rPr>
        <w:t>zejm</w:t>
      </w:r>
      <w:r w:rsidR="00C8589D" w:rsidRPr="00D36D73">
        <w:rPr>
          <w:sz w:val="22"/>
          <w:szCs w:val="22"/>
        </w:rPr>
        <w:t xml:space="preserve">. </w:t>
      </w:r>
      <w:r w:rsidRPr="00D36D73">
        <w:rPr>
          <w:sz w:val="22"/>
          <w:szCs w:val="22"/>
        </w:rPr>
        <w:t>k</w:t>
      </w:r>
      <w:r w:rsidR="005F709D">
        <w:rPr>
          <w:sz w:val="22"/>
          <w:szCs w:val="22"/>
        </w:rPr>
        <w:t> </w:t>
      </w:r>
      <w:r w:rsidRPr="00D36D73">
        <w:rPr>
          <w:sz w:val="22"/>
          <w:szCs w:val="22"/>
        </w:rPr>
        <w:t>přístrojové podpoře životních funkcí nepřipojit, ale současně zákon zakazuje jej navzdory jeho nesouhlasu odpojit. V praxi mnohokrát dochází k tomu, že je pacient napojen na přístrojovou podporu ve chvíli, kdy objektivně nemůže vyjádřit svůj nesouhlas. V rozporu s</w:t>
      </w:r>
      <w:r w:rsidR="00000081" w:rsidRPr="00D36D73">
        <w:rPr>
          <w:sz w:val="22"/>
          <w:szCs w:val="22"/>
        </w:rPr>
        <w:t> Úmluvou o lidských právech a biomedicíně</w:t>
      </w:r>
      <w:r w:rsidRPr="00D36D73">
        <w:rPr>
          <w:sz w:val="22"/>
          <w:szCs w:val="22"/>
        </w:rPr>
        <w:t xml:space="preserve"> toto ustanovení nedává pacientovi možnost projevit svou vůli nebýt léčen určitým způsobem. </w:t>
      </w:r>
    </w:p>
    <w:p w14:paraId="19C18BDB" w14:textId="1CE3186B" w:rsidR="002D3B54" w:rsidRPr="00D36D73" w:rsidRDefault="00671D32" w:rsidP="00CE1B64">
      <w:pPr>
        <w:spacing w:before="120" w:after="120"/>
        <w:jc w:val="both"/>
        <w:rPr>
          <w:sz w:val="22"/>
          <w:szCs w:val="22"/>
        </w:rPr>
      </w:pPr>
      <w:r w:rsidRPr="00D36D73">
        <w:rPr>
          <w:sz w:val="22"/>
          <w:szCs w:val="22"/>
        </w:rPr>
        <w:t>V léčebné praxi komplikuje toto ustanovení péči o nemocné v pokročilejších stadiích choroby. Lékař se dostává do obtížné situace ve chvíli, kdy pacient již není ochoten snášet obtíže spojené s přístrojovou podporou, a lékař ještě nenachází dostatek ryze medicínských důvodů</w:t>
      </w:r>
      <w:r w:rsidR="005F709D">
        <w:rPr>
          <w:sz w:val="22"/>
          <w:szCs w:val="22"/>
        </w:rPr>
        <w:t>,</w:t>
      </w:r>
      <w:r w:rsidRPr="00D36D73">
        <w:rPr>
          <w:sz w:val="22"/>
          <w:szCs w:val="22"/>
        </w:rPr>
        <w:t xml:space="preserve"> proč přístrojovou podporu ukončit. </w:t>
      </w:r>
      <w:r w:rsidR="00085DA1" w:rsidRPr="00D36D73">
        <w:rPr>
          <w:sz w:val="22"/>
          <w:szCs w:val="22"/>
        </w:rPr>
        <w:t>Úprava tedy reaguje na skutečnost, že u</w:t>
      </w:r>
      <w:r w:rsidRPr="00D36D73">
        <w:rPr>
          <w:sz w:val="22"/>
          <w:szCs w:val="22"/>
        </w:rPr>
        <w:t xml:space="preserve">stanovení § 34 odst. 4 </w:t>
      </w:r>
      <w:r w:rsidR="00910F9A" w:rsidRPr="00D36D73">
        <w:rPr>
          <w:sz w:val="22"/>
          <w:szCs w:val="22"/>
        </w:rPr>
        <w:t xml:space="preserve">v dosavadním znění nedovolovalo </w:t>
      </w:r>
      <w:r w:rsidRPr="00D36D73">
        <w:rPr>
          <w:sz w:val="22"/>
          <w:szCs w:val="22"/>
        </w:rPr>
        <w:t>v</w:t>
      </w:r>
      <w:r w:rsidR="005F709D">
        <w:rPr>
          <w:sz w:val="22"/>
          <w:szCs w:val="22"/>
        </w:rPr>
        <w:t> </w:t>
      </w:r>
      <w:r w:rsidRPr="00D36D73">
        <w:rPr>
          <w:sz w:val="22"/>
          <w:szCs w:val="22"/>
        </w:rPr>
        <w:t>dostatečné míře zohlednit toto subjektivní hodnocení situace nemocným.</w:t>
      </w:r>
    </w:p>
    <w:p w14:paraId="7355BDFE" w14:textId="27E9CD41" w:rsidR="002D3B54" w:rsidRPr="00D36D73" w:rsidRDefault="002D3B54" w:rsidP="00CE1B64">
      <w:pPr>
        <w:spacing w:before="120" w:after="120"/>
        <w:jc w:val="both"/>
        <w:rPr>
          <w:b/>
          <w:bCs/>
          <w:sz w:val="22"/>
          <w:szCs w:val="22"/>
          <w:u w:val="single"/>
        </w:rPr>
      </w:pPr>
      <w:r w:rsidRPr="00D36D73">
        <w:rPr>
          <w:b/>
          <w:bCs/>
          <w:sz w:val="22"/>
          <w:szCs w:val="22"/>
          <w:u w:val="single"/>
        </w:rPr>
        <w:t xml:space="preserve">K § 36 odst. </w:t>
      </w:r>
      <w:r w:rsidR="005B4CC7" w:rsidRPr="00D36D73">
        <w:rPr>
          <w:b/>
          <w:bCs/>
          <w:sz w:val="22"/>
          <w:szCs w:val="22"/>
          <w:u w:val="single"/>
        </w:rPr>
        <w:t xml:space="preserve">2 </w:t>
      </w:r>
    </w:p>
    <w:p w14:paraId="1AFDE549" w14:textId="4F813A51" w:rsidR="00910F9A" w:rsidRPr="00D36D73" w:rsidRDefault="00234E53" w:rsidP="00CE1B64">
      <w:pPr>
        <w:spacing w:before="120" w:after="120"/>
        <w:jc w:val="both"/>
        <w:rPr>
          <w:sz w:val="22"/>
          <w:szCs w:val="22"/>
        </w:rPr>
      </w:pPr>
      <w:r w:rsidRPr="00D36D73">
        <w:rPr>
          <w:sz w:val="22"/>
          <w:szCs w:val="22"/>
        </w:rPr>
        <w:t xml:space="preserve">V praxi efektivně zprostředkovávají sepsání dříve vyslovených přání zejména lékaři se </w:t>
      </w:r>
      <w:r w:rsidR="00A821BA" w:rsidRPr="00D36D73">
        <w:rPr>
          <w:sz w:val="22"/>
          <w:szCs w:val="22"/>
        </w:rPr>
        <w:t>specializovanou</w:t>
      </w:r>
      <w:r w:rsidRPr="00D36D73">
        <w:rPr>
          <w:sz w:val="22"/>
          <w:szCs w:val="22"/>
        </w:rPr>
        <w:t xml:space="preserve"> způsobilostí v oboru paliativní medicína. Explicitní pojmenování konkrétní odbornosti, která by měla poskytnout poučení v rámci sepisování dříve vyslovených přání je v případě </w:t>
      </w:r>
      <w:proofErr w:type="spellStart"/>
      <w:r w:rsidRPr="00D36D73">
        <w:rPr>
          <w:sz w:val="22"/>
          <w:szCs w:val="22"/>
        </w:rPr>
        <w:t>polymorbidních</w:t>
      </w:r>
      <w:proofErr w:type="spellEnd"/>
      <w:r w:rsidRPr="00D36D73">
        <w:rPr>
          <w:sz w:val="22"/>
          <w:szCs w:val="22"/>
        </w:rPr>
        <w:t xml:space="preserve"> pacientů velmi nejasné. Ustanovení rovněž </w:t>
      </w:r>
      <w:r w:rsidR="00A821BA" w:rsidRPr="00D36D73">
        <w:rPr>
          <w:sz w:val="22"/>
          <w:szCs w:val="22"/>
        </w:rPr>
        <w:t>činilo</w:t>
      </w:r>
      <w:r w:rsidRPr="00D36D73">
        <w:rPr>
          <w:sz w:val="22"/>
          <w:szCs w:val="22"/>
        </w:rPr>
        <w:t xml:space="preserve"> nedůvodně rozdíl mezi všeobecnými praktickými lékaři, kteří jsou oprávněn</w:t>
      </w:r>
      <w:r w:rsidR="00A821BA">
        <w:rPr>
          <w:sz w:val="22"/>
          <w:szCs w:val="22"/>
        </w:rPr>
        <w:t>i</w:t>
      </w:r>
      <w:r w:rsidRPr="00D36D73">
        <w:rPr>
          <w:sz w:val="22"/>
          <w:szCs w:val="22"/>
        </w:rPr>
        <w:t xml:space="preserve"> poučení poskytnout jakémukoliv pacientovi, a mezi jinými lékaři se specializací v jiném oboru, kde je poučení omezeno pouze na zdravotní služby související s danou odborností.</w:t>
      </w:r>
    </w:p>
    <w:p w14:paraId="6A73CCCA" w14:textId="60EF474A" w:rsidR="003D1055" w:rsidRPr="00D36D73" w:rsidRDefault="003D1055" w:rsidP="00CE1B64">
      <w:pPr>
        <w:spacing w:before="120" w:after="120"/>
        <w:jc w:val="both"/>
        <w:rPr>
          <w:b/>
          <w:bCs/>
          <w:sz w:val="22"/>
          <w:szCs w:val="22"/>
          <w:u w:val="single"/>
        </w:rPr>
      </w:pPr>
      <w:r w:rsidRPr="00D36D73">
        <w:rPr>
          <w:b/>
          <w:bCs/>
          <w:sz w:val="22"/>
          <w:szCs w:val="22"/>
          <w:u w:val="single"/>
        </w:rPr>
        <w:t>K § 36 odst. 5</w:t>
      </w:r>
    </w:p>
    <w:p w14:paraId="103D044A" w14:textId="7C7ABB9F" w:rsidR="00097491" w:rsidRPr="00D36D73" w:rsidRDefault="00097491" w:rsidP="00097491">
      <w:pPr>
        <w:spacing w:before="120" w:after="120"/>
        <w:jc w:val="both"/>
        <w:rPr>
          <w:sz w:val="22"/>
          <w:szCs w:val="22"/>
        </w:rPr>
      </w:pPr>
      <w:r w:rsidRPr="00D36D73">
        <w:rPr>
          <w:sz w:val="22"/>
          <w:szCs w:val="22"/>
        </w:rPr>
        <w:t xml:space="preserve">Zásadně se upravuje výčet situací, ve kterých nebude poskytovatel oprávněn dříve vyslovené přání pacienta respektovat. První situací </w:t>
      </w:r>
      <w:r w:rsidR="007B3DD1" w:rsidRPr="00D36D73">
        <w:rPr>
          <w:sz w:val="22"/>
          <w:szCs w:val="22"/>
        </w:rPr>
        <w:t>je</w:t>
      </w:r>
      <w:r w:rsidRPr="00D36D73">
        <w:rPr>
          <w:sz w:val="22"/>
          <w:szCs w:val="22"/>
        </w:rPr>
        <w:t xml:space="preserve"> ohrožení jiných osob, druhou situací </w:t>
      </w:r>
      <w:r w:rsidR="007B3DD1" w:rsidRPr="00D36D73">
        <w:rPr>
          <w:sz w:val="22"/>
          <w:szCs w:val="22"/>
        </w:rPr>
        <w:t>je žádost pacienta o jeho</w:t>
      </w:r>
      <w:r w:rsidRPr="00D36D73">
        <w:rPr>
          <w:sz w:val="22"/>
          <w:szCs w:val="22"/>
        </w:rPr>
        <w:t xml:space="preserve"> usmrcení. Druhá z uvedených situací směřuje na žádosti o provedení aktivní eutanázie. Nová formulace přitom odstraňuje interpretační nejasnosti spojené s původní terminologií „aktivní způsobení smrti“. </w:t>
      </w:r>
    </w:p>
    <w:p w14:paraId="1605C325" w14:textId="42F8D5C3" w:rsidR="00097491" w:rsidRPr="00D36D73" w:rsidRDefault="00097491" w:rsidP="00097491">
      <w:pPr>
        <w:spacing w:before="120" w:after="120"/>
        <w:jc w:val="both"/>
        <w:rPr>
          <w:sz w:val="22"/>
          <w:szCs w:val="22"/>
        </w:rPr>
      </w:pPr>
      <w:r w:rsidRPr="00D36D73">
        <w:rPr>
          <w:sz w:val="22"/>
          <w:szCs w:val="22"/>
        </w:rPr>
        <w:t xml:space="preserve">V praxi se velmi často </w:t>
      </w:r>
      <w:r w:rsidR="002A2A6A" w:rsidRPr="00D36D73">
        <w:rPr>
          <w:sz w:val="22"/>
          <w:szCs w:val="22"/>
        </w:rPr>
        <w:t>stává</w:t>
      </w:r>
      <w:r w:rsidRPr="00D36D73">
        <w:rPr>
          <w:sz w:val="22"/>
          <w:szCs w:val="22"/>
        </w:rPr>
        <w:t xml:space="preserve">, že dříve vyslovené přání nelze respektovat, pokud byl pacient napojen na přístrojovou podporu a následně se ukáže, že s přístrojovou podporou nesouhlasil. </w:t>
      </w:r>
      <w:r w:rsidR="002A2A6A" w:rsidRPr="00D36D73">
        <w:rPr>
          <w:sz w:val="22"/>
          <w:szCs w:val="22"/>
        </w:rPr>
        <w:t>Dosavadní</w:t>
      </w:r>
      <w:r w:rsidRPr="00D36D73">
        <w:rPr>
          <w:sz w:val="22"/>
          <w:szCs w:val="22"/>
        </w:rPr>
        <w:t xml:space="preserve"> znění v</w:t>
      </w:r>
      <w:r w:rsidR="00A821BA">
        <w:rPr>
          <w:sz w:val="22"/>
          <w:szCs w:val="22"/>
        </w:rPr>
        <w:t> </w:t>
      </w:r>
      <w:r w:rsidRPr="00D36D73">
        <w:rPr>
          <w:sz w:val="22"/>
          <w:szCs w:val="22"/>
        </w:rPr>
        <w:t>tomto smyslu zcela odporuje systematice zákona a ústavně garantovanému právu pacienta na respektování jeho vůle. Pokud zákon pacientovi umožňuje odmítnout i život zachraňující výkon a pokud umožňuje, aby pacient souhlas s takovým výkonem odvolal, měla by být obdobná možnost zachována také pro případ vyslovení nesouhlasu dopředu prostřednictvím dříve vysloveného přání.</w:t>
      </w:r>
    </w:p>
    <w:p w14:paraId="4A9E935E" w14:textId="77777777" w:rsidR="00671D32" w:rsidRPr="00D36D73" w:rsidRDefault="00671D32" w:rsidP="00CE1B64">
      <w:pPr>
        <w:spacing w:before="120" w:after="120"/>
        <w:jc w:val="both"/>
        <w:rPr>
          <w:sz w:val="22"/>
          <w:szCs w:val="22"/>
        </w:rPr>
      </w:pPr>
      <w:r w:rsidRPr="00D36D73">
        <w:rPr>
          <w:b/>
          <w:bCs/>
          <w:sz w:val="22"/>
          <w:szCs w:val="22"/>
          <w:u w:val="single"/>
        </w:rPr>
        <w:t>K § 39 odst. 1 písm. e)</w:t>
      </w:r>
    </w:p>
    <w:p w14:paraId="2BEB5EFE" w14:textId="2081245E" w:rsidR="00671D32" w:rsidRPr="00D36D73" w:rsidRDefault="00671D32" w:rsidP="00CE1B64">
      <w:pPr>
        <w:spacing w:before="120" w:after="120"/>
        <w:jc w:val="both"/>
        <w:rPr>
          <w:sz w:val="22"/>
          <w:szCs w:val="22"/>
        </w:rPr>
      </w:pPr>
      <w:r w:rsidRPr="00D36D73">
        <w:rPr>
          <w:sz w:val="22"/>
          <w:szCs w:val="22"/>
        </w:rPr>
        <w:t xml:space="preserve">Úprava ustanovení směřuje k přesnějšímu vymezení situací, kdy je podání psychofarmak pacientovi nezbytné zákonně kvalifikovat jako použití omezovacího prostředku. </w:t>
      </w:r>
    </w:p>
    <w:p w14:paraId="7FA81355" w14:textId="6CD9FF57" w:rsidR="00671D32" w:rsidRPr="00D36D73" w:rsidRDefault="00671D32" w:rsidP="00CE1B64">
      <w:pPr>
        <w:spacing w:before="120" w:after="120"/>
        <w:jc w:val="both"/>
        <w:rPr>
          <w:sz w:val="22"/>
          <w:szCs w:val="22"/>
        </w:rPr>
      </w:pPr>
      <w:r w:rsidRPr="00D36D73">
        <w:rPr>
          <w:sz w:val="22"/>
          <w:szCs w:val="22"/>
        </w:rPr>
        <w:t xml:space="preserve">Dosavadní textace § 39 odst. 1 písm. e) užívala termín podání psychofarmak pacientovi „silou“, což evokuje užití fyzické převahy zdravotnických pracovníků nad pacientem. O použití omezovacího prostředku se v případě psychofarmak nicméně bude jednat i v případech užití pouhého psychického nátlaku či donucení na pacienta, </w:t>
      </w:r>
      <w:proofErr w:type="gramStart"/>
      <w:r w:rsidR="00493D72" w:rsidRPr="00D36D73">
        <w:rPr>
          <w:sz w:val="22"/>
          <w:szCs w:val="22"/>
        </w:rPr>
        <w:t>jež</w:t>
      </w:r>
      <w:proofErr w:type="gramEnd"/>
      <w:r w:rsidRPr="00D36D73">
        <w:rPr>
          <w:sz w:val="22"/>
          <w:szCs w:val="22"/>
        </w:rPr>
        <w:t xml:space="preserve"> nemá fyzickou povahu. Podání psychofarmak pacientovi proti jeho vůli je vždy nezbytné kvalifikovat jako použití omezovacího prostředku, ať už se jedná o užití fyzické síly či psychického donucení. </w:t>
      </w:r>
    </w:p>
    <w:p w14:paraId="41256604" w14:textId="77777777" w:rsidR="00671D32" w:rsidRPr="00D36D73" w:rsidRDefault="00671D32" w:rsidP="00CE1B64">
      <w:pPr>
        <w:spacing w:before="120" w:after="120"/>
        <w:jc w:val="both"/>
        <w:rPr>
          <w:b/>
          <w:bCs/>
          <w:sz w:val="22"/>
          <w:szCs w:val="22"/>
          <w:u w:val="single"/>
        </w:rPr>
      </w:pPr>
      <w:r w:rsidRPr="00D36D73">
        <w:rPr>
          <w:b/>
          <w:bCs/>
          <w:sz w:val="22"/>
          <w:szCs w:val="22"/>
          <w:u w:val="single"/>
        </w:rPr>
        <w:t>K § 39 odst. 4</w:t>
      </w:r>
    </w:p>
    <w:p w14:paraId="4C729800" w14:textId="0CB8E3B4" w:rsidR="00671D32" w:rsidRPr="00D36D73" w:rsidRDefault="00671D32" w:rsidP="00CE1B64">
      <w:pPr>
        <w:spacing w:before="120" w:after="120"/>
        <w:jc w:val="both"/>
        <w:rPr>
          <w:sz w:val="22"/>
          <w:szCs w:val="22"/>
        </w:rPr>
      </w:pPr>
      <w:r w:rsidRPr="00D36D73">
        <w:rPr>
          <w:sz w:val="22"/>
          <w:szCs w:val="22"/>
        </w:rPr>
        <w:t>Nově se rozšiřuje a specifikuje výčet údajů, které je poskytovatel povinen evidovat v j</w:t>
      </w:r>
      <w:r w:rsidR="00493D72">
        <w:rPr>
          <w:sz w:val="22"/>
          <w:szCs w:val="22"/>
        </w:rPr>
        <w:t>í</w:t>
      </w:r>
      <w:r w:rsidRPr="00D36D73">
        <w:rPr>
          <w:sz w:val="22"/>
          <w:szCs w:val="22"/>
        </w:rPr>
        <w:t xml:space="preserve">m vedené evidenci užití omezovacích prostředků. Úprava cílí na sjednocení dosavadní rozdílné praxe u jednotlivých poskytovatelů a zvýšení průkaznosti evidencí omezovacích prostředků. Zároveň se stanoví povinnost poskytovatelů tuto evidenci na žádost poskytnout správním orgánům. </w:t>
      </w:r>
    </w:p>
    <w:p w14:paraId="79C046D0" w14:textId="63EEE2A6" w:rsidR="00D53B6D" w:rsidRPr="00D36D73" w:rsidRDefault="00671D32" w:rsidP="00993C0B">
      <w:pPr>
        <w:keepNext/>
        <w:spacing w:before="120" w:after="120"/>
        <w:jc w:val="both"/>
        <w:rPr>
          <w:b/>
          <w:bCs/>
          <w:sz w:val="22"/>
          <w:szCs w:val="22"/>
          <w:u w:val="single"/>
        </w:rPr>
      </w:pPr>
      <w:r w:rsidRPr="00D36D73">
        <w:rPr>
          <w:b/>
          <w:bCs/>
          <w:sz w:val="22"/>
          <w:szCs w:val="22"/>
          <w:u w:val="single"/>
        </w:rPr>
        <w:lastRenderedPageBreak/>
        <w:t>K § 39 odst. 5</w:t>
      </w:r>
    </w:p>
    <w:p w14:paraId="77B90DEB" w14:textId="5AF2FA8C" w:rsidR="00BB2312" w:rsidRPr="00D36D73" w:rsidRDefault="00BB2312" w:rsidP="00CE1B64">
      <w:pPr>
        <w:spacing w:before="120" w:after="120"/>
        <w:jc w:val="both"/>
        <w:rPr>
          <w:sz w:val="22"/>
          <w:szCs w:val="22"/>
        </w:rPr>
      </w:pPr>
      <w:r w:rsidRPr="00D36D73">
        <w:rPr>
          <w:sz w:val="22"/>
          <w:szCs w:val="22"/>
        </w:rPr>
        <w:t xml:space="preserve">Ustanovení nově </w:t>
      </w:r>
      <w:r w:rsidR="00D53B6D" w:rsidRPr="00D36D73">
        <w:rPr>
          <w:sz w:val="22"/>
          <w:szCs w:val="22"/>
        </w:rPr>
        <w:t xml:space="preserve">výslovně </w:t>
      </w:r>
      <w:r w:rsidRPr="00D36D73">
        <w:rPr>
          <w:sz w:val="22"/>
          <w:szCs w:val="22"/>
        </w:rPr>
        <w:t xml:space="preserve">upravuje kompetence </w:t>
      </w:r>
      <w:r w:rsidR="00D53B6D" w:rsidRPr="00D36D73">
        <w:rPr>
          <w:sz w:val="22"/>
          <w:szCs w:val="22"/>
        </w:rPr>
        <w:t xml:space="preserve">zdravotnických pracovníků k rozhodnutí o přerušení či ukončení použití omezovacího prostředku. </w:t>
      </w:r>
      <w:r w:rsidR="006124E3" w:rsidRPr="00D36D73">
        <w:rPr>
          <w:sz w:val="22"/>
          <w:szCs w:val="22"/>
        </w:rPr>
        <w:t xml:space="preserve">Za absence této výslovné právní úpravy se pro přerušení či ukončení použití omezovacího prostředku analogicky používalo dosavadní ustanovení </w:t>
      </w:r>
      <w:r w:rsidR="00281E01" w:rsidRPr="00D36D73">
        <w:rPr>
          <w:sz w:val="22"/>
          <w:szCs w:val="22"/>
        </w:rPr>
        <w:t xml:space="preserve">§ 39 </w:t>
      </w:r>
      <w:r w:rsidR="006124E3" w:rsidRPr="00D36D73">
        <w:rPr>
          <w:sz w:val="22"/>
          <w:szCs w:val="22"/>
        </w:rPr>
        <w:t xml:space="preserve">odst. 3 písm. d). </w:t>
      </w:r>
    </w:p>
    <w:p w14:paraId="73293F71" w14:textId="72C01FB8" w:rsidR="00882325" w:rsidRPr="00D36D73" w:rsidRDefault="00671D32" w:rsidP="00CE1B64">
      <w:pPr>
        <w:spacing w:before="120" w:after="120"/>
        <w:jc w:val="both"/>
        <w:rPr>
          <w:sz w:val="22"/>
          <w:szCs w:val="22"/>
        </w:rPr>
      </w:pPr>
      <w:r w:rsidRPr="00D36D73">
        <w:rPr>
          <w:sz w:val="22"/>
          <w:szCs w:val="22"/>
        </w:rPr>
        <w:t xml:space="preserve">Specializovanou činností sestry pro péči v psychiatrii je </w:t>
      </w:r>
      <w:r w:rsidR="006124E3" w:rsidRPr="00D36D73">
        <w:rPr>
          <w:sz w:val="22"/>
          <w:szCs w:val="22"/>
        </w:rPr>
        <w:t xml:space="preserve">přitom mimo jiné i </w:t>
      </w:r>
      <w:r w:rsidRPr="00D36D73">
        <w:rPr>
          <w:sz w:val="22"/>
          <w:szCs w:val="22"/>
        </w:rPr>
        <w:t xml:space="preserve">péče o pacienta v omezení, sledování jeho projevů a vyhodnocování dalšího postupu. </w:t>
      </w:r>
      <w:r w:rsidR="00882325" w:rsidRPr="00D36D73">
        <w:rPr>
          <w:sz w:val="22"/>
          <w:szCs w:val="22"/>
        </w:rPr>
        <w:t>Sestra pro péči v psychiatrii je vzdělávána mimo jiné k odborné péči o pacienta v omezení, k čemuž má i kompetenci dle § 64 písm. a) bodu 11 a písm. b) bodu 2 vyhlášky č. 55/2011 Sb., o činnostech zdravotnických pracovníků a jiných odborných pracovníků, ve znění pozdějších předpisů [obdobně srov. také § 163e písm. a) bod 11 vyhlášky č. 55/2011 Sb. pro dětskou sestru pro dětskou a dorostovou psychiatrii]; péči o pacienta v omezení je nutno považovat za komplexní proces, během kterého je věnována pozornost také vyhodnocování stavu pacienta věčně přetrvávání projevů, pro které byl pacient omezen (od zahájení, přes průběh, po přerušení či ukončení).</w:t>
      </w:r>
    </w:p>
    <w:p w14:paraId="54CE305B" w14:textId="0416FDB5" w:rsidR="00671D32" w:rsidRPr="00D36D73" w:rsidRDefault="00671D32" w:rsidP="00CE1B64">
      <w:pPr>
        <w:spacing w:before="120" w:after="120"/>
        <w:jc w:val="both"/>
        <w:rPr>
          <w:sz w:val="22"/>
          <w:szCs w:val="22"/>
        </w:rPr>
      </w:pPr>
      <w:r w:rsidRPr="00D36D73">
        <w:rPr>
          <w:sz w:val="22"/>
          <w:szCs w:val="22"/>
        </w:rPr>
        <w:t>Ačkoliv rozhodnutí o</w:t>
      </w:r>
      <w:r w:rsidR="00F703FF" w:rsidRPr="00D36D73">
        <w:rPr>
          <w:sz w:val="22"/>
          <w:szCs w:val="22"/>
        </w:rPr>
        <w:t> </w:t>
      </w:r>
      <w:r w:rsidRPr="00D36D73">
        <w:rPr>
          <w:sz w:val="22"/>
          <w:szCs w:val="22"/>
        </w:rPr>
        <w:t xml:space="preserve">zahájení omezení je </w:t>
      </w:r>
      <w:r w:rsidR="00504BB3" w:rsidRPr="00D36D73">
        <w:rPr>
          <w:sz w:val="22"/>
          <w:szCs w:val="22"/>
        </w:rPr>
        <w:t xml:space="preserve">primárně </w:t>
      </w:r>
      <w:r w:rsidRPr="00D36D73">
        <w:rPr>
          <w:sz w:val="22"/>
          <w:szCs w:val="22"/>
        </w:rPr>
        <w:t xml:space="preserve">kompetencí lékaře, k rozhodnutí o </w:t>
      </w:r>
      <w:r w:rsidR="00550223" w:rsidRPr="00D36D73">
        <w:rPr>
          <w:sz w:val="22"/>
          <w:szCs w:val="22"/>
        </w:rPr>
        <w:t xml:space="preserve">přerušení nebo </w:t>
      </w:r>
      <w:r w:rsidRPr="00D36D73">
        <w:rPr>
          <w:sz w:val="22"/>
          <w:szCs w:val="22"/>
        </w:rPr>
        <w:t>ukončení omezení je kompetentní i sestra pro péči v psychiatrii, v případě dětí pak dětská sestra pro dětskou a dorostovou psychiatrii. Ta pacienta po celou dobu v omezení ošetřuje, dokáže zhodnotit riziko dalšího ohrožujícího chování a sama rozhodnout o přerušení či</w:t>
      </w:r>
      <w:r w:rsidR="00F677EA" w:rsidRPr="00D36D73">
        <w:rPr>
          <w:sz w:val="22"/>
          <w:szCs w:val="22"/>
        </w:rPr>
        <w:t> </w:t>
      </w:r>
      <w:r w:rsidRPr="00D36D73">
        <w:rPr>
          <w:sz w:val="22"/>
          <w:szCs w:val="22"/>
        </w:rPr>
        <w:t xml:space="preserve">ukončení omezení. </w:t>
      </w:r>
    </w:p>
    <w:p w14:paraId="2D955FCA" w14:textId="4EB871E0" w:rsidR="004B57DC" w:rsidRPr="00D36D73" w:rsidRDefault="00D1503E" w:rsidP="004B57DC">
      <w:pPr>
        <w:spacing w:before="120" w:after="120"/>
        <w:jc w:val="both"/>
        <w:rPr>
          <w:sz w:val="22"/>
          <w:szCs w:val="22"/>
        </w:rPr>
      </w:pPr>
      <w:r w:rsidRPr="00D36D73">
        <w:rPr>
          <w:sz w:val="22"/>
          <w:szCs w:val="22"/>
        </w:rPr>
        <w:t>V</w:t>
      </w:r>
      <w:r w:rsidR="004B57DC" w:rsidRPr="00D36D73">
        <w:rPr>
          <w:sz w:val="22"/>
          <w:szCs w:val="22"/>
        </w:rPr>
        <w:t xml:space="preserve"> praxi k ukončení omezení častěji přistupuje</w:t>
      </w:r>
      <w:r w:rsidRPr="00D36D73">
        <w:rPr>
          <w:sz w:val="22"/>
          <w:szCs w:val="22"/>
        </w:rPr>
        <w:t xml:space="preserve"> sestra, a to na základě analo</w:t>
      </w:r>
      <w:r w:rsidR="007F05B8" w:rsidRPr="00D36D73">
        <w:rPr>
          <w:sz w:val="22"/>
          <w:szCs w:val="22"/>
        </w:rPr>
        <w:t xml:space="preserve">gického použití § 39 odst. 3 písm. d) </w:t>
      </w:r>
      <w:r w:rsidR="00D51161" w:rsidRPr="00D36D73">
        <w:rPr>
          <w:sz w:val="22"/>
          <w:szCs w:val="22"/>
        </w:rPr>
        <w:t>ve spojení s</w:t>
      </w:r>
      <w:r w:rsidR="002E54C9" w:rsidRPr="00D36D73">
        <w:rPr>
          <w:sz w:val="22"/>
          <w:szCs w:val="22"/>
        </w:rPr>
        <w:t> odst. 2</w:t>
      </w:r>
      <w:r w:rsidR="00D51161" w:rsidRPr="00D36D73">
        <w:rPr>
          <w:sz w:val="22"/>
          <w:szCs w:val="22"/>
        </w:rPr>
        <w:t xml:space="preserve"> písm. </w:t>
      </w:r>
      <w:r w:rsidR="002E54C9" w:rsidRPr="00D36D73">
        <w:rPr>
          <w:sz w:val="22"/>
          <w:szCs w:val="22"/>
        </w:rPr>
        <w:t>b</w:t>
      </w:r>
      <w:r w:rsidR="00D51161" w:rsidRPr="00D36D73">
        <w:rPr>
          <w:sz w:val="22"/>
          <w:szCs w:val="22"/>
        </w:rPr>
        <w:t>);</w:t>
      </w:r>
      <w:r w:rsidR="004B57DC" w:rsidRPr="00D36D73">
        <w:rPr>
          <w:sz w:val="22"/>
          <w:szCs w:val="22"/>
        </w:rPr>
        <w:t xml:space="preserve"> lékař omezení ukončuje jen po formální stránce</w:t>
      </w:r>
      <w:r w:rsidR="00D51161" w:rsidRPr="00D36D73">
        <w:rPr>
          <w:sz w:val="22"/>
          <w:szCs w:val="22"/>
        </w:rPr>
        <w:t xml:space="preserve">. </w:t>
      </w:r>
    </w:p>
    <w:p w14:paraId="370F2F73" w14:textId="74EAAA00" w:rsidR="00A611A2" w:rsidRPr="00D36D73" w:rsidRDefault="001B4891" w:rsidP="004B57DC">
      <w:pPr>
        <w:spacing w:before="120" w:after="120"/>
        <w:jc w:val="both"/>
        <w:rPr>
          <w:sz w:val="22"/>
          <w:szCs w:val="22"/>
        </w:rPr>
      </w:pPr>
      <w:r w:rsidRPr="00D36D73">
        <w:rPr>
          <w:sz w:val="22"/>
          <w:szCs w:val="22"/>
        </w:rPr>
        <w:t>V</w:t>
      </w:r>
      <w:r w:rsidR="004B57DC" w:rsidRPr="00D36D73">
        <w:rPr>
          <w:sz w:val="22"/>
          <w:szCs w:val="22"/>
        </w:rPr>
        <w:t xml:space="preserve">ýše uvedený postup by </w:t>
      </w:r>
      <w:r w:rsidRPr="00D36D73">
        <w:rPr>
          <w:sz w:val="22"/>
          <w:szCs w:val="22"/>
        </w:rPr>
        <w:t>tak pouze postavil najisto</w:t>
      </w:r>
      <w:r w:rsidR="004B57DC" w:rsidRPr="00D36D73">
        <w:rPr>
          <w:sz w:val="22"/>
          <w:szCs w:val="22"/>
        </w:rPr>
        <w:t xml:space="preserve"> již fungující praxi a snížil administrativní zátěž lékaře, resp. </w:t>
      </w:r>
      <w:r w:rsidR="00ED08CE" w:rsidRPr="00D36D73">
        <w:rPr>
          <w:sz w:val="22"/>
          <w:szCs w:val="22"/>
        </w:rPr>
        <w:t xml:space="preserve">tato </w:t>
      </w:r>
      <w:r w:rsidR="004B57DC" w:rsidRPr="00D36D73">
        <w:rPr>
          <w:sz w:val="22"/>
          <w:szCs w:val="22"/>
        </w:rPr>
        <w:t>administrativní zátěž by byla přenesena na toho, kdo výkon ukončení omezení provede (včetně odpovědnosti)</w:t>
      </w:r>
      <w:r w:rsidRPr="00D36D73">
        <w:rPr>
          <w:sz w:val="22"/>
          <w:szCs w:val="22"/>
        </w:rPr>
        <w:t>. Z</w:t>
      </w:r>
      <w:r w:rsidR="004B57DC" w:rsidRPr="00D36D73">
        <w:rPr>
          <w:sz w:val="22"/>
          <w:szCs w:val="22"/>
        </w:rPr>
        <w:t xml:space="preserve">výší-li se počet profesí </w:t>
      </w:r>
      <w:r w:rsidRPr="00D36D73">
        <w:rPr>
          <w:sz w:val="22"/>
          <w:szCs w:val="22"/>
        </w:rPr>
        <w:t xml:space="preserve">s výslovně stanovenou kompetencí </w:t>
      </w:r>
      <w:r w:rsidR="004B57DC" w:rsidRPr="00D36D73">
        <w:rPr>
          <w:sz w:val="22"/>
          <w:szCs w:val="22"/>
        </w:rPr>
        <w:t xml:space="preserve">k ukončení omezení, pak </w:t>
      </w:r>
      <w:r w:rsidRPr="00D36D73">
        <w:rPr>
          <w:sz w:val="22"/>
          <w:szCs w:val="22"/>
        </w:rPr>
        <w:t xml:space="preserve">lze očekávat, že </w:t>
      </w:r>
      <w:r w:rsidR="004B57DC" w:rsidRPr="00D36D73">
        <w:rPr>
          <w:sz w:val="22"/>
          <w:szCs w:val="22"/>
        </w:rPr>
        <w:t>se reálně zkrátí doba použití omezovacího prostředku</w:t>
      </w:r>
      <w:r w:rsidR="00F847C5" w:rsidRPr="00D36D73">
        <w:rPr>
          <w:sz w:val="22"/>
          <w:szCs w:val="22"/>
        </w:rPr>
        <w:t>.</w:t>
      </w:r>
    </w:p>
    <w:p w14:paraId="11E8205E" w14:textId="1302A7E5" w:rsidR="00CC2A3E" w:rsidRPr="00D36D73" w:rsidRDefault="00CC2A3E" w:rsidP="00CE1B64">
      <w:pPr>
        <w:spacing w:before="120" w:after="120"/>
        <w:jc w:val="both"/>
        <w:rPr>
          <w:sz w:val="22"/>
          <w:szCs w:val="22"/>
        </w:rPr>
      </w:pPr>
      <w:r w:rsidRPr="00D36D73">
        <w:rPr>
          <w:sz w:val="22"/>
          <w:szCs w:val="22"/>
        </w:rPr>
        <w:t xml:space="preserve">Ustanovení dále stanoví, </w:t>
      </w:r>
      <w:r w:rsidR="00F847C5" w:rsidRPr="00D36D73">
        <w:rPr>
          <w:sz w:val="22"/>
          <w:szCs w:val="22"/>
        </w:rPr>
        <w:t xml:space="preserve">že pokud tito zdravotničtí pracovníci </w:t>
      </w:r>
      <w:r w:rsidR="00E03EBD">
        <w:rPr>
          <w:sz w:val="22"/>
          <w:szCs w:val="22"/>
        </w:rPr>
        <w:t xml:space="preserve">nejsou </w:t>
      </w:r>
      <w:r w:rsidR="00F847C5" w:rsidRPr="00D36D73">
        <w:rPr>
          <w:sz w:val="22"/>
          <w:szCs w:val="22"/>
        </w:rPr>
        <w:t>bezprostředně dostupní a pokračování v</w:t>
      </w:r>
      <w:r w:rsidR="00E03EBD">
        <w:rPr>
          <w:sz w:val="22"/>
          <w:szCs w:val="22"/>
        </w:rPr>
        <w:t> </w:t>
      </w:r>
      <w:r w:rsidR="00F847C5" w:rsidRPr="00D36D73">
        <w:rPr>
          <w:sz w:val="22"/>
          <w:szCs w:val="22"/>
        </w:rPr>
        <w:t>použití omezovacího prostředku se jeví jako nepřiměřené s ohledem na zdravotní stav pacienta</w:t>
      </w:r>
      <w:r w:rsidR="00EE00AC" w:rsidRPr="00D36D73">
        <w:rPr>
          <w:sz w:val="22"/>
          <w:szCs w:val="22"/>
        </w:rPr>
        <w:t>, může o dočasném přerušení nebo o ukončení použití omezovacího prostředku rozhodnout i jiný zdravotnický pracovník nelékařského povolání, který je přítomen. Obdobn</w:t>
      </w:r>
      <w:r w:rsidR="00A52D6D" w:rsidRPr="00D36D73">
        <w:rPr>
          <w:sz w:val="22"/>
          <w:szCs w:val="22"/>
        </w:rPr>
        <w:t>ě je v</w:t>
      </w:r>
      <w:r w:rsidR="00C259C0" w:rsidRPr="00D36D73">
        <w:rPr>
          <w:sz w:val="22"/>
          <w:szCs w:val="22"/>
        </w:rPr>
        <w:t xml:space="preserve"> § 39</w:t>
      </w:r>
      <w:r w:rsidR="00E03EBD">
        <w:rPr>
          <w:sz w:val="22"/>
          <w:szCs w:val="22"/>
        </w:rPr>
        <w:t xml:space="preserve"> </w:t>
      </w:r>
      <w:r w:rsidR="00A52D6D" w:rsidRPr="00D36D73">
        <w:rPr>
          <w:sz w:val="22"/>
          <w:szCs w:val="22"/>
        </w:rPr>
        <w:t xml:space="preserve">odst. 3 písm. d) takový výjimečný postup umožněn i </w:t>
      </w:r>
      <w:r w:rsidR="00D32CDD" w:rsidRPr="00D36D73">
        <w:rPr>
          <w:sz w:val="22"/>
          <w:szCs w:val="22"/>
        </w:rPr>
        <w:t xml:space="preserve">pro </w:t>
      </w:r>
      <w:r w:rsidR="00A320E7" w:rsidRPr="00D36D73">
        <w:rPr>
          <w:sz w:val="22"/>
          <w:szCs w:val="22"/>
        </w:rPr>
        <w:t xml:space="preserve">samotnou </w:t>
      </w:r>
      <w:r w:rsidR="00D32CDD" w:rsidRPr="00D36D73">
        <w:rPr>
          <w:sz w:val="22"/>
          <w:szCs w:val="22"/>
        </w:rPr>
        <w:t xml:space="preserve">indikaci použití omezovacího prostředku. </w:t>
      </w:r>
      <w:r w:rsidR="00C259C0" w:rsidRPr="00D36D73">
        <w:rPr>
          <w:sz w:val="22"/>
          <w:szCs w:val="22"/>
        </w:rPr>
        <w:t xml:space="preserve">Jedná se přitom opět o respektování pravidla </w:t>
      </w:r>
      <w:r w:rsidR="003B4F34" w:rsidRPr="00D36D73">
        <w:rPr>
          <w:sz w:val="22"/>
          <w:szCs w:val="22"/>
        </w:rPr>
        <w:t xml:space="preserve">uvedeného v § 39 odst. </w:t>
      </w:r>
      <w:r w:rsidR="002E54C9" w:rsidRPr="00D36D73">
        <w:rPr>
          <w:sz w:val="22"/>
          <w:szCs w:val="22"/>
        </w:rPr>
        <w:t>2</w:t>
      </w:r>
      <w:r w:rsidR="003B4F34" w:rsidRPr="00D36D73">
        <w:rPr>
          <w:sz w:val="22"/>
          <w:szCs w:val="22"/>
        </w:rPr>
        <w:t xml:space="preserve"> písm. </w:t>
      </w:r>
      <w:r w:rsidR="002E54C9" w:rsidRPr="00D36D73">
        <w:rPr>
          <w:sz w:val="22"/>
          <w:szCs w:val="22"/>
        </w:rPr>
        <w:t>b</w:t>
      </w:r>
      <w:r w:rsidR="003B4F34" w:rsidRPr="00D36D73">
        <w:rPr>
          <w:sz w:val="22"/>
          <w:szCs w:val="22"/>
        </w:rPr>
        <w:t xml:space="preserve">), že </w:t>
      </w:r>
      <w:r w:rsidR="00AB55BB" w:rsidRPr="00D36D73">
        <w:rPr>
          <w:rFonts w:eastAsia="Arial"/>
          <w:sz w:val="22"/>
          <w:szCs w:val="22"/>
        </w:rPr>
        <w:t>každé použití omezovacího prostředku</w:t>
      </w:r>
      <w:r w:rsidR="001E738F" w:rsidRPr="00D36D73">
        <w:rPr>
          <w:rFonts w:eastAsia="Arial"/>
          <w:sz w:val="22"/>
          <w:szCs w:val="22"/>
        </w:rPr>
        <w:t xml:space="preserve"> může trvat pouze po dobu, po kterou trvají důvody jejich použití. </w:t>
      </w:r>
      <w:r w:rsidR="00ED7CC6" w:rsidRPr="00D36D73">
        <w:rPr>
          <w:sz w:val="22"/>
          <w:szCs w:val="22"/>
        </w:rPr>
        <w:t xml:space="preserve">U </w:t>
      </w:r>
      <w:r w:rsidR="00CD0860" w:rsidRPr="00D36D73">
        <w:rPr>
          <w:sz w:val="22"/>
          <w:szCs w:val="22"/>
        </w:rPr>
        <w:t xml:space="preserve">pacienta </w:t>
      </w:r>
      <w:r w:rsidR="00ED7CC6" w:rsidRPr="00D36D73">
        <w:rPr>
          <w:sz w:val="22"/>
          <w:szCs w:val="22"/>
        </w:rPr>
        <w:t xml:space="preserve">v omezení je trvale přítomen </w:t>
      </w:r>
      <w:r w:rsidR="00336F5F" w:rsidRPr="00D36D73">
        <w:rPr>
          <w:sz w:val="22"/>
          <w:szCs w:val="22"/>
        </w:rPr>
        <w:t xml:space="preserve">zdravotnický pracovník, přičemž se nemusí nutně jednat o </w:t>
      </w:r>
      <w:r w:rsidR="00CD0860" w:rsidRPr="00D36D73">
        <w:rPr>
          <w:sz w:val="22"/>
          <w:szCs w:val="22"/>
        </w:rPr>
        <w:t>lékař</w:t>
      </w:r>
      <w:r w:rsidR="00336F5F" w:rsidRPr="00D36D73">
        <w:rPr>
          <w:sz w:val="22"/>
          <w:szCs w:val="22"/>
        </w:rPr>
        <w:t>e</w:t>
      </w:r>
      <w:r w:rsidR="00CD0860" w:rsidRPr="00D36D73">
        <w:rPr>
          <w:sz w:val="22"/>
          <w:szCs w:val="22"/>
        </w:rPr>
        <w:t xml:space="preserve"> nebo sestr</w:t>
      </w:r>
      <w:r w:rsidR="00336F5F" w:rsidRPr="00D36D73">
        <w:rPr>
          <w:sz w:val="22"/>
          <w:szCs w:val="22"/>
        </w:rPr>
        <w:t>u</w:t>
      </w:r>
      <w:r w:rsidR="00CD0860" w:rsidRPr="00D36D73">
        <w:rPr>
          <w:sz w:val="22"/>
          <w:szCs w:val="22"/>
        </w:rPr>
        <w:t xml:space="preserve"> </w:t>
      </w:r>
      <w:r w:rsidR="00336F5F" w:rsidRPr="00D36D73">
        <w:rPr>
          <w:sz w:val="22"/>
          <w:szCs w:val="22"/>
        </w:rPr>
        <w:t>s příslušnou specializovanou způsobilostí; je přitom nezbytné zajisti</w:t>
      </w:r>
      <w:r w:rsidR="00BA723E" w:rsidRPr="00D36D73">
        <w:rPr>
          <w:sz w:val="22"/>
          <w:szCs w:val="22"/>
        </w:rPr>
        <w:t xml:space="preserve">t </w:t>
      </w:r>
      <w:r w:rsidR="00BA723E" w:rsidRPr="00D36D73">
        <w:rPr>
          <w:i/>
          <w:iCs/>
          <w:sz w:val="22"/>
          <w:szCs w:val="22"/>
        </w:rPr>
        <w:t>ultima ratio</w:t>
      </w:r>
      <w:r w:rsidR="00BA723E" w:rsidRPr="00D36D73">
        <w:rPr>
          <w:sz w:val="22"/>
          <w:szCs w:val="22"/>
        </w:rPr>
        <w:t xml:space="preserve"> možnost ukončení omezení</w:t>
      </w:r>
      <w:r w:rsidR="00CD0860" w:rsidRPr="00D36D73">
        <w:rPr>
          <w:sz w:val="22"/>
          <w:szCs w:val="22"/>
        </w:rPr>
        <w:t xml:space="preserve"> bez nutnosti vyčkávání v situaci, kdy je omezení pacienta bezpředmětné (čili není naplněna podmínka odvrácení bezprostředního ohrožení života, zdraví nebo bezpečnost)</w:t>
      </w:r>
      <w:r w:rsidR="00BA723E" w:rsidRPr="00D36D73">
        <w:rPr>
          <w:sz w:val="22"/>
          <w:szCs w:val="22"/>
        </w:rPr>
        <w:t>.</w:t>
      </w:r>
      <w:r w:rsidR="00CD0860" w:rsidRPr="00D36D73">
        <w:rPr>
          <w:sz w:val="22"/>
          <w:szCs w:val="22"/>
        </w:rPr>
        <w:t xml:space="preserve"> </w:t>
      </w:r>
      <w:r w:rsidR="00281E01" w:rsidRPr="00D36D73">
        <w:rPr>
          <w:sz w:val="22"/>
          <w:szCs w:val="22"/>
        </w:rPr>
        <w:t>Vyčkávání je v takových případech nepřípustné, protože omezení může trvat pouze po dobu nezbytně nutnou, kdy trvají důvody, pro které byl pacient omezen. S</w:t>
      </w:r>
      <w:r w:rsidR="00CD0860" w:rsidRPr="00D36D73">
        <w:rPr>
          <w:sz w:val="22"/>
          <w:szCs w:val="22"/>
        </w:rPr>
        <w:t xml:space="preserve">tejně tak může </w:t>
      </w:r>
      <w:r w:rsidR="00281E01" w:rsidRPr="00D36D73">
        <w:rPr>
          <w:sz w:val="22"/>
          <w:szCs w:val="22"/>
        </w:rPr>
        <w:t xml:space="preserve">být tímto </w:t>
      </w:r>
      <w:r w:rsidR="00281E01" w:rsidRPr="00D36D73">
        <w:rPr>
          <w:i/>
          <w:iCs/>
          <w:sz w:val="22"/>
          <w:szCs w:val="22"/>
        </w:rPr>
        <w:t xml:space="preserve">ultima ratio </w:t>
      </w:r>
      <w:r w:rsidR="00281E01" w:rsidRPr="00D36D73">
        <w:rPr>
          <w:sz w:val="22"/>
          <w:szCs w:val="22"/>
        </w:rPr>
        <w:t>postupem reagováno</w:t>
      </w:r>
      <w:r w:rsidR="00CD0860" w:rsidRPr="00D36D73">
        <w:rPr>
          <w:sz w:val="22"/>
          <w:szCs w:val="22"/>
        </w:rPr>
        <w:t xml:space="preserve"> na akutní, život nebo zdraví ohrožující situace (např. zvracení s rizikem aspirace)</w:t>
      </w:r>
      <w:r w:rsidR="00281E01" w:rsidRPr="00D36D73">
        <w:rPr>
          <w:sz w:val="22"/>
          <w:szCs w:val="22"/>
        </w:rPr>
        <w:t xml:space="preserve">. </w:t>
      </w:r>
    </w:p>
    <w:p w14:paraId="4E92B0BD" w14:textId="05A73E93" w:rsidR="00E128E1" w:rsidRPr="00D36D73" w:rsidRDefault="00671D32" w:rsidP="00CE1B64">
      <w:pPr>
        <w:spacing w:before="120" w:after="120"/>
        <w:jc w:val="both"/>
        <w:rPr>
          <w:sz w:val="22"/>
          <w:szCs w:val="22"/>
        </w:rPr>
      </w:pPr>
      <w:r w:rsidRPr="00D36D73">
        <w:rPr>
          <w:sz w:val="22"/>
          <w:szCs w:val="22"/>
        </w:rPr>
        <w:t>Ustanovení zároveň v souladu s požadavky vyplývajícími z odborné praxe výslovně umožňuje kromě ukončení použití omezovacího prostředku i dočasn</w:t>
      </w:r>
      <w:r w:rsidR="004115C0">
        <w:rPr>
          <w:sz w:val="22"/>
          <w:szCs w:val="22"/>
        </w:rPr>
        <w:t>é</w:t>
      </w:r>
      <w:r w:rsidRPr="00D36D73">
        <w:rPr>
          <w:sz w:val="22"/>
          <w:szCs w:val="22"/>
        </w:rPr>
        <w:t xml:space="preserve"> přeruš</w:t>
      </w:r>
      <w:r w:rsidR="004115C0">
        <w:rPr>
          <w:sz w:val="22"/>
          <w:szCs w:val="22"/>
        </w:rPr>
        <w:t>ení</w:t>
      </w:r>
      <w:r w:rsidRPr="00D36D73">
        <w:rPr>
          <w:sz w:val="22"/>
          <w:szCs w:val="22"/>
        </w:rPr>
        <w:t xml:space="preserve">. </w:t>
      </w:r>
      <w:r w:rsidR="00A611A2" w:rsidRPr="00D36D73">
        <w:rPr>
          <w:sz w:val="22"/>
          <w:szCs w:val="22"/>
        </w:rPr>
        <w:t>P</w:t>
      </w:r>
      <w:r w:rsidR="00D70157" w:rsidRPr="00D36D73">
        <w:rPr>
          <w:sz w:val="22"/>
          <w:szCs w:val="22"/>
        </w:rPr>
        <w:t xml:space="preserve">řerušení </w:t>
      </w:r>
      <w:r w:rsidR="007D3FE2" w:rsidRPr="00D36D73">
        <w:rPr>
          <w:sz w:val="22"/>
          <w:szCs w:val="22"/>
        </w:rPr>
        <w:t>použití omezovacího prostředku</w:t>
      </w:r>
      <w:r w:rsidR="00D70157" w:rsidRPr="00D36D73">
        <w:rPr>
          <w:sz w:val="22"/>
          <w:szCs w:val="22"/>
        </w:rPr>
        <w:t xml:space="preserve"> do jisté míry supluje ukončení </w:t>
      </w:r>
      <w:r w:rsidR="007D3FE2" w:rsidRPr="00D36D73">
        <w:rPr>
          <w:sz w:val="22"/>
          <w:szCs w:val="22"/>
        </w:rPr>
        <w:t>jeho použití</w:t>
      </w:r>
      <w:r w:rsidR="00D70157" w:rsidRPr="00D36D73">
        <w:rPr>
          <w:sz w:val="22"/>
          <w:szCs w:val="22"/>
        </w:rPr>
        <w:t xml:space="preserve">, nicméně </w:t>
      </w:r>
      <w:r w:rsidR="007D3FE2" w:rsidRPr="00D36D73">
        <w:rPr>
          <w:sz w:val="22"/>
          <w:szCs w:val="22"/>
        </w:rPr>
        <w:t>v průběhu</w:t>
      </w:r>
      <w:r w:rsidR="00D70157" w:rsidRPr="00D36D73">
        <w:rPr>
          <w:sz w:val="22"/>
          <w:szCs w:val="22"/>
        </w:rPr>
        <w:t xml:space="preserve"> přerušen</w:t>
      </w:r>
      <w:r w:rsidR="007D3FE2" w:rsidRPr="00D36D73">
        <w:rPr>
          <w:sz w:val="22"/>
          <w:szCs w:val="22"/>
        </w:rPr>
        <w:t>í</w:t>
      </w:r>
      <w:r w:rsidR="00D70157" w:rsidRPr="00D36D73">
        <w:rPr>
          <w:sz w:val="22"/>
          <w:szCs w:val="22"/>
        </w:rPr>
        <w:t xml:space="preserve"> může </w:t>
      </w:r>
      <w:r w:rsidR="00EB3EAF" w:rsidRPr="00D36D73">
        <w:rPr>
          <w:sz w:val="22"/>
          <w:szCs w:val="22"/>
        </w:rPr>
        <w:t>dojít k opětovnému omezení pacienta</w:t>
      </w:r>
      <w:r w:rsidR="00D70157" w:rsidRPr="00D36D73">
        <w:rPr>
          <w:sz w:val="22"/>
          <w:szCs w:val="22"/>
        </w:rPr>
        <w:t>, pakliže se ukáže, že přerušení bylo předčasné nebo že se znovu dostavily důvody, pro které je nutno pacienta omezit</w:t>
      </w:r>
      <w:r w:rsidR="00FF53DF" w:rsidRPr="00D36D73">
        <w:rPr>
          <w:sz w:val="22"/>
          <w:szCs w:val="22"/>
        </w:rPr>
        <w:t xml:space="preserve">; takto lze </w:t>
      </w:r>
      <w:r w:rsidR="00B84521" w:rsidRPr="00D36D73">
        <w:rPr>
          <w:sz w:val="22"/>
          <w:szCs w:val="22"/>
        </w:rPr>
        <w:t xml:space="preserve">z odborného pohledu postupovat i </w:t>
      </w:r>
      <w:r w:rsidR="00D70157" w:rsidRPr="00D36D73">
        <w:rPr>
          <w:sz w:val="22"/>
          <w:szCs w:val="22"/>
        </w:rPr>
        <w:t>bez přítomnosti lékaře</w:t>
      </w:r>
      <w:r w:rsidR="00D1250B" w:rsidRPr="00D36D73">
        <w:rPr>
          <w:sz w:val="22"/>
          <w:szCs w:val="22"/>
        </w:rPr>
        <w:t xml:space="preserve">. </w:t>
      </w:r>
      <w:r w:rsidR="00F52F3E" w:rsidRPr="00D36D73">
        <w:rPr>
          <w:sz w:val="22"/>
          <w:szCs w:val="22"/>
        </w:rPr>
        <w:t>P</w:t>
      </w:r>
      <w:r w:rsidR="00D70157" w:rsidRPr="00D36D73">
        <w:rPr>
          <w:sz w:val="22"/>
          <w:szCs w:val="22"/>
        </w:rPr>
        <w:t xml:space="preserve">okud </w:t>
      </w:r>
      <w:r w:rsidR="00F52F3E" w:rsidRPr="00D36D73">
        <w:rPr>
          <w:sz w:val="22"/>
          <w:szCs w:val="22"/>
        </w:rPr>
        <w:t xml:space="preserve">naproti tomu </w:t>
      </w:r>
      <w:r w:rsidR="00D70157" w:rsidRPr="00D36D73">
        <w:rPr>
          <w:sz w:val="22"/>
          <w:szCs w:val="22"/>
        </w:rPr>
        <w:t xml:space="preserve">dojde k ukončení </w:t>
      </w:r>
      <w:r w:rsidR="00D1250B" w:rsidRPr="00D36D73">
        <w:rPr>
          <w:sz w:val="22"/>
          <w:szCs w:val="22"/>
        </w:rPr>
        <w:t>použití omezovacího prostředku</w:t>
      </w:r>
      <w:r w:rsidR="00D70157" w:rsidRPr="00D36D73">
        <w:rPr>
          <w:sz w:val="22"/>
          <w:szCs w:val="22"/>
        </w:rPr>
        <w:t xml:space="preserve">, pak každé </w:t>
      </w:r>
      <w:r w:rsidR="00071E65" w:rsidRPr="00D36D73">
        <w:rPr>
          <w:sz w:val="22"/>
          <w:szCs w:val="22"/>
        </w:rPr>
        <w:t>další použití</w:t>
      </w:r>
      <w:r w:rsidR="00D70157" w:rsidRPr="00D36D73">
        <w:rPr>
          <w:sz w:val="22"/>
          <w:szCs w:val="22"/>
        </w:rPr>
        <w:t xml:space="preserve"> musí být znovu indikováno </w:t>
      </w:r>
      <w:r w:rsidR="00AB55BB" w:rsidRPr="00D36D73">
        <w:rPr>
          <w:sz w:val="22"/>
          <w:szCs w:val="22"/>
        </w:rPr>
        <w:t>postupem podle § 39 odst. 3 písm. d)</w:t>
      </w:r>
      <w:r w:rsidR="00821E5C" w:rsidRPr="00D36D73">
        <w:rPr>
          <w:sz w:val="22"/>
          <w:szCs w:val="22"/>
        </w:rPr>
        <w:t xml:space="preserve">. </w:t>
      </w:r>
    </w:p>
    <w:p w14:paraId="3CB66C19" w14:textId="54A5A6EA" w:rsidR="005B63B4" w:rsidRPr="00D36D73" w:rsidRDefault="005B63B4" w:rsidP="00CE1B64">
      <w:pPr>
        <w:spacing w:before="120" w:after="120"/>
        <w:jc w:val="both"/>
        <w:rPr>
          <w:b/>
          <w:bCs/>
          <w:sz w:val="22"/>
          <w:szCs w:val="22"/>
          <w:u w:val="single"/>
        </w:rPr>
      </w:pPr>
      <w:r w:rsidRPr="00D36D73">
        <w:rPr>
          <w:b/>
          <w:bCs/>
          <w:sz w:val="22"/>
          <w:szCs w:val="22"/>
          <w:u w:val="single"/>
        </w:rPr>
        <w:t>K § 40</w:t>
      </w:r>
    </w:p>
    <w:p w14:paraId="7EC4684B" w14:textId="77777777" w:rsidR="00A05BFF" w:rsidRPr="00D36D73" w:rsidRDefault="00A05BFF" w:rsidP="00E211F4">
      <w:pPr>
        <w:spacing w:before="120" w:after="120"/>
        <w:jc w:val="both"/>
        <w:rPr>
          <w:rFonts w:eastAsia="Arial"/>
          <w:sz w:val="22"/>
          <w:szCs w:val="22"/>
        </w:rPr>
      </w:pPr>
      <w:r w:rsidRPr="00D36D73">
        <w:rPr>
          <w:rFonts w:eastAsia="Arial"/>
          <w:sz w:val="22"/>
          <w:szCs w:val="22"/>
        </w:rPr>
        <w:t xml:space="preserve">Dosavadní právní úprava ukládala poskytovatelům povinnost oznámit soudu kromě hospitalizace pacienta bez souhlasu v případech podle § 38 odst. 1 písm. b) a c) také dodatečné použití omezovacích prostředků (s výjimkou úchopu pacienta) u pacientů hospitalizovaných na základě jejich souhlasu. Jedná se o prostředek soudní ochrany pacienta před nepřípustnými zásahy do jeho integrity při poskytování zdravotních služeb. Požadavek na tuto ochranu plyne již z čl. 8 odst. 7 Listiny základních práv a svobod. </w:t>
      </w:r>
    </w:p>
    <w:p w14:paraId="2E08F251" w14:textId="77777777" w:rsidR="00A05BFF" w:rsidRPr="00D36D73" w:rsidRDefault="00A05BFF" w:rsidP="00E211F4">
      <w:pPr>
        <w:spacing w:before="120" w:after="120"/>
        <w:jc w:val="both"/>
        <w:rPr>
          <w:rFonts w:eastAsia="Arial"/>
          <w:sz w:val="22"/>
          <w:szCs w:val="22"/>
        </w:rPr>
      </w:pPr>
      <w:r w:rsidRPr="00D36D73">
        <w:rPr>
          <w:rFonts w:eastAsia="Arial"/>
          <w:sz w:val="22"/>
          <w:szCs w:val="22"/>
        </w:rPr>
        <w:lastRenderedPageBreak/>
        <w:t xml:space="preserve">Aplikační praxe ovšem poukázala na neefektivnost této soudní ochrany v případech přezkumu přípustnosti použití omezovacích prostředků. S ohledem na četnost oznámení o použití omezovacích prostředků soudy nedokázaly na tato oznámení adekvátně reagovat. Poskytovatelé </w:t>
      </w:r>
      <w:r w:rsidRPr="00E211F4">
        <w:rPr>
          <w:sz w:val="22"/>
          <w:szCs w:val="22"/>
        </w:rPr>
        <w:t>samotní</w:t>
      </w:r>
      <w:r w:rsidRPr="00D36D73">
        <w:rPr>
          <w:rFonts w:eastAsia="Arial"/>
          <w:sz w:val="22"/>
          <w:szCs w:val="22"/>
        </w:rPr>
        <w:t xml:space="preserve"> zároveň, zcela pochopitelně, nemají zájem na prověřování jejich postupu ze strany soudů. V důsledku toho oznamovací povinnost stanovená v § 40 představovala pouze administrativní zátěž pro poskytovatele, aniž by poskytovala efektivní ochranu pacientům v omezení. </w:t>
      </w:r>
    </w:p>
    <w:p w14:paraId="7180C5E3" w14:textId="31E169A8" w:rsidR="00A05BFF" w:rsidRPr="00D36D73" w:rsidRDefault="00A05BFF" w:rsidP="00E211F4">
      <w:pPr>
        <w:spacing w:before="120" w:after="120"/>
        <w:jc w:val="both"/>
        <w:rPr>
          <w:rFonts w:eastAsia="Arial"/>
          <w:sz w:val="22"/>
          <w:szCs w:val="22"/>
        </w:rPr>
      </w:pPr>
      <w:r w:rsidRPr="00D36D73">
        <w:rPr>
          <w:rFonts w:eastAsia="Arial"/>
          <w:sz w:val="22"/>
          <w:szCs w:val="22"/>
        </w:rPr>
        <w:t>Nová úprava komplexně reaguje na nedostatky zjištěné dosavadní aplikační praxí ustanovení § 40. Nový odstavec 3 přináší zásadní změnu přístupu k zajištění soudní ochrany pacientů, při</w:t>
      </w:r>
      <w:r w:rsidR="00186740">
        <w:rPr>
          <w:rFonts w:eastAsia="Arial"/>
          <w:sz w:val="22"/>
          <w:szCs w:val="22"/>
        </w:rPr>
        <w:t xml:space="preserve"> </w:t>
      </w:r>
      <w:r w:rsidRPr="00D36D73">
        <w:rPr>
          <w:rFonts w:eastAsia="Arial"/>
          <w:sz w:val="22"/>
          <w:szCs w:val="22"/>
        </w:rPr>
        <w:t xml:space="preserve">jejichž hospitalizaci byly poskytovatelem použity omezovací prostředky. Nově se výslovně stanoví, že návrh na přezkoumání přípustnosti použití omezovacích prostředků může soudu podat </w:t>
      </w:r>
      <w:r w:rsidRPr="00E211F4">
        <w:rPr>
          <w:sz w:val="22"/>
          <w:szCs w:val="22"/>
        </w:rPr>
        <w:t>přímo</w:t>
      </w:r>
      <w:r w:rsidRPr="00D36D73">
        <w:rPr>
          <w:rFonts w:eastAsia="Arial"/>
          <w:sz w:val="22"/>
          <w:szCs w:val="22"/>
        </w:rPr>
        <w:t xml:space="preserve"> pacient, případně jeho zákonný zástupce či opatrovník. Tím dojde k odstranění administrativní zátěže na straně poskytovatelů. Aktivita bude nově vyžadována ze strany pacienta, což se ovšem jeví jako přiléhavé s ohledem na jeho osobní zájem na prošetření věci. </w:t>
      </w:r>
    </w:p>
    <w:p w14:paraId="1FF9F752" w14:textId="77777777" w:rsidR="00A05BFF" w:rsidRPr="00D36D73" w:rsidRDefault="00A05BFF" w:rsidP="00E211F4">
      <w:pPr>
        <w:spacing w:before="120" w:after="120"/>
        <w:jc w:val="both"/>
        <w:rPr>
          <w:rFonts w:eastAsia="Arial"/>
          <w:sz w:val="22"/>
          <w:szCs w:val="22"/>
        </w:rPr>
      </w:pPr>
      <w:r w:rsidRPr="00D36D73">
        <w:rPr>
          <w:rFonts w:eastAsia="Arial"/>
          <w:sz w:val="22"/>
          <w:szCs w:val="22"/>
        </w:rPr>
        <w:t xml:space="preserve">V této souvislosti se zároveň očekává redukce nápadu podání na straně soudů, které ovšem budou dostávat k řešení pouze závažné případy, kdy použití omezovacích prostředků se bude jevit jako sporné (s ohledem na to, že iniciátorem tohoto přezkumu bude pacient, popřípadě jeho nejbližší okolí). Tím se počítá s výrazným </w:t>
      </w:r>
      <w:r w:rsidRPr="00E211F4">
        <w:rPr>
          <w:sz w:val="22"/>
          <w:szCs w:val="22"/>
        </w:rPr>
        <w:t>zefektivněním</w:t>
      </w:r>
      <w:r w:rsidRPr="00D36D73">
        <w:rPr>
          <w:rFonts w:eastAsia="Arial"/>
          <w:sz w:val="22"/>
          <w:szCs w:val="22"/>
        </w:rPr>
        <w:t xml:space="preserve"> reálné ochrany integrity pacienta podle § 40 zákona o zdravotních službách. </w:t>
      </w:r>
    </w:p>
    <w:p w14:paraId="1CA6A8B7" w14:textId="77777777" w:rsidR="00A05BFF" w:rsidRPr="00D36D73" w:rsidRDefault="00A05BFF" w:rsidP="00E211F4">
      <w:pPr>
        <w:spacing w:before="120" w:after="120"/>
        <w:jc w:val="both"/>
        <w:rPr>
          <w:rFonts w:eastAsia="Arial"/>
          <w:sz w:val="22"/>
          <w:szCs w:val="22"/>
        </w:rPr>
      </w:pPr>
      <w:r w:rsidRPr="00D36D73">
        <w:rPr>
          <w:rFonts w:eastAsia="Arial"/>
          <w:sz w:val="22"/>
          <w:szCs w:val="22"/>
        </w:rPr>
        <w:t xml:space="preserve">Pro zajištění maximální ochrany integrity pacienta je zároveň výslovně umožněno, aby vedle pacienta (případně jeho zákonného zástupce či opatrovníka) návrh na přezkum použití omezovacích prostředků soudu podaly i jeho </w:t>
      </w:r>
      <w:r w:rsidRPr="00E211F4">
        <w:rPr>
          <w:sz w:val="22"/>
          <w:szCs w:val="22"/>
        </w:rPr>
        <w:t>osoby</w:t>
      </w:r>
      <w:r w:rsidRPr="00D36D73">
        <w:rPr>
          <w:rFonts w:eastAsia="Arial"/>
          <w:sz w:val="22"/>
          <w:szCs w:val="22"/>
        </w:rPr>
        <w:t xml:space="preserve"> blízké či tzv. </w:t>
      </w:r>
      <w:r w:rsidRPr="00D36D73">
        <w:rPr>
          <w:rFonts w:eastAsia="Arial"/>
          <w:i/>
          <w:iCs/>
          <w:sz w:val="22"/>
          <w:szCs w:val="22"/>
        </w:rPr>
        <w:t>pacientští důvěrníci</w:t>
      </w:r>
      <w:r w:rsidRPr="00D36D73">
        <w:rPr>
          <w:rFonts w:eastAsia="Arial"/>
          <w:sz w:val="22"/>
          <w:szCs w:val="22"/>
        </w:rPr>
        <w:t xml:space="preserve">, tj. osoby určené pacientem, které jsou způsobilé být informovány o jeho zdravotním stavu podle § 33 odst. 1 zákona o zdravotních službách. Tyto osoby budou moct návrh soudu na přezkum použití omezovacího prostředku podat nezávisle na pacientovi, tj. i bez jeho souhlasu. </w:t>
      </w:r>
    </w:p>
    <w:p w14:paraId="527F42CA" w14:textId="1E100884" w:rsidR="00A05BFF" w:rsidRPr="00D36D73" w:rsidRDefault="00A05BFF" w:rsidP="00E211F4">
      <w:pPr>
        <w:spacing w:before="120" w:after="120"/>
        <w:jc w:val="both"/>
        <w:rPr>
          <w:rFonts w:eastAsia="Arial"/>
          <w:sz w:val="22"/>
          <w:szCs w:val="22"/>
        </w:rPr>
      </w:pPr>
      <w:r w:rsidRPr="00D36D73">
        <w:rPr>
          <w:rFonts w:eastAsia="Arial"/>
          <w:sz w:val="22"/>
          <w:szCs w:val="22"/>
        </w:rPr>
        <w:t xml:space="preserve">Poskytovateli zůstává nadále uložena povinnost oznamovat soudu dodatečné omezení trvající déle než 24 hodin. Omezení </w:t>
      </w:r>
      <w:r w:rsidRPr="00E211F4">
        <w:rPr>
          <w:sz w:val="22"/>
          <w:szCs w:val="22"/>
        </w:rPr>
        <w:t>takového</w:t>
      </w:r>
      <w:r w:rsidRPr="00D36D73">
        <w:rPr>
          <w:rFonts w:eastAsia="Arial"/>
          <w:sz w:val="22"/>
          <w:szCs w:val="22"/>
        </w:rPr>
        <w:t xml:space="preserve"> rozsahu představuje tak závažný zásah do integrity, že</w:t>
      </w:r>
      <w:r w:rsidR="005778C4">
        <w:rPr>
          <w:rFonts w:eastAsia="Arial"/>
          <w:sz w:val="22"/>
          <w:szCs w:val="22"/>
        </w:rPr>
        <w:t xml:space="preserve"> </w:t>
      </w:r>
      <w:r w:rsidRPr="00D36D73">
        <w:rPr>
          <w:rFonts w:eastAsia="Arial"/>
          <w:sz w:val="22"/>
          <w:szCs w:val="22"/>
        </w:rPr>
        <w:t xml:space="preserve">se jeví jako přiléhavé, aby byly soudy o takovém omezení notifikovány vždy.  </w:t>
      </w:r>
    </w:p>
    <w:p w14:paraId="5A31D808" w14:textId="77777777" w:rsidR="00A05BFF" w:rsidRPr="00D36D73" w:rsidRDefault="00A05BFF" w:rsidP="00E211F4">
      <w:pPr>
        <w:spacing w:before="120" w:after="120"/>
        <w:jc w:val="both"/>
        <w:rPr>
          <w:rFonts w:eastAsia="Arial"/>
          <w:sz w:val="22"/>
          <w:szCs w:val="22"/>
        </w:rPr>
      </w:pPr>
      <w:r w:rsidRPr="00D36D73">
        <w:rPr>
          <w:rFonts w:eastAsia="Arial"/>
          <w:sz w:val="22"/>
          <w:szCs w:val="22"/>
        </w:rPr>
        <w:t xml:space="preserve">V souladu s čl. 8 odst. 7 Listiny základních práv a svobod zůstává nedotčena povinnost poskytovatele oznamovat soudu </w:t>
      </w:r>
      <w:r w:rsidRPr="00E211F4">
        <w:rPr>
          <w:sz w:val="22"/>
          <w:szCs w:val="22"/>
        </w:rPr>
        <w:t>nedobrovolnou</w:t>
      </w:r>
      <w:r w:rsidRPr="00D36D73">
        <w:rPr>
          <w:rFonts w:eastAsia="Arial"/>
          <w:sz w:val="22"/>
          <w:szCs w:val="22"/>
        </w:rPr>
        <w:t xml:space="preserve"> hospitalizaci pacienta [srov. § 40 odst. 1 písm. a) zákona o zdravotních službách]. </w:t>
      </w:r>
    </w:p>
    <w:p w14:paraId="4A4A6932" w14:textId="5097E379" w:rsidR="00A05BFF" w:rsidRPr="00D36D73" w:rsidRDefault="00A05BFF" w:rsidP="00E211F4">
      <w:pPr>
        <w:spacing w:before="120" w:after="120"/>
        <w:jc w:val="both"/>
        <w:rPr>
          <w:rFonts w:eastAsia="Arial"/>
          <w:sz w:val="22"/>
          <w:szCs w:val="22"/>
        </w:rPr>
      </w:pPr>
      <w:r w:rsidRPr="00D36D73">
        <w:rPr>
          <w:rFonts w:eastAsia="Arial"/>
          <w:sz w:val="22"/>
          <w:szCs w:val="22"/>
        </w:rPr>
        <w:t>Soudy budou u přezkumu přípustnosti použití omezovacích prostředků přezkoumávat primárně splnění podmínek uvedených v § 39 odst. 2, tj. bude se zkoumat skutečnost, zda účelem jejich použití v daném případě je či bylo odvrácení bezprostředního ohrožení života, zdraví nebo bezpečnosti pacienta nebo jiných osob, dále zda byly či jsou omezovací prostředky použity pouze po dobu, po kterou trvají výše uvedené zákonné důvody jejich použití, a dále zda bylo k použití omezovacích prostředků přistoupeno až poté, co byl neúspěšně použit mírnější postup než je použití omezovacích prostředků, s výjimkou případu, kdy použití mírnějšího postupu by zjevně nevedlo k dosažení zákonného účelu. Vždy přitom musí být zvolen nejméně omezující prostředek odpovídající účelu jeho použití.</w:t>
      </w:r>
    </w:p>
    <w:p w14:paraId="4F2672D3" w14:textId="6DFE7DF5" w:rsidR="005B63B4" w:rsidRPr="00D36D73" w:rsidRDefault="00A05BFF" w:rsidP="00E211F4">
      <w:pPr>
        <w:spacing w:before="120" w:after="120"/>
        <w:jc w:val="both"/>
        <w:rPr>
          <w:rFonts w:eastAsia="Arial"/>
          <w:sz w:val="22"/>
          <w:szCs w:val="22"/>
        </w:rPr>
      </w:pPr>
      <w:r w:rsidRPr="00D36D73">
        <w:rPr>
          <w:rFonts w:eastAsia="Arial"/>
          <w:sz w:val="22"/>
          <w:szCs w:val="22"/>
        </w:rPr>
        <w:t xml:space="preserve">Odstavec 2 se nad rámec výše uvedeného upravuje tak, aby již nebylo možné vyslovit dodatečný souhlas s následným omezením </w:t>
      </w:r>
      <w:r w:rsidRPr="00E211F4">
        <w:rPr>
          <w:sz w:val="22"/>
          <w:szCs w:val="22"/>
        </w:rPr>
        <w:t>dobrovolně</w:t>
      </w:r>
      <w:r w:rsidRPr="00D36D73">
        <w:rPr>
          <w:rFonts w:eastAsia="Arial"/>
          <w:sz w:val="22"/>
          <w:szCs w:val="22"/>
        </w:rPr>
        <w:t xml:space="preserve"> hospitalizovaného pacienta; vychází se přitom ze skutečnosti, že souhlas pacienta, na nějž je </w:t>
      </w:r>
      <w:r w:rsidRPr="00E211F4">
        <w:rPr>
          <w:sz w:val="22"/>
          <w:szCs w:val="22"/>
        </w:rPr>
        <w:t>uplatňován</w:t>
      </w:r>
      <w:r w:rsidRPr="00D36D73">
        <w:rPr>
          <w:rFonts w:eastAsia="Arial"/>
          <w:sz w:val="22"/>
          <w:szCs w:val="22"/>
        </w:rPr>
        <w:t xml:space="preserve"> omezovací prostředek, s tímto omezením z logiky věci nelze považovat za svobodný. </w:t>
      </w:r>
    </w:p>
    <w:p w14:paraId="3A732786" w14:textId="3D5DCDF4" w:rsidR="00550491" w:rsidRPr="00D36D73" w:rsidRDefault="00550491" w:rsidP="00CE1B64">
      <w:pPr>
        <w:spacing w:before="120" w:after="120"/>
        <w:jc w:val="both"/>
        <w:rPr>
          <w:sz w:val="22"/>
          <w:szCs w:val="22"/>
        </w:rPr>
      </w:pPr>
      <w:r w:rsidRPr="00D36D73">
        <w:rPr>
          <w:b/>
          <w:bCs/>
          <w:sz w:val="22"/>
          <w:szCs w:val="22"/>
          <w:u w:val="single"/>
        </w:rPr>
        <w:t>K § 41 odst. 1 písm. c)</w:t>
      </w:r>
    </w:p>
    <w:p w14:paraId="2C771915" w14:textId="47232FA6" w:rsidR="00C77FDB" w:rsidRPr="00D36D73" w:rsidRDefault="00C77FDB" w:rsidP="00C77FDB">
      <w:pPr>
        <w:spacing w:before="120" w:after="120"/>
        <w:jc w:val="both"/>
        <w:rPr>
          <w:sz w:val="22"/>
          <w:szCs w:val="22"/>
        </w:rPr>
      </w:pPr>
      <w:r w:rsidRPr="00D36D73">
        <w:rPr>
          <w:sz w:val="22"/>
          <w:szCs w:val="22"/>
        </w:rPr>
        <w:t xml:space="preserve">Úprava reaguje na judikaturu Nejvyššího soudu (srov. rozsudek 33 </w:t>
      </w:r>
      <w:proofErr w:type="spellStart"/>
      <w:r w:rsidRPr="00D36D73">
        <w:rPr>
          <w:sz w:val="22"/>
          <w:szCs w:val="22"/>
        </w:rPr>
        <w:t>Cdo</w:t>
      </w:r>
      <w:proofErr w:type="spellEnd"/>
      <w:r w:rsidRPr="00D36D73">
        <w:rPr>
          <w:sz w:val="22"/>
          <w:szCs w:val="22"/>
        </w:rPr>
        <w:t xml:space="preserve"> 436/2019 z 23. prosince 2021), který identifikoval v souvislosti s tímto zákonným ustanovením mezeru v zákoně, když v současné době není zákonem stanovena povinnost pacienta uhradit zdravotní péči nehrazenou z veřejného zdravotního pojištění, jestliže předmětné zdravotní služby nebyly poskytnuty se souhlasem pacienta. Typicky se tak bude jednat o případy, kdy jsou zdravotní služby poskytovány v režimu neodkladné péče nepojištěným pacientům, zejm. cizincům ze třetích zemí, k jejichž poskytnutí je poskytovatel na základě § 48 odst. 3 zákona o zdravotních službách</w:t>
      </w:r>
      <w:r w:rsidR="006576A2" w:rsidRPr="006576A2">
        <w:rPr>
          <w:sz w:val="22"/>
          <w:szCs w:val="22"/>
        </w:rPr>
        <w:t xml:space="preserve"> </w:t>
      </w:r>
      <w:r w:rsidR="006576A2" w:rsidRPr="00D36D73">
        <w:rPr>
          <w:sz w:val="22"/>
          <w:szCs w:val="22"/>
        </w:rPr>
        <w:t>povinen</w:t>
      </w:r>
      <w:r w:rsidRPr="00D36D73">
        <w:rPr>
          <w:sz w:val="22"/>
          <w:szCs w:val="22"/>
        </w:rPr>
        <w:t xml:space="preserve">. Dochází tady tedy k významné nerovnováze práv a povinností, kdy na jedné straně poskytovatel nesmí u nepojištěných pacientů odmítnout poskytnutí zdravotních </w:t>
      </w:r>
      <w:r w:rsidRPr="00D36D73">
        <w:rPr>
          <w:sz w:val="22"/>
          <w:szCs w:val="22"/>
        </w:rPr>
        <w:lastRenderedPageBreak/>
        <w:t xml:space="preserve">služeb uvedených v </w:t>
      </w:r>
      <w:r w:rsidR="00E57D33" w:rsidRPr="00D36D73">
        <w:rPr>
          <w:sz w:val="22"/>
          <w:szCs w:val="22"/>
        </w:rPr>
        <w:t xml:space="preserve">§ 48 odst. 3 zákona o zdravotních službách </w:t>
      </w:r>
      <w:r w:rsidRPr="00D36D73">
        <w:rPr>
          <w:sz w:val="22"/>
          <w:szCs w:val="22"/>
        </w:rPr>
        <w:t xml:space="preserve">(neodkladná péče, porody, ochrana veřejného zdraví atd.), naproti tomu však není stanovena povinnost nepojištěného pacienta tyto zdravotní služby poskytovateli uhradit. V rámci neodkladné péče o nepojištěné pacienty tak vznikají pravidelně řádově statisícové pohledávky, k jejichž úhradě však není nikdo povinen, a tyto náklady je tak poskytovatel nucen nést z vlastních zdrojů. </w:t>
      </w:r>
    </w:p>
    <w:p w14:paraId="6679CDEC" w14:textId="2555F6BA" w:rsidR="00550491" w:rsidRPr="00D36D73" w:rsidRDefault="00E55309" w:rsidP="00C77FDB">
      <w:pPr>
        <w:spacing w:before="120" w:after="120"/>
        <w:jc w:val="both"/>
        <w:rPr>
          <w:sz w:val="22"/>
          <w:szCs w:val="22"/>
        </w:rPr>
      </w:pPr>
      <w:r w:rsidRPr="00D36D73">
        <w:rPr>
          <w:sz w:val="22"/>
          <w:szCs w:val="22"/>
        </w:rPr>
        <w:t xml:space="preserve">Změna dotčeného ustanovení reaguje na tento zjevný nedostatek dosavadní právní úpravy. </w:t>
      </w:r>
    </w:p>
    <w:p w14:paraId="48456967" w14:textId="0102C94B" w:rsidR="00671D32" w:rsidRPr="00D36D73" w:rsidRDefault="00671D32" w:rsidP="00CE1B64">
      <w:pPr>
        <w:spacing w:before="120" w:after="120"/>
        <w:jc w:val="both"/>
        <w:rPr>
          <w:b/>
          <w:bCs/>
          <w:sz w:val="22"/>
          <w:szCs w:val="22"/>
          <w:u w:val="single"/>
        </w:rPr>
      </w:pPr>
      <w:r w:rsidRPr="00D36D73">
        <w:rPr>
          <w:b/>
          <w:bCs/>
          <w:sz w:val="22"/>
          <w:szCs w:val="22"/>
          <w:u w:val="single"/>
        </w:rPr>
        <w:t>K § 42 písm.</w:t>
      </w:r>
      <w:r w:rsidR="007D7815" w:rsidRPr="00D36D73">
        <w:rPr>
          <w:b/>
          <w:bCs/>
          <w:sz w:val="22"/>
          <w:szCs w:val="22"/>
          <w:u w:val="single"/>
        </w:rPr>
        <w:t xml:space="preserve"> </w:t>
      </w:r>
      <w:r w:rsidR="00C76E75" w:rsidRPr="00D36D73">
        <w:rPr>
          <w:b/>
          <w:bCs/>
          <w:sz w:val="22"/>
          <w:szCs w:val="22"/>
          <w:u w:val="single"/>
        </w:rPr>
        <w:t>d),</w:t>
      </w:r>
      <w:r w:rsidRPr="00D36D73">
        <w:rPr>
          <w:b/>
          <w:bCs/>
          <w:sz w:val="22"/>
          <w:szCs w:val="22"/>
          <w:u w:val="single"/>
        </w:rPr>
        <w:t xml:space="preserve"> f) až h)</w:t>
      </w:r>
    </w:p>
    <w:p w14:paraId="5E437D45" w14:textId="09618DFF" w:rsidR="000F052D" w:rsidRPr="00D36D73" w:rsidRDefault="000F052D" w:rsidP="000F052D">
      <w:pPr>
        <w:widowControl w:val="0"/>
        <w:autoSpaceDE w:val="0"/>
        <w:autoSpaceDN w:val="0"/>
        <w:adjustRightInd w:val="0"/>
        <w:spacing w:before="120" w:after="120"/>
        <w:jc w:val="both"/>
        <w:rPr>
          <w:rFonts w:eastAsia="Arial"/>
          <w:sz w:val="22"/>
          <w:szCs w:val="22"/>
        </w:rPr>
      </w:pPr>
      <w:r w:rsidRPr="00D36D73">
        <w:rPr>
          <w:rFonts w:eastAsia="Arial"/>
          <w:sz w:val="22"/>
          <w:szCs w:val="22"/>
        </w:rPr>
        <w:t xml:space="preserve">Obdobně jako je tomu v jiných případech, se v návaznosti na rozšíření kompetencí zákonných zástupců v ustanovení § 40 odst. 3 zákona o zdravotních službách tyto kompetence přiznávají i pěstounovi nebo jiné pečující osobě, statutárnímu orgánu nebo jím pověřené osobě školského zařízení pro výkon ústavní nebo ochranné výchovy nebo zařízení sociálních služeb poskytujících pobytové služby, byla-li soudem nařízena </w:t>
      </w:r>
      <w:r w:rsidRPr="00D36D73">
        <w:rPr>
          <w:sz w:val="22"/>
          <w:szCs w:val="22"/>
        </w:rPr>
        <w:t>ústavní</w:t>
      </w:r>
      <w:r w:rsidRPr="00D36D73">
        <w:rPr>
          <w:rFonts w:eastAsia="Arial"/>
          <w:sz w:val="22"/>
          <w:szCs w:val="22"/>
        </w:rPr>
        <w:t xml:space="preserve"> nebo uložena ochranná výchova, nebo zařízení pro děti vyžadující okamžitou pomoc, jde-li o děti svěřené do péče tohoto zařízení na základě rozhodnutí soudu.</w:t>
      </w:r>
    </w:p>
    <w:p w14:paraId="78E4BD6B" w14:textId="3CACAA43" w:rsidR="00671D32" w:rsidRPr="00D36D73" w:rsidRDefault="00671D32" w:rsidP="000F052D">
      <w:pPr>
        <w:widowControl w:val="0"/>
        <w:autoSpaceDE w:val="0"/>
        <w:autoSpaceDN w:val="0"/>
        <w:adjustRightInd w:val="0"/>
        <w:spacing w:after="120"/>
        <w:jc w:val="both"/>
        <w:rPr>
          <w:sz w:val="22"/>
          <w:szCs w:val="22"/>
        </w:rPr>
      </w:pPr>
      <w:r w:rsidRPr="00D36D73">
        <w:rPr>
          <w:sz w:val="22"/>
          <w:szCs w:val="22"/>
        </w:rPr>
        <w:t xml:space="preserve">V souvislosti s novou úpravou center komplexní péče o děti (srov. odůvodnění k § 44f) se </w:t>
      </w:r>
      <w:r w:rsidR="00C76E75" w:rsidRPr="00D36D73">
        <w:rPr>
          <w:sz w:val="22"/>
          <w:szCs w:val="22"/>
        </w:rPr>
        <w:t xml:space="preserve">dále </w:t>
      </w:r>
      <w:r w:rsidRPr="00D36D73">
        <w:rPr>
          <w:sz w:val="22"/>
          <w:szCs w:val="22"/>
        </w:rPr>
        <w:t xml:space="preserve">rozšiřuje výčet práv a povinností zákonného zástupce nezletilého pacienta, které dle zákona o zdravotních službách náleží též pěstounovi nebo jiné pečující osobě, statutárnímu orgánu nebo jím pověřené osobě dětského domova pro děti do 3 let věku, školského zařízení pro výkon ústavní nebo ochranné výchovy nebo zařízení sociálních služeb poskytujících pobytové služby, nebo zařízení pro děti vyžadující okamžitou pomoc.  </w:t>
      </w:r>
    </w:p>
    <w:p w14:paraId="1202156E" w14:textId="77777777" w:rsidR="00671D32" w:rsidRPr="00D36D73" w:rsidRDefault="00671D32" w:rsidP="00CE1B64">
      <w:pPr>
        <w:spacing w:before="120" w:after="120"/>
        <w:jc w:val="both"/>
        <w:rPr>
          <w:sz w:val="22"/>
          <w:szCs w:val="22"/>
        </w:rPr>
      </w:pPr>
      <w:r w:rsidRPr="00D36D73">
        <w:rPr>
          <w:b/>
          <w:bCs/>
          <w:sz w:val="22"/>
          <w:szCs w:val="22"/>
          <w:u w:val="single"/>
        </w:rPr>
        <w:t>K § 44a</w:t>
      </w:r>
    </w:p>
    <w:p w14:paraId="20C6F685" w14:textId="6AED195F" w:rsidR="00671D32" w:rsidRPr="00D36D73" w:rsidRDefault="00671D32" w:rsidP="00CE1B64">
      <w:pPr>
        <w:spacing w:before="120" w:after="120"/>
        <w:jc w:val="both"/>
        <w:rPr>
          <w:sz w:val="22"/>
          <w:szCs w:val="22"/>
        </w:rPr>
      </w:pPr>
      <w:r w:rsidRPr="00D36D73">
        <w:rPr>
          <w:sz w:val="22"/>
          <w:szCs w:val="22"/>
        </w:rPr>
        <w:t>Ustanovení se upravuje tak, aby přesněji vymezovalo rozsah péče poskytované poskytovatele</w:t>
      </w:r>
      <w:r w:rsidR="00E25E68" w:rsidRPr="00D36D73">
        <w:rPr>
          <w:sz w:val="22"/>
          <w:szCs w:val="22"/>
        </w:rPr>
        <w:t>m</w:t>
      </w:r>
      <w:r w:rsidRPr="00D36D73">
        <w:rPr>
          <w:sz w:val="22"/>
          <w:szCs w:val="22"/>
        </w:rPr>
        <w:t xml:space="preserve"> zdravotních služeb zřizujícím hospic. </w:t>
      </w:r>
    </w:p>
    <w:p w14:paraId="03302285" w14:textId="2013182B" w:rsidR="00D804A2" w:rsidRPr="00D36D73" w:rsidRDefault="00D804A2" w:rsidP="00CE1B64">
      <w:pPr>
        <w:spacing w:before="120" w:after="120"/>
        <w:jc w:val="both"/>
        <w:rPr>
          <w:b/>
          <w:bCs/>
          <w:sz w:val="22"/>
          <w:szCs w:val="22"/>
          <w:u w:val="single"/>
        </w:rPr>
      </w:pPr>
      <w:r w:rsidRPr="00D36D73">
        <w:rPr>
          <w:b/>
          <w:bCs/>
          <w:sz w:val="22"/>
          <w:szCs w:val="22"/>
          <w:u w:val="single"/>
        </w:rPr>
        <w:t>K § 44b</w:t>
      </w:r>
      <w:r w:rsidR="00C44DC5" w:rsidRPr="00D36D73">
        <w:rPr>
          <w:b/>
          <w:bCs/>
          <w:sz w:val="22"/>
          <w:szCs w:val="22"/>
          <w:u w:val="single"/>
        </w:rPr>
        <w:t xml:space="preserve"> odst. 1, odst. 3, § </w:t>
      </w:r>
      <w:r w:rsidR="00843714" w:rsidRPr="00D36D73">
        <w:rPr>
          <w:b/>
          <w:bCs/>
          <w:sz w:val="22"/>
          <w:szCs w:val="22"/>
          <w:u w:val="single"/>
        </w:rPr>
        <w:t>§ 44c odst. 2</w:t>
      </w:r>
    </w:p>
    <w:p w14:paraId="6CB6E867" w14:textId="37D970BE" w:rsidR="00B328B0" w:rsidRPr="00D36D73" w:rsidRDefault="0069067E" w:rsidP="00CE1B64">
      <w:pPr>
        <w:spacing w:before="120" w:after="120"/>
        <w:jc w:val="both"/>
        <w:rPr>
          <w:sz w:val="22"/>
          <w:szCs w:val="22"/>
        </w:rPr>
      </w:pPr>
      <w:r w:rsidRPr="00D36D73">
        <w:rPr>
          <w:sz w:val="22"/>
          <w:szCs w:val="22"/>
        </w:rPr>
        <w:t xml:space="preserve">Úpravy reaguji na nesprávnost dosavadní právní úpravy, </w:t>
      </w:r>
      <w:r w:rsidR="00EE2526" w:rsidRPr="00D36D73">
        <w:rPr>
          <w:sz w:val="22"/>
          <w:szCs w:val="22"/>
        </w:rPr>
        <w:t xml:space="preserve">která za centrum duševního zdraví mylně považovala specifického poskytovatele zdravotních služeb. </w:t>
      </w:r>
    </w:p>
    <w:p w14:paraId="65336F9E" w14:textId="03098DEC" w:rsidR="00ED43A4" w:rsidRPr="00D36D73" w:rsidRDefault="00ED43A4" w:rsidP="00CE1B64">
      <w:pPr>
        <w:spacing w:before="120" w:after="120"/>
        <w:jc w:val="both"/>
        <w:rPr>
          <w:sz w:val="22"/>
          <w:szCs w:val="22"/>
        </w:rPr>
      </w:pPr>
      <w:r w:rsidRPr="00D36D73">
        <w:rPr>
          <w:sz w:val="22"/>
          <w:szCs w:val="22"/>
        </w:rPr>
        <w:t xml:space="preserve">Centrum duševního zdraví je naproti tomu pouze zdravotnickým </w:t>
      </w:r>
      <w:r w:rsidR="006F6C29" w:rsidRPr="00D36D73">
        <w:rPr>
          <w:sz w:val="22"/>
          <w:szCs w:val="22"/>
        </w:rPr>
        <w:t>zařízením, v </w:t>
      </w:r>
      <w:proofErr w:type="gramStart"/>
      <w:r w:rsidR="006F6C29" w:rsidRPr="00D36D73">
        <w:rPr>
          <w:sz w:val="22"/>
          <w:szCs w:val="22"/>
        </w:rPr>
        <w:t>rámci</w:t>
      </w:r>
      <w:proofErr w:type="gramEnd"/>
      <w:r w:rsidR="006F6C29" w:rsidRPr="00D36D73">
        <w:rPr>
          <w:sz w:val="22"/>
          <w:szCs w:val="22"/>
        </w:rPr>
        <w:t xml:space="preserve"> kterého poskytovatel zdravotních služeb poskytuje vymezený okruh péče podle </w:t>
      </w:r>
      <w:r w:rsidR="00A47FAE" w:rsidRPr="00D36D73">
        <w:rPr>
          <w:sz w:val="22"/>
          <w:szCs w:val="22"/>
        </w:rPr>
        <w:t xml:space="preserve">§ 44c. </w:t>
      </w:r>
    </w:p>
    <w:p w14:paraId="783F5AB9" w14:textId="77777777" w:rsidR="00671D32" w:rsidRPr="00D36D73" w:rsidRDefault="00671D32" w:rsidP="00CE1B64">
      <w:pPr>
        <w:spacing w:before="120" w:after="120"/>
        <w:jc w:val="both"/>
        <w:rPr>
          <w:b/>
          <w:bCs/>
          <w:sz w:val="22"/>
          <w:szCs w:val="22"/>
          <w:u w:val="single"/>
        </w:rPr>
      </w:pPr>
      <w:r w:rsidRPr="00D36D73">
        <w:rPr>
          <w:b/>
          <w:bCs/>
          <w:sz w:val="22"/>
          <w:szCs w:val="22"/>
          <w:u w:val="single"/>
        </w:rPr>
        <w:t xml:space="preserve">K § 44c odst. 1 </w:t>
      </w:r>
    </w:p>
    <w:p w14:paraId="5A72B489" w14:textId="590490A6" w:rsidR="00671D32" w:rsidRPr="00D36D73" w:rsidRDefault="00671D32" w:rsidP="00CE1B64">
      <w:pPr>
        <w:spacing w:before="120" w:after="120"/>
        <w:jc w:val="both"/>
        <w:rPr>
          <w:sz w:val="22"/>
          <w:szCs w:val="22"/>
        </w:rPr>
      </w:pPr>
      <w:r w:rsidRPr="00D36D73">
        <w:rPr>
          <w:sz w:val="22"/>
          <w:szCs w:val="22"/>
        </w:rPr>
        <w:t xml:space="preserve">S ohledem na plánovanou koncepci center duševního zdraví a v souladu s požadavky odborné veřejnosti se z ustanovení vypouští poskytování zdravotní péče v rozsahu péče jednodenní a lůžkové. </w:t>
      </w:r>
    </w:p>
    <w:p w14:paraId="7D84C1B5" w14:textId="58624A2F" w:rsidR="00671D32" w:rsidRPr="00D36D73" w:rsidRDefault="00A53D52" w:rsidP="00CE1B64">
      <w:pPr>
        <w:spacing w:before="120" w:after="120"/>
        <w:jc w:val="both"/>
        <w:rPr>
          <w:sz w:val="22"/>
          <w:szCs w:val="22"/>
        </w:rPr>
      </w:pPr>
      <w:r w:rsidRPr="00D36D73">
        <w:rPr>
          <w:sz w:val="22"/>
          <w:szCs w:val="22"/>
        </w:rPr>
        <w:t xml:space="preserve">V centrech duševního zdraví má být zajišťováno </w:t>
      </w:r>
      <w:r w:rsidR="00671D32" w:rsidRPr="00D36D73">
        <w:rPr>
          <w:sz w:val="22"/>
          <w:szCs w:val="22"/>
        </w:rPr>
        <w:t xml:space="preserve">poskytování péče výhradně ambulantní formou a formou zdravotní péče poskytované ve vlastním sociálním prostředí pacienta. Poskytovatelům zřizujícím centra duševního zdraví je pak dále za podmínek podle § 44c odst. 2 umožněno poskytovat i péči v místě aktuálního výskytu pacienta, a to i za předpokladu že se nejedná o jeho vlastní sociální prostředí. </w:t>
      </w:r>
    </w:p>
    <w:p w14:paraId="7E0E5E31" w14:textId="77777777" w:rsidR="00671D32" w:rsidRPr="00D36D73" w:rsidRDefault="00671D32" w:rsidP="00CE1B64">
      <w:pPr>
        <w:spacing w:before="120" w:after="120"/>
        <w:jc w:val="both"/>
        <w:rPr>
          <w:sz w:val="22"/>
          <w:szCs w:val="22"/>
        </w:rPr>
      </w:pPr>
      <w:r w:rsidRPr="00D36D73">
        <w:rPr>
          <w:b/>
          <w:bCs/>
          <w:sz w:val="22"/>
          <w:szCs w:val="22"/>
          <w:u w:val="single"/>
        </w:rPr>
        <w:t>K § 44c odst. 3</w:t>
      </w:r>
    </w:p>
    <w:p w14:paraId="2A9C7BCD" w14:textId="77777777" w:rsidR="00671D32" w:rsidRPr="00D36D73" w:rsidRDefault="00671D32" w:rsidP="00CE1B64">
      <w:pPr>
        <w:spacing w:before="120" w:after="120"/>
        <w:jc w:val="both"/>
        <w:rPr>
          <w:sz w:val="22"/>
          <w:szCs w:val="22"/>
        </w:rPr>
      </w:pPr>
      <w:r w:rsidRPr="00D36D73">
        <w:rPr>
          <w:sz w:val="22"/>
          <w:szCs w:val="22"/>
        </w:rPr>
        <w:t xml:space="preserve">S ohledem na plánovanou koncepci center duševního zdraví a v souladu s požadavky odborné veřejnosti </w:t>
      </w:r>
      <w:proofErr w:type="gramStart"/>
      <w:r w:rsidRPr="00D36D73">
        <w:rPr>
          <w:sz w:val="22"/>
          <w:szCs w:val="22"/>
        </w:rPr>
        <w:t>se</w:t>
      </w:r>
      <w:proofErr w:type="gramEnd"/>
      <w:r w:rsidRPr="00D36D73">
        <w:rPr>
          <w:sz w:val="22"/>
          <w:szCs w:val="22"/>
        </w:rPr>
        <w:t xml:space="preserve"> ustanovení rozšiřuje o kategorizaci center duševního zdraví v závislosti na oborech jimi poskytované péče a profilu pacientů, jimž je tato péče určena. </w:t>
      </w:r>
    </w:p>
    <w:p w14:paraId="31FC8EF8" w14:textId="77777777" w:rsidR="00671D32" w:rsidRPr="00D36D73" w:rsidRDefault="00671D32" w:rsidP="00CE1B64">
      <w:pPr>
        <w:widowControl w:val="0"/>
        <w:autoSpaceDE w:val="0"/>
        <w:autoSpaceDN w:val="0"/>
        <w:adjustRightInd w:val="0"/>
        <w:spacing w:before="120" w:after="120"/>
        <w:jc w:val="both"/>
        <w:rPr>
          <w:b/>
          <w:bCs/>
          <w:sz w:val="22"/>
          <w:szCs w:val="22"/>
          <w:u w:val="single"/>
        </w:rPr>
      </w:pPr>
      <w:r w:rsidRPr="00D36D73">
        <w:rPr>
          <w:b/>
          <w:bCs/>
          <w:sz w:val="22"/>
          <w:szCs w:val="22"/>
          <w:u w:val="single"/>
        </w:rPr>
        <w:t>K § 44d</w:t>
      </w:r>
    </w:p>
    <w:p w14:paraId="1A41C8CA" w14:textId="346DFC76"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Nově se stanoví, že poskytovatel zřizující centrum duševního zdraví nemusí být zároveň poskytovatelem sociálních služeb, nýbrž může poskytování těchto sociálních služeb zajišťovat prostřednictvím jiného oprávněného poskytovatele. </w:t>
      </w:r>
    </w:p>
    <w:p w14:paraId="68C0A367" w14:textId="77777777"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Jedná se tedy o faktické zjednodušení podmínek pro udělení oprávnění k poskytování zdravotních služeb prostřednictvím center duševního zdraví, zároveň bude ovšem nadále zajištěna nezbytná sociální péče jeho pacientům. </w:t>
      </w:r>
    </w:p>
    <w:p w14:paraId="415355E4" w14:textId="77777777" w:rsidR="00671D32" w:rsidRPr="00D36D73" w:rsidRDefault="00671D32" w:rsidP="00CE1B64">
      <w:pPr>
        <w:widowControl w:val="0"/>
        <w:autoSpaceDE w:val="0"/>
        <w:autoSpaceDN w:val="0"/>
        <w:adjustRightInd w:val="0"/>
        <w:spacing w:before="120" w:after="120"/>
        <w:jc w:val="both"/>
        <w:rPr>
          <w:b/>
          <w:bCs/>
          <w:sz w:val="22"/>
          <w:szCs w:val="22"/>
          <w:u w:val="single"/>
        </w:rPr>
      </w:pPr>
      <w:r w:rsidRPr="00D36D73">
        <w:rPr>
          <w:b/>
          <w:bCs/>
          <w:sz w:val="22"/>
          <w:szCs w:val="22"/>
          <w:u w:val="single"/>
        </w:rPr>
        <w:lastRenderedPageBreak/>
        <w:t>K § 44e</w:t>
      </w:r>
    </w:p>
    <w:p w14:paraId="312CC0DB" w14:textId="06B2FBC6"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Ustanovení se upřesňuje, aby bylo jednoznačně stanoveno, že do výjimky z povinnosti zachování povinné mlčenlivosti dle toho ustanovení nespadá zpřístupnění zdravotnické dokumentace sociálnímu pracovníkovi bez souhlasu pacienta. </w:t>
      </w:r>
      <w:r w:rsidR="00925C20" w:rsidRPr="00D36D73">
        <w:rPr>
          <w:sz w:val="22"/>
          <w:szCs w:val="22"/>
        </w:rPr>
        <w:t xml:space="preserve">Zároveň se s požadavky </w:t>
      </w:r>
      <w:r w:rsidR="009377A8" w:rsidRPr="00D36D73">
        <w:rPr>
          <w:sz w:val="22"/>
          <w:szCs w:val="22"/>
        </w:rPr>
        <w:t xml:space="preserve">plynoucími z praxe upřesňuje okruh pracovníků v sociálních službách, s nimiž lze údaje o zdravotním stavu pacienta podle věty první sdílet. </w:t>
      </w:r>
    </w:p>
    <w:p w14:paraId="246302FC" w14:textId="77777777" w:rsidR="00671D32" w:rsidRPr="00D36D73" w:rsidRDefault="00671D32" w:rsidP="00CE1B64">
      <w:pPr>
        <w:widowControl w:val="0"/>
        <w:autoSpaceDE w:val="0"/>
        <w:autoSpaceDN w:val="0"/>
        <w:adjustRightInd w:val="0"/>
        <w:spacing w:before="120" w:after="120"/>
        <w:jc w:val="both"/>
        <w:rPr>
          <w:b/>
          <w:bCs/>
          <w:sz w:val="22"/>
          <w:szCs w:val="22"/>
          <w:u w:val="single"/>
        </w:rPr>
      </w:pPr>
      <w:r w:rsidRPr="00D36D73">
        <w:rPr>
          <w:b/>
          <w:bCs/>
          <w:sz w:val="22"/>
          <w:szCs w:val="22"/>
          <w:u w:val="single"/>
        </w:rPr>
        <w:t>K § 44f</w:t>
      </w:r>
    </w:p>
    <w:p w14:paraId="0154A844" w14:textId="00BC6E30"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Ustanovení nově zakotvuje zvláštní způsob poskytování zdravotních služeb prostřednictvím centra komplexní péče pro děti. Toto </w:t>
      </w:r>
      <w:r w:rsidR="009D0C95" w:rsidRPr="00D36D73">
        <w:rPr>
          <w:sz w:val="22"/>
          <w:szCs w:val="22"/>
        </w:rPr>
        <w:t>zdravotnické zařízení</w:t>
      </w:r>
      <w:r w:rsidRPr="00D36D73">
        <w:rPr>
          <w:sz w:val="22"/>
          <w:szCs w:val="22"/>
        </w:rPr>
        <w:t xml:space="preserve"> má sloužit ke komplexní podpoře rodin s dětmi se závažným somatickým zdravotním postižením nebo závažným somatickým chronickým onemocněním, a nemá nic společného s ústavní výchovou.</w:t>
      </w:r>
    </w:p>
    <w:p w14:paraId="3B99F3F0" w14:textId="65FAA158"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Posláním center komplexní péče o děti je zajištění takové komplexní zdravotně-sociální péče, aby byly vytvořeny co nejvhodnější podmínky pro dlouhodobé setrvání dítěte s vážným zdravotním omezením v</w:t>
      </w:r>
      <w:r w:rsidR="00022345">
        <w:rPr>
          <w:sz w:val="22"/>
          <w:szCs w:val="22"/>
        </w:rPr>
        <w:t> </w:t>
      </w:r>
      <w:r w:rsidRPr="00D36D73">
        <w:rPr>
          <w:sz w:val="22"/>
          <w:szCs w:val="22"/>
        </w:rPr>
        <w:t xml:space="preserve">jeho biologické (nebo náhradní) rodině. Hlavním principem </w:t>
      </w:r>
      <w:r w:rsidR="008E3359" w:rsidRPr="00D36D73">
        <w:rPr>
          <w:sz w:val="22"/>
          <w:szCs w:val="22"/>
        </w:rPr>
        <w:t>center komplexní péče o děti</w:t>
      </w:r>
      <w:r w:rsidRPr="00D36D73">
        <w:rPr>
          <w:sz w:val="22"/>
          <w:szCs w:val="22"/>
        </w:rPr>
        <w:t xml:space="preserve"> je poskytování komplexní nabídky služeb v co nejméně omezujícím prostředí při zajištění kvality a bezpečí poskytovaných zdravotních služeb dítěti a jeho rodině.</w:t>
      </w:r>
    </w:p>
    <w:p w14:paraId="79A84240" w14:textId="263AEAB4"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Základním cílem</w:t>
      </w:r>
      <w:r w:rsidR="00E70147" w:rsidRPr="00D36D73">
        <w:rPr>
          <w:sz w:val="22"/>
          <w:szCs w:val="22"/>
        </w:rPr>
        <w:t xml:space="preserve"> zřízení</w:t>
      </w:r>
      <w:r w:rsidRPr="00D36D73">
        <w:rPr>
          <w:sz w:val="22"/>
          <w:szCs w:val="22"/>
        </w:rPr>
        <w:t xml:space="preserve"> center komplexní péče o děti je zajištění zdravotní péče s možností doplnění dalších služeb tak, aby dítě a rodina byly podpořeny komplexně. </w:t>
      </w:r>
      <w:r w:rsidR="00E70147" w:rsidRPr="00D36D73">
        <w:rPr>
          <w:sz w:val="22"/>
          <w:szCs w:val="22"/>
        </w:rPr>
        <w:t>Prostřednictvím c</w:t>
      </w:r>
      <w:r w:rsidRPr="00D36D73">
        <w:rPr>
          <w:sz w:val="22"/>
          <w:szCs w:val="22"/>
        </w:rPr>
        <w:t>ent</w:t>
      </w:r>
      <w:r w:rsidR="00E70147" w:rsidRPr="00D36D73">
        <w:rPr>
          <w:sz w:val="22"/>
          <w:szCs w:val="22"/>
        </w:rPr>
        <w:t>e</w:t>
      </w:r>
      <w:r w:rsidRPr="00D36D73">
        <w:rPr>
          <w:sz w:val="22"/>
          <w:szCs w:val="22"/>
        </w:rPr>
        <w:t xml:space="preserve">r komplexní péče o děti </w:t>
      </w:r>
      <w:r w:rsidR="00E70147" w:rsidRPr="00D36D73">
        <w:rPr>
          <w:sz w:val="22"/>
          <w:szCs w:val="22"/>
        </w:rPr>
        <w:t xml:space="preserve">poskytovatelé </w:t>
      </w:r>
      <w:r w:rsidRPr="00D36D73">
        <w:rPr>
          <w:sz w:val="22"/>
          <w:szCs w:val="22"/>
        </w:rPr>
        <w:t xml:space="preserve">poskytují </w:t>
      </w:r>
      <w:r w:rsidR="001F33FB" w:rsidRPr="00D36D73">
        <w:rPr>
          <w:sz w:val="22"/>
          <w:szCs w:val="22"/>
        </w:rPr>
        <w:t>zejména lůžkovou péči</w:t>
      </w:r>
      <w:r w:rsidR="00D74746" w:rsidRPr="00D36D73">
        <w:rPr>
          <w:sz w:val="22"/>
          <w:szCs w:val="22"/>
        </w:rPr>
        <w:t>, včetně respitní péče,</w:t>
      </w:r>
      <w:r w:rsidR="002A49D1" w:rsidRPr="00D36D73">
        <w:rPr>
          <w:sz w:val="22"/>
          <w:szCs w:val="22"/>
        </w:rPr>
        <w:t xml:space="preserve"> </w:t>
      </w:r>
      <w:r w:rsidR="007A32A3" w:rsidRPr="00D36D73">
        <w:rPr>
          <w:sz w:val="22"/>
          <w:szCs w:val="22"/>
        </w:rPr>
        <w:t>společně s péčí stacionární a zdravotní péčí ve vlastním sociálním prostředí pacienta</w:t>
      </w:r>
      <w:r w:rsidRPr="00D36D73">
        <w:rPr>
          <w:sz w:val="22"/>
          <w:szCs w:val="22"/>
        </w:rPr>
        <w:t xml:space="preserve">. Cílem </w:t>
      </w:r>
      <w:r w:rsidR="00D74746" w:rsidRPr="00D36D73">
        <w:rPr>
          <w:sz w:val="22"/>
          <w:szCs w:val="22"/>
        </w:rPr>
        <w:t xml:space="preserve">této </w:t>
      </w:r>
      <w:r w:rsidRPr="00D36D73">
        <w:rPr>
          <w:sz w:val="22"/>
          <w:szCs w:val="22"/>
        </w:rPr>
        <w:t xml:space="preserve">péče je mimo jiné zamezit vzniku psychických deprivací a zajistit odpovídající rozvoj dovedností dítěte v souladu s jeho vývojovými potřebami, zvláštní důraz klade na rozvíjení jeho komunikačních schopností. Smyslem péče poskytované centry </w:t>
      </w:r>
      <w:r w:rsidR="0088718F" w:rsidRPr="00D36D73">
        <w:rPr>
          <w:sz w:val="22"/>
          <w:szCs w:val="22"/>
        </w:rPr>
        <w:t>komplexní péče o děti</w:t>
      </w:r>
      <w:r w:rsidRPr="00D36D73">
        <w:rPr>
          <w:sz w:val="22"/>
          <w:szCs w:val="22"/>
        </w:rPr>
        <w:t xml:space="preserve"> je navrácení dítěte do vlastního sociálního prostředí.  </w:t>
      </w:r>
    </w:p>
    <w:p w14:paraId="44C18CDC" w14:textId="297F3995" w:rsidR="00671D32" w:rsidRPr="00D36D73" w:rsidRDefault="00416379" w:rsidP="00CE1B64">
      <w:pPr>
        <w:widowControl w:val="0"/>
        <w:autoSpaceDE w:val="0"/>
        <w:autoSpaceDN w:val="0"/>
        <w:adjustRightInd w:val="0"/>
        <w:spacing w:before="120" w:after="120"/>
        <w:jc w:val="both"/>
        <w:rPr>
          <w:sz w:val="22"/>
          <w:szCs w:val="22"/>
        </w:rPr>
      </w:pPr>
      <w:r w:rsidRPr="00D36D73">
        <w:rPr>
          <w:sz w:val="22"/>
          <w:szCs w:val="22"/>
        </w:rPr>
        <w:t>Poskytovatelé zřizující c</w:t>
      </w:r>
      <w:r w:rsidR="00671D32" w:rsidRPr="00D36D73">
        <w:rPr>
          <w:sz w:val="22"/>
          <w:szCs w:val="22"/>
        </w:rPr>
        <w:t>entra komplexní péče o děti mohou poskytovat i zdravotní lůžkovou respitní (odlehčovací) péči, která v systému péče doplňuje sociální pobytovou odlehčovací péči v případech, kdy péče o dítě vyžaduje velký objem zdravotní péče.</w:t>
      </w:r>
    </w:p>
    <w:p w14:paraId="1A6497D2" w14:textId="3D4ACBF0"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Zdravotní respitní péči, jako součást dlouhodobé lůžkové péče, budou moct </w:t>
      </w:r>
      <w:r w:rsidR="00416379" w:rsidRPr="00D36D73">
        <w:rPr>
          <w:sz w:val="22"/>
          <w:szCs w:val="22"/>
        </w:rPr>
        <w:t xml:space="preserve">poskytovatelé zdravotních služeb </w:t>
      </w:r>
      <w:r w:rsidRPr="00D36D73">
        <w:rPr>
          <w:sz w:val="22"/>
          <w:szCs w:val="22"/>
        </w:rPr>
        <w:t xml:space="preserve">poskytovat pouze </w:t>
      </w:r>
      <w:r w:rsidR="00416379" w:rsidRPr="00D36D73">
        <w:rPr>
          <w:sz w:val="22"/>
          <w:szCs w:val="22"/>
        </w:rPr>
        <w:t xml:space="preserve">v </w:t>
      </w:r>
      <w:r w:rsidRPr="00D36D73">
        <w:rPr>
          <w:sz w:val="22"/>
          <w:szCs w:val="22"/>
        </w:rPr>
        <w:t>centr</w:t>
      </w:r>
      <w:r w:rsidR="00416379" w:rsidRPr="00D36D73">
        <w:rPr>
          <w:sz w:val="22"/>
          <w:szCs w:val="22"/>
        </w:rPr>
        <w:t>ech</w:t>
      </w:r>
      <w:r w:rsidRPr="00D36D73">
        <w:rPr>
          <w:sz w:val="22"/>
          <w:szCs w:val="22"/>
        </w:rPr>
        <w:t xml:space="preserve"> komplexní péče o děti. Obsahem a objemem péče odpovídá zdravotní respitní péče vymezení dětské dlouhodobé </w:t>
      </w:r>
      <w:r w:rsidR="00413078" w:rsidRPr="00D36D73">
        <w:rPr>
          <w:sz w:val="22"/>
          <w:szCs w:val="22"/>
        </w:rPr>
        <w:t xml:space="preserve">lůžkové </w:t>
      </w:r>
      <w:r w:rsidRPr="00D36D73">
        <w:rPr>
          <w:sz w:val="22"/>
          <w:szCs w:val="22"/>
        </w:rPr>
        <w:t xml:space="preserve">péče. </w:t>
      </w:r>
    </w:p>
    <w:p w14:paraId="2D35C893" w14:textId="0C8F3E90"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Zdravotní respitní péče bude poskytována na základě žádosti zákonného zástupce nebo osoby, které bylo dítě svěřeno do péče, pokud tento žadatel nepřetržitě pečuje o dané dítě v jeho vlastním sociálním prostředí. </w:t>
      </w:r>
      <w:r w:rsidR="009D5FF5" w:rsidRPr="00D36D73">
        <w:rPr>
          <w:sz w:val="22"/>
          <w:szCs w:val="22"/>
        </w:rPr>
        <w:t>Poskytovatel zřizující centrum komplexní péče o děti</w:t>
      </w:r>
      <w:r w:rsidRPr="00D36D73">
        <w:rPr>
          <w:sz w:val="22"/>
          <w:szCs w:val="22"/>
        </w:rPr>
        <w:t xml:space="preserve"> pak může přijmout toto dítě na přechodnou dobu do péče na lůžko, a to s cílem umožnit odpočinek a odlehčení žadateli za účelem podpory další péče o dětského pacienta v jeho vlastním sociálním prostředí.</w:t>
      </w:r>
    </w:p>
    <w:p w14:paraId="104BFE39" w14:textId="797E9A23"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Zdravotní respitní péči však vždy musí indikovat ošetřující lékař dítěte (např. registrující poskytovatel dítěte). </w:t>
      </w:r>
    </w:p>
    <w:p w14:paraId="4E64980A" w14:textId="77777777"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Zdravotní respitní péče je spojena s několika omezeními. Tato péče může být dětskému pacientovi poskytována nejdéle po dobu 14 po sobě jdoucích dní a její celkový rozsah za každých 12 po sobě jdoucích kalendářních měsíců nesmí přesáhnout 60 dní, a to bez ohledu, zda je hrazena ze zdravotního pojištění nebo z prostředků rodiny. Smyslem těchto omezení je jasně definovat rozdíl mezi zdravotní respitní péčí a dlouhodobou ošetřovatelskou péčí. Toto omezení také zabrání odkládání dětí do zdravotnického zařízení bez vědomí jiných relevantních státních orgánů (např. OSPOD).</w:t>
      </w:r>
    </w:p>
    <w:p w14:paraId="494BA5CD" w14:textId="77777777" w:rsidR="00671D32" w:rsidRPr="00D36D73" w:rsidRDefault="00671D32" w:rsidP="00CE1B64">
      <w:pPr>
        <w:widowControl w:val="0"/>
        <w:autoSpaceDE w:val="0"/>
        <w:autoSpaceDN w:val="0"/>
        <w:adjustRightInd w:val="0"/>
        <w:spacing w:before="120" w:after="120"/>
        <w:jc w:val="both"/>
        <w:rPr>
          <w:b/>
          <w:bCs/>
          <w:sz w:val="22"/>
          <w:szCs w:val="22"/>
          <w:u w:val="single"/>
        </w:rPr>
      </w:pPr>
      <w:r w:rsidRPr="00D36D73">
        <w:rPr>
          <w:b/>
          <w:bCs/>
          <w:sz w:val="22"/>
          <w:szCs w:val="22"/>
          <w:u w:val="single"/>
        </w:rPr>
        <w:t>K § 44g, § 113b</w:t>
      </w:r>
    </w:p>
    <w:p w14:paraId="737212DA" w14:textId="1BC09F89" w:rsidR="00671D32" w:rsidRPr="00D36D73" w:rsidRDefault="00671D32" w:rsidP="00CE1B64">
      <w:pPr>
        <w:spacing w:before="120" w:after="120"/>
        <w:jc w:val="both"/>
        <w:rPr>
          <w:sz w:val="22"/>
          <w:szCs w:val="22"/>
          <w:u w:val="single"/>
        </w:rPr>
      </w:pPr>
      <w:r w:rsidRPr="00D36D73">
        <w:rPr>
          <w:sz w:val="22"/>
          <w:szCs w:val="22"/>
          <w:u w:val="single"/>
        </w:rPr>
        <w:t>K odst. 1</w:t>
      </w:r>
    </w:p>
    <w:p w14:paraId="1EB666D5" w14:textId="25FEA49A" w:rsidR="00671D32" w:rsidRPr="00D36D73" w:rsidRDefault="00671D32" w:rsidP="00CE1B64">
      <w:pPr>
        <w:spacing w:before="120" w:after="120"/>
        <w:jc w:val="both"/>
        <w:rPr>
          <w:sz w:val="22"/>
          <w:szCs w:val="22"/>
        </w:rPr>
      </w:pPr>
      <w:r w:rsidRPr="00D36D73">
        <w:rPr>
          <w:sz w:val="22"/>
          <w:szCs w:val="22"/>
        </w:rPr>
        <w:t xml:space="preserve">Úpravou dochází ke změně zákonného vymezení urgentního příjmu a </w:t>
      </w:r>
      <w:r w:rsidR="009D36DF" w:rsidRPr="00D36D73">
        <w:rPr>
          <w:sz w:val="22"/>
          <w:szCs w:val="22"/>
        </w:rPr>
        <w:t xml:space="preserve">dále ke změně </w:t>
      </w:r>
      <w:r w:rsidRPr="00D36D73">
        <w:rPr>
          <w:sz w:val="22"/>
          <w:szCs w:val="22"/>
        </w:rPr>
        <w:t xml:space="preserve">jeho systematického zařazení. Dosavadní právní úprava vymezovala </w:t>
      </w:r>
      <w:r w:rsidR="008F744D" w:rsidRPr="00D36D73">
        <w:rPr>
          <w:sz w:val="22"/>
          <w:szCs w:val="22"/>
        </w:rPr>
        <w:t xml:space="preserve">zdravotnická zařízení </w:t>
      </w:r>
      <w:r w:rsidRPr="00D36D73">
        <w:rPr>
          <w:sz w:val="22"/>
          <w:szCs w:val="22"/>
        </w:rPr>
        <w:t>urgentní</w:t>
      </w:r>
      <w:r w:rsidR="008F744D" w:rsidRPr="00D36D73">
        <w:rPr>
          <w:sz w:val="22"/>
          <w:szCs w:val="22"/>
        </w:rPr>
        <w:t>ho</w:t>
      </w:r>
      <w:r w:rsidRPr="00D36D73">
        <w:rPr>
          <w:sz w:val="22"/>
          <w:szCs w:val="22"/>
        </w:rPr>
        <w:t xml:space="preserve"> pří</w:t>
      </w:r>
      <w:r w:rsidR="008F744D" w:rsidRPr="00D36D73">
        <w:rPr>
          <w:sz w:val="22"/>
          <w:szCs w:val="22"/>
        </w:rPr>
        <w:t>j</w:t>
      </w:r>
      <w:r w:rsidRPr="00D36D73">
        <w:rPr>
          <w:sz w:val="22"/>
          <w:szCs w:val="22"/>
        </w:rPr>
        <w:t>m</w:t>
      </w:r>
      <w:r w:rsidR="008F744D" w:rsidRPr="00D36D73">
        <w:rPr>
          <w:sz w:val="22"/>
          <w:szCs w:val="22"/>
        </w:rPr>
        <w:t>u</w:t>
      </w:r>
      <w:r w:rsidRPr="00D36D73">
        <w:rPr>
          <w:sz w:val="22"/>
          <w:szCs w:val="22"/>
        </w:rPr>
        <w:t xml:space="preserve"> na základě formy poskytované zdravotní péče, a</w:t>
      </w:r>
      <w:r w:rsidR="00066B28">
        <w:rPr>
          <w:sz w:val="22"/>
          <w:szCs w:val="22"/>
        </w:rPr>
        <w:t xml:space="preserve"> </w:t>
      </w:r>
      <w:r w:rsidRPr="00D36D73">
        <w:rPr>
          <w:sz w:val="22"/>
          <w:szCs w:val="22"/>
        </w:rPr>
        <w:t xml:space="preserve">sice specializované ambulantní a akutní lůžkové péče. Uvedené vymezení ovšem nebylo zcela vyhovující, jelikož </w:t>
      </w:r>
      <w:r w:rsidR="003D33FB" w:rsidRPr="00D36D73">
        <w:rPr>
          <w:sz w:val="22"/>
          <w:szCs w:val="22"/>
        </w:rPr>
        <w:t xml:space="preserve">přímo </w:t>
      </w:r>
      <w:r w:rsidRPr="00D36D73">
        <w:rPr>
          <w:sz w:val="22"/>
          <w:szCs w:val="22"/>
        </w:rPr>
        <w:t>na urgentní</w:t>
      </w:r>
      <w:r w:rsidR="00141688" w:rsidRPr="00D36D73">
        <w:rPr>
          <w:sz w:val="22"/>
          <w:szCs w:val="22"/>
        </w:rPr>
        <w:t>m</w:t>
      </w:r>
      <w:r w:rsidRPr="00D36D73">
        <w:rPr>
          <w:sz w:val="22"/>
          <w:szCs w:val="22"/>
        </w:rPr>
        <w:t xml:space="preserve"> příjmu není poskytována lůžková péče, tak jak ji zákon o zdravotních službách vymezuje (srov. § 9 odst. 1 ve spojení s § 3 odst. 4 zákona o zdravotních službách). K samotné hospitalizaci pacienta dochází až na odděleních akutní </w:t>
      </w:r>
      <w:r w:rsidRPr="00D36D73">
        <w:rPr>
          <w:sz w:val="22"/>
          <w:szCs w:val="22"/>
        </w:rPr>
        <w:lastRenderedPageBreak/>
        <w:t xml:space="preserve">lůžkové péče navazujících na urgentní příjem, pobyt pacienta na lůžku na urgentním příjmu by měl trvat pouze po nezbytnou dobu. Nově se tak </w:t>
      </w:r>
      <w:r w:rsidR="000F2509" w:rsidRPr="00D36D73">
        <w:rPr>
          <w:sz w:val="22"/>
          <w:szCs w:val="22"/>
        </w:rPr>
        <w:t xml:space="preserve">zdravotnické zařízení </w:t>
      </w:r>
      <w:r w:rsidRPr="00D36D73">
        <w:rPr>
          <w:sz w:val="22"/>
          <w:szCs w:val="22"/>
        </w:rPr>
        <w:t>urgentní</w:t>
      </w:r>
      <w:r w:rsidR="000F2509" w:rsidRPr="00D36D73">
        <w:rPr>
          <w:sz w:val="22"/>
          <w:szCs w:val="22"/>
        </w:rPr>
        <w:t>ho</w:t>
      </w:r>
      <w:r w:rsidRPr="00D36D73">
        <w:rPr>
          <w:sz w:val="22"/>
          <w:szCs w:val="22"/>
        </w:rPr>
        <w:t xml:space="preserve"> příjm</w:t>
      </w:r>
      <w:r w:rsidR="000F2509" w:rsidRPr="00D36D73">
        <w:rPr>
          <w:sz w:val="22"/>
          <w:szCs w:val="22"/>
        </w:rPr>
        <w:t>u</w:t>
      </w:r>
      <w:r w:rsidRPr="00D36D73">
        <w:rPr>
          <w:sz w:val="22"/>
          <w:szCs w:val="22"/>
        </w:rPr>
        <w:t xml:space="preserve"> vymezuje podle druhu zdravotní péče podle časové naléhavosti jejího poskytnutí, tj. podle poskytování neodkladné a akutní péče. </w:t>
      </w:r>
      <w:r w:rsidR="000F2509" w:rsidRPr="00D36D73">
        <w:rPr>
          <w:sz w:val="22"/>
          <w:szCs w:val="22"/>
        </w:rPr>
        <w:t>S ohledem na návaznost urgentního příjmu na zdravotnická zařízení lůžkové péč</w:t>
      </w:r>
      <w:r w:rsidR="00945819" w:rsidRPr="00D36D73">
        <w:rPr>
          <w:sz w:val="22"/>
          <w:szCs w:val="22"/>
        </w:rPr>
        <w:t>e</w:t>
      </w:r>
      <w:r w:rsidR="000F2509" w:rsidRPr="00D36D73">
        <w:rPr>
          <w:sz w:val="22"/>
          <w:szCs w:val="22"/>
        </w:rPr>
        <w:t xml:space="preserve"> musí být u</w:t>
      </w:r>
      <w:r w:rsidRPr="00D36D73">
        <w:rPr>
          <w:sz w:val="22"/>
          <w:szCs w:val="22"/>
        </w:rPr>
        <w:t xml:space="preserve">rgentní příjem musí </w:t>
      </w:r>
      <w:r w:rsidR="000F2509" w:rsidRPr="00D36D73">
        <w:rPr>
          <w:sz w:val="22"/>
          <w:szCs w:val="22"/>
        </w:rPr>
        <w:t>provozován v nepřetržitém provozu</w:t>
      </w:r>
      <w:r w:rsidRPr="00D36D73">
        <w:rPr>
          <w:sz w:val="22"/>
          <w:szCs w:val="22"/>
        </w:rPr>
        <w:t xml:space="preserve">. </w:t>
      </w:r>
    </w:p>
    <w:p w14:paraId="20526951" w14:textId="0E47ECDC" w:rsidR="00671D32" w:rsidRPr="00D36D73" w:rsidRDefault="00671D32" w:rsidP="00CE1B64">
      <w:pPr>
        <w:spacing w:before="120" w:after="120"/>
        <w:jc w:val="both"/>
        <w:rPr>
          <w:sz w:val="22"/>
          <w:szCs w:val="22"/>
          <w:u w:val="single"/>
        </w:rPr>
      </w:pPr>
      <w:r w:rsidRPr="00D36D73">
        <w:rPr>
          <w:sz w:val="22"/>
          <w:szCs w:val="22"/>
          <w:u w:val="single"/>
        </w:rPr>
        <w:t>K odst. 2</w:t>
      </w:r>
    </w:p>
    <w:p w14:paraId="332F9336" w14:textId="7483DD37" w:rsidR="00671D32" w:rsidRPr="00D36D73" w:rsidRDefault="00671D32" w:rsidP="00CE1B64">
      <w:pPr>
        <w:spacing w:before="120" w:after="120"/>
        <w:jc w:val="both"/>
        <w:rPr>
          <w:sz w:val="22"/>
          <w:szCs w:val="22"/>
        </w:rPr>
      </w:pPr>
      <w:r w:rsidRPr="00D36D73">
        <w:rPr>
          <w:sz w:val="22"/>
          <w:szCs w:val="22"/>
        </w:rPr>
        <w:t xml:space="preserve">Upravuje se typologie urgentního příjmu a podmínky, </w:t>
      </w:r>
      <w:r w:rsidR="00125E97" w:rsidRPr="00D36D73">
        <w:rPr>
          <w:sz w:val="22"/>
          <w:szCs w:val="22"/>
        </w:rPr>
        <w:t xml:space="preserve">za nichž lze zřídit jeho jednotlivé typy. </w:t>
      </w:r>
    </w:p>
    <w:p w14:paraId="2FDFBBE2" w14:textId="77777777" w:rsidR="007A50C4" w:rsidRPr="00D36D73" w:rsidRDefault="00671D32" w:rsidP="00CE1B64">
      <w:pPr>
        <w:spacing w:before="120" w:after="120"/>
        <w:jc w:val="both"/>
        <w:rPr>
          <w:sz w:val="22"/>
          <w:szCs w:val="22"/>
        </w:rPr>
      </w:pPr>
      <w:r w:rsidRPr="00D36D73">
        <w:rPr>
          <w:sz w:val="22"/>
          <w:szCs w:val="22"/>
        </w:rPr>
        <w:t xml:space="preserve">V písm. a) se upřesňují podmínky pro </w:t>
      </w:r>
      <w:r w:rsidR="00125E97" w:rsidRPr="00D36D73">
        <w:rPr>
          <w:sz w:val="22"/>
          <w:szCs w:val="22"/>
        </w:rPr>
        <w:t xml:space="preserve">zřízení </w:t>
      </w:r>
      <w:r w:rsidRPr="00D36D73">
        <w:rPr>
          <w:sz w:val="22"/>
          <w:szCs w:val="22"/>
        </w:rPr>
        <w:t>urgentní</w:t>
      </w:r>
      <w:r w:rsidR="00125E97" w:rsidRPr="00D36D73">
        <w:rPr>
          <w:sz w:val="22"/>
          <w:szCs w:val="22"/>
        </w:rPr>
        <w:t>ho</w:t>
      </w:r>
      <w:r w:rsidRPr="00D36D73">
        <w:rPr>
          <w:sz w:val="22"/>
          <w:szCs w:val="22"/>
        </w:rPr>
        <w:t xml:space="preserve"> příjm</w:t>
      </w:r>
      <w:r w:rsidR="00125E97" w:rsidRPr="00D36D73">
        <w:rPr>
          <w:sz w:val="22"/>
          <w:szCs w:val="22"/>
        </w:rPr>
        <w:t>u</w:t>
      </w:r>
      <w:r w:rsidRPr="00D36D73">
        <w:rPr>
          <w:sz w:val="22"/>
          <w:szCs w:val="22"/>
        </w:rPr>
        <w:t xml:space="preserve"> typu I. Dle dosavadní právní úpravy mohl urgentní příjem tohoto typu zřídit kterýkoli poskytovatel se statutem centra vysoce specializované péče bez ohledu na obor péče poskytované tímto centrem. Tento stav byl nevyhovující, jelikož není žádoucí, aby urgentní příjem typu I. mohl zřídit poskytovatel se statutem centra vysoce specializované péče v jakémkoli oboru péče, nýbrž pouze ve vybraných oborech péče. </w:t>
      </w:r>
    </w:p>
    <w:p w14:paraId="432F46A0" w14:textId="321D7A0B" w:rsidR="00671D32" w:rsidRPr="00D36D73" w:rsidRDefault="00671D32" w:rsidP="00CE1B64">
      <w:pPr>
        <w:spacing w:before="120" w:after="120"/>
        <w:jc w:val="both"/>
        <w:rPr>
          <w:sz w:val="22"/>
          <w:szCs w:val="22"/>
        </w:rPr>
      </w:pPr>
      <w:r w:rsidRPr="00D36D73">
        <w:rPr>
          <w:sz w:val="22"/>
          <w:szCs w:val="22"/>
        </w:rPr>
        <w:t xml:space="preserve">V písm. b) se dále stanoví, že poskytovatel </w:t>
      </w:r>
      <w:r w:rsidR="00125E97" w:rsidRPr="00D36D73">
        <w:rPr>
          <w:sz w:val="22"/>
          <w:szCs w:val="22"/>
        </w:rPr>
        <w:t>zřizující</w:t>
      </w:r>
      <w:r w:rsidRPr="00D36D73">
        <w:rPr>
          <w:sz w:val="22"/>
          <w:szCs w:val="22"/>
        </w:rPr>
        <w:t xml:space="preserve"> urgentní příjem typu II. musí být poskytovatelem akutní lůžkové péče. </w:t>
      </w:r>
    </w:p>
    <w:p w14:paraId="76B1CDA0" w14:textId="760D25F6" w:rsidR="00671D32" w:rsidRPr="00D36D73" w:rsidRDefault="00671D32" w:rsidP="00CE1B64">
      <w:pPr>
        <w:spacing w:before="120" w:after="120"/>
        <w:jc w:val="both"/>
        <w:rPr>
          <w:sz w:val="22"/>
          <w:szCs w:val="22"/>
          <w:u w:val="single"/>
        </w:rPr>
      </w:pPr>
      <w:r w:rsidRPr="00D36D73">
        <w:rPr>
          <w:sz w:val="22"/>
          <w:szCs w:val="22"/>
          <w:u w:val="single"/>
        </w:rPr>
        <w:t xml:space="preserve">K odst. </w:t>
      </w:r>
      <w:r w:rsidR="000A6E9B" w:rsidRPr="00D36D73">
        <w:rPr>
          <w:sz w:val="22"/>
          <w:szCs w:val="22"/>
          <w:u w:val="single"/>
        </w:rPr>
        <w:t>3</w:t>
      </w:r>
    </w:p>
    <w:p w14:paraId="7AD49BE5" w14:textId="002A7866" w:rsidR="00671D32" w:rsidRPr="00D36D73" w:rsidRDefault="000A6E9B" w:rsidP="00CE1B64">
      <w:pPr>
        <w:spacing w:before="120" w:after="120"/>
        <w:jc w:val="both"/>
        <w:rPr>
          <w:sz w:val="22"/>
          <w:szCs w:val="22"/>
        </w:rPr>
      </w:pPr>
      <w:r w:rsidRPr="00D36D73">
        <w:rPr>
          <w:sz w:val="22"/>
          <w:szCs w:val="22"/>
        </w:rPr>
        <w:t>V písm. a) se stanoví</w:t>
      </w:r>
      <w:r w:rsidR="00671D32" w:rsidRPr="00D36D73">
        <w:rPr>
          <w:sz w:val="22"/>
          <w:szCs w:val="22"/>
        </w:rPr>
        <w:t xml:space="preserve"> podmínka zajištění diagnostického komplementu společná pro všechny </w:t>
      </w:r>
      <w:r w:rsidR="007D4A48" w:rsidRPr="00D36D73">
        <w:rPr>
          <w:sz w:val="22"/>
          <w:szCs w:val="22"/>
        </w:rPr>
        <w:t>zřizovatele</w:t>
      </w:r>
      <w:r w:rsidR="00671D32" w:rsidRPr="00D36D73">
        <w:rPr>
          <w:sz w:val="22"/>
          <w:szCs w:val="22"/>
        </w:rPr>
        <w:t xml:space="preserve"> urgentního příjmu. Tato podmínka je oproti stávající úpravě rozšířena o požadavek laboratorního pracoviště hematologie. </w:t>
      </w:r>
    </w:p>
    <w:p w14:paraId="0F8E4A5F" w14:textId="4E1E2D66" w:rsidR="00C80B0D" w:rsidRPr="00D36D73" w:rsidRDefault="00CC0AB9" w:rsidP="00CE1B64">
      <w:pPr>
        <w:spacing w:before="120" w:after="120"/>
        <w:jc w:val="both"/>
        <w:rPr>
          <w:sz w:val="22"/>
          <w:szCs w:val="22"/>
        </w:rPr>
      </w:pPr>
      <w:r w:rsidRPr="00D36D73">
        <w:rPr>
          <w:sz w:val="22"/>
          <w:szCs w:val="22"/>
        </w:rPr>
        <w:t xml:space="preserve">Poskytovatel zřizující urgentní příjem bude mít dále podle písm. </w:t>
      </w:r>
      <w:r w:rsidR="009A2210" w:rsidRPr="00D36D73">
        <w:rPr>
          <w:sz w:val="22"/>
          <w:szCs w:val="22"/>
        </w:rPr>
        <w:t>b</w:t>
      </w:r>
      <w:r w:rsidRPr="00D36D73">
        <w:rPr>
          <w:sz w:val="22"/>
          <w:szCs w:val="22"/>
        </w:rPr>
        <w:t xml:space="preserve">) rovněž povinnost </w:t>
      </w:r>
      <w:r w:rsidR="007E4D5A" w:rsidRPr="00D36D73">
        <w:rPr>
          <w:sz w:val="22"/>
          <w:szCs w:val="22"/>
        </w:rPr>
        <w:t>prostorově a technicky zajistit pracoviště pro výkon lékařské pohotovostní služby (k tomu blíže viz odůvodnění k § 110).</w:t>
      </w:r>
    </w:p>
    <w:p w14:paraId="0B19F230" w14:textId="1E303521" w:rsidR="00671D32" w:rsidRPr="00D36D73" w:rsidRDefault="00671D32" w:rsidP="00CE1B64">
      <w:pPr>
        <w:spacing w:before="120" w:after="120"/>
        <w:jc w:val="both"/>
        <w:rPr>
          <w:sz w:val="22"/>
          <w:szCs w:val="22"/>
          <w:u w:val="single"/>
        </w:rPr>
      </w:pPr>
      <w:r w:rsidRPr="00D36D73">
        <w:rPr>
          <w:sz w:val="22"/>
          <w:szCs w:val="22"/>
          <w:u w:val="single"/>
        </w:rPr>
        <w:t>K § 113b</w:t>
      </w:r>
    </w:p>
    <w:p w14:paraId="7D6CCA30" w14:textId="7B7829E9" w:rsidR="00671D32" w:rsidRPr="00D36D73" w:rsidRDefault="00671D32" w:rsidP="00CE1B64">
      <w:pPr>
        <w:spacing w:before="120" w:after="120"/>
        <w:jc w:val="both"/>
        <w:rPr>
          <w:sz w:val="22"/>
          <w:szCs w:val="22"/>
        </w:rPr>
      </w:pPr>
      <w:r w:rsidRPr="00D36D73">
        <w:rPr>
          <w:sz w:val="22"/>
          <w:szCs w:val="22"/>
        </w:rPr>
        <w:t xml:space="preserve">Legální zakotvení </w:t>
      </w:r>
      <w:r w:rsidR="007D4A48" w:rsidRPr="00D36D73">
        <w:rPr>
          <w:sz w:val="22"/>
          <w:szCs w:val="22"/>
        </w:rPr>
        <w:t xml:space="preserve">zdravotnických zařízení </w:t>
      </w:r>
      <w:r w:rsidRPr="00D36D73">
        <w:rPr>
          <w:sz w:val="22"/>
          <w:szCs w:val="22"/>
        </w:rPr>
        <w:t xml:space="preserve">urgentního příjmu se systematicky přesouvá do části čtvrté hlavy VI zákona o zdravotních službách. </w:t>
      </w:r>
    </w:p>
    <w:p w14:paraId="7447B590" w14:textId="77777777" w:rsidR="00671D32" w:rsidRPr="00D36D73" w:rsidRDefault="00671D32" w:rsidP="00CE1B64">
      <w:pPr>
        <w:spacing w:before="120" w:after="120"/>
        <w:jc w:val="both"/>
        <w:rPr>
          <w:b/>
          <w:bCs/>
          <w:sz w:val="22"/>
          <w:szCs w:val="22"/>
          <w:u w:val="single"/>
        </w:rPr>
      </w:pPr>
      <w:r w:rsidRPr="00D36D73">
        <w:rPr>
          <w:b/>
          <w:bCs/>
          <w:sz w:val="22"/>
          <w:szCs w:val="22"/>
          <w:u w:val="single"/>
        </w:rPr>
        <w:t>K § 45 odst. 2 písm. c)</w:t>
      </w:r>
    </w:p>
    <w:p w14:paraId="223EF48E" w14:textId="3469F527" w:rsidR="00671D32" w:rsidRPr="00D36D73" w:rsidRDefault="00671D32" w:rsidP="00CE1B64">
      <w:pPr>
        <w:spacing w:before="120" w:after="120"/>
        <w:jc w:val="both"/>
        <w:rPr>
          <w:sz w:val="22"/>
          <w:szCs w:val="22"/>
        </w:rPr>
      </w:pPr>
      <w:r w:rsidRPr="00D36D73">
        <w:rPr>
          <w:sz w:val="22"/>
          <w:szCs w:val="22"/>
        </w:rPr>
        <w:t xml:space="preserve">Rozlišení provozní a ordinační doby činí v praxi ambulantních poskytovatelů obtíže – oba pojmy splývají a vedou k absurdním situacím, kdy je zveřejňována jak ordinační, tak i provozní doba, přičemž obě jsou stejné. V případě, kdy se doby liší, jsou frekventovaně pacienty interpretovány tak, že jim je lékař k dispozici nejen v ordinační, ale rovněž v provozní </w:t>
      </w:r>
      <w:r w:rsidR="00E424E8" w:rsidRPr="00D36D73">
        <w:rPr>
          <w:sz w:val="22"/>
          <w:szCs w:val="22"/>
        </w:rPr>
        <w:t>době</w:t>
      </w:r>
      <w:r w:rsidRPr="00D36D73">
        <w:rPr>
          <w:sz w:val="22"/>
          <w:szCs w:val="22"/>
        </w:rPr>
        <w:t xml:space="preserve">. Provozní doba je však určena pro zajištění dalších činností poskytovatele </w:t>
      </w:r>
      <w:r w:rsidR="00A43215" w:rsidRPr="00D36D73">
        <w:rPr>
          <w:sz w:val="22"/>
          <w:szCs w:val="22"/>
        </w:rPr>
        <w:t>[</w:t>
      </w:r>
      <w:r w:rsidRPr="00D36D73">
        <w:rPr>
          <w:sz w:val="22"/>
          <w:szCs w:val="22"/>
        </w:rPr>
        <w:t xml:space="preserve">viz např. ustanovení § 84 odst. 2 písm. a) </w:t>
      </w:r>
      <w:r w:rsidR="00703A75" w:rsidRPr="00D36D73">
        <w:rPr>
          <w:sz w:val="22"/>
          <w:szCs w:val="22"/>
        </w:rPr>
        <w:t>zákona o zdravotních službách</w:t>
      </w:r>
      <w:r w:rsidRPr="00D36D73">
        <w:rPr>
          <w:sz w:val="22"/>
          <w:szCs w:val="22"/>
        </w:rPr>
        <w:t>, podle kterého poskytovatelé v oboru všeobecné praktické lékařství a v oboru pediatrie vykonávají prohlídky těl zemřelých v rámci provozní doby</w:t>
      </w:r>
      <w:r w:rsidR="00A43215" w:rsidRPr="00D36D73">
        <w:rPr>
          <w:sz w:val="22"/>
          <w:szCs w:val="22"/>
        </w:rPr>
        <w:t>].</w:t>
      </w:r>
    </w:p>
    <w:p w14:paraId="6B211BA5" w14:textId="114102FE" w:rsidR="00671D32" w:rsidRPr="00D36D73" w:rsidRDefault="00671D32" w:rsidP="00CE1B64">
      <w:pPr>
        <w:spacing w:before="120" w:after="120"/>
        <w:jc w:val="both"/>
        <w:rPr>
          <w:sz w:val="22"/>
          <w:szCs w:val="22"/>
        </w:rPr>
      </w:pPr>
      <w:r w:rsidRPr="00D36D73">
        <w:rPr>
          <w:sz w:val="22"/>
          <w:szCs w:val="22"/>
        </w:rPr>
        <w:t xml:space="preserve">Za účelem odstranění těchto nejasností se z ustanovení vypouští povinnost uveřejňovat provozní dobu. </w:t>
      </w:r>
      <w:r w:rsidR="008B7A4A" w:rsidRPr="00D36D73">
        <w:rPr>
          <w:sz w:val="22"/>
          <w:szCs w:val="22"/>
        </w:rPr>
        <w:t xml:space="preserve">Zdravotnická zařízení lékárenské péče naproti tomu </w:t>
      </w:r>
      <w:r w:rsidRPr="00D36D73">
        <w:rPr>
          <w:sz w:val="22"/>
          <w:szCs w:val="22"/>
        </w:rPr>
        <w:t xml:space="preserve">nemají ordinační dobu, ale jen </w:t>
      </w:r>
      <w:r w:rsidR="00C85EF2" w:rsidRPr="00D36D73">
        <w:rPr>
          <w:sz w:val="22"/>
          <w:szCs w:val="22"/>
        </w:rPr>
        <w:t xml:space="preserve">otevírací </w:t>
      </w:r>
      <w:r w:rsidRPr="00D36D73">
        <w:rPr>
          <w:sz w:val="22"/>
          <w:szCs w:val="22"/>
        </w:rPr>
        <w:t xml:space="preserve">dobu, a proto jim nadále zůstává povinnost uveřejňovat </w:t>
      </w:r>
      <w:r w:rsidR="00780421" w:rsidRPr="00D36D73">
        <w:rPr>
          <w:sz w:val="22"/>
          <w:szCs w:val="22"/>
        </w:rPr>
        <w:t xml:space="preserve">tuto </w:t>
      </w:r>
      <w:r w:rsidR="00C85EF2" w:rsidRPr="00D36D73">
        <w:rPr>
          <w:sz w:val="22"/>
          <w:szCs w:val="22"/>
        </w:rPr>
        <w:t xml:space="preserve">otevírací </w:t>
      </w:r>
      <w:r w:rsidRPr="00D36D73">
        <w:rPr>
          <w:sz w:val="22"/>
          <w:szCs w:val="22"/>
        </w:rPr>
        <w:t xml:space="preserve">dobu. Obdobně jako v případě </w:t>
      </w:r>
      <w:r w:rsidR="00780421" w:rsidRPr="00D36D73">
        <w:rPr>
          <w:sz w:val="22"/>
          <w:szCs w:val="22"/>
        </w:rPr>
        <w:t xml:space="preserve">těchto zdravotnických zařízení </w:t>
      </w:r>
      <w:r w:rsidRPr="00D36D73">
        <w:rPr>
          <w:sz w:val="22"/>
          <w:szCs w:val="22"/>
        </w:rPr>
        <w:t xml:space="preserve">se bude postupovat v případě </w:t>
      </w:r>
      <w:r w:rsidR="00E8599A" w:rsidRPr="00D36D73">
        <w:rPr>
          <w:sz w:val="22"/>
          <w:szCs w:val="22"/>
        </w:rPr>
        <w:t xml:space="preserve">kontaktních pracovišť domácí péče a </w:t>
      </w:r>
      <w:r w:rsidRPr="00D36D73">
        <w:rPr>
          <w:sz w:val="22"/>
          <w:szCs w:val="22"/>
        </w:rPr>
        <w:t xml:space="preserve">míst poskytování zdravotních služeb mimo zdravotnické zařízení podle § 11a odst. 5 písm. c). </w:t>
      </w:r>
    </w:p>
    <w:p w14:paraId="702E876B" w14:textId="061C9295" w:rsidR="00671D32" w:rsidRPr="00D36D73" w:rsidRDefault="00671D32" w:rsidP="00CE1B64">
      <w:pPr>
        <w:spacing w:before="120" w:after="120"/>
        <w:jc w:val="both"/>
        <w:rPr>
          <w:sz w:val="22"/>
          <w:szCs w:val="22"/>
        </w:rPr>
      </w:pPr>
      <w:r w:rsidRPr="00D36D73">
        <w:rPr>
          <w:sz w:val="22"/>
          <w:szCs w:val="22"/>
        </w:rPr>
        <w:t>Zárov</w:t>
      </w:r>
      <w:r w:rsidR="009906FC" w:rsidRPr="00D36D73">
        <w:rPr>
          <w:sz w:val="22"/>
          <w:szCs w:val="22"/>
        </w:rPr>
        <w:t>e</w:t>
      </w:r>
      <w:r w:rsidRPr="00D36D73">
        <w:rPr>
          <w:sz w:val="22"/>
          <w:szCs w:val="22"/>
        </w:rPr>
        <w:t xml:space="preserve">ň se povinnost § 45 odst. 2 písm. c) upřesňuje v tom smyslu, že ordinační nebo </w:t>
      </w:r>
      <w:r w:rsidR="00C85EF2" w:rsidRPr="00D36D73">
        <w:rPr>
          <w:sz w:val="22"/>
          <w:szCs w:val="22"/>
        </w:rPr>
        <w:t xml:space="preserve">otevírací </w:t>
      </w:r>
      <w:r w:rsidRPr="00D36D73">
        <w:rPr>
          <w:sz w:val="22"/>
          <w:szCs w:val="22"/>
        </w:rPr>
        <w:t xml:space="preserve">doba má být vymezena tak, aby z této informace bylo pro pacienty zřejmé, kdy se mohou dostavit do jednotlivých pracovišť za účelem poskytnutí zdravotních služeb. </w:t>
      </w:r>
      <w:r w:rsidR="001C2E4C" w:rsidRPr="00D36D73">
        <w:rPr>
          <w:sz w:val="22"/>
          <w:szCs w:val="22"/>
        </w:rPr>
        <w:t>Povinnost se z logiky věci v tomto rozsahu vztáhne pouze na pracoviště ambulantní nebo jednodenní péče. Pracoviště lůžkové péče fungují v nepřetržitém provozu</w:t>
      </w:r>
      <w:r w:rsidR="00E8599A" w:rsidRPr="00D36D73">
        <w:rPr>
          <w:sz w:val="22"/>
          <w:szCs w:val="22"/>
        </w:rPr>
        <w:t xml:space="preserve">. </w:t>
      </w:r>
    </w:p>
    <w:p w14:paraId="68E60883" w14:textId="77777777" w:rsidR="00671D32" w:rsidRPr="00D36D73" w:rsidRDefault="00671D32" w:rsidP="00CE1B64">
      <w:pPr>
        <w:spacing w:before="120" w:after="120"/>
        <w:jc w:val="both"/>
        <w:rPr>
          <w:b/>
          <w:bCs/>
          <w:sz w:val="22"/>
          <w:szCs w:val="22"/>
          <w:u w:val="single"/>
        </w:rPr>
      </w:pPr>
      <w:r w:rsidRPr="00D36D73">
        <w:rPr>
          <w:b/>
          <w:bCs/>
          <w:sz w:val="22"/>
          <w:szCs w:val="22"/>
          <w:u w:val="single"/>
        </w:rPr>
        <w:t>K § 45 odst. 2 písm. d)</w:t>
      </w:r>
    </w:p>
    <w:p w14:paraId="7473394E" w14:textId="77777777" w:rsidR="00671D32" w:rsidRPr="00D36D73" w:rsidRDefault="00671D32" w:rsidP="00CE1B64">
      <w:pPr>
        <w:spacing w:before="120" w:after="120"/>
        <w:jc w:val="both"/>
        <w:rPr>
          <w:sz w:val="22"/>
          <w:szCs w:val="22"/>
        </w:rPr>
      </w:pPr>
      <w:r w:rsidRPr="00D36D73">
        <w:rPr>
          <w:sz w:val="22"/>
          <w:szCs w:val="22"/>
        </w:rPr>
        <w:t xml:space="preserve">Povinnost opatřit prostory k poskytování zdravotních služeb označením identifikujícím poskytovatele zdravotních služeb se rozšiřuje i na místa poskytování zdravotních služeb mimo zdravotnická zařízení podle § 11a odst. 5 písm. c) zákona o zdravotních službách. </w:t>
      </w:r>
    </w:p>
    <w:p w14:paraId="27FE9D25" w14:textId="71ECE1E0" w:rsidR="00A9371C" w:rsidRPr="00D36D73" w:rsidRDefault="00361BBF" w:rsidP="00993C0B">
      <w:pPr>
        <w:keepNext/>
        <w:spacing w:before="120" w:after="120"/>
        <w:jc w:val="both"/>
        <w:rPr>
          <w:b/>
          <w:bCs/>
          <w:sz w:val="22"/>
          <w:szCs w:val="22"/>
          <w:u w:val="single"/>
        </w:rPr>
      </w:pPr>
      <w:r w:rsidRPr="00D36D73">
        <w:rPr>
          <w:b/>
          <w:bCs/>
          <w:sz w:val="22"/>
          <w:szCs w:val="22"/>
          <w:u w:val="single"/>
        </w:rPr>
        <w:lastRenderedPageBreak/>
        <w:t xml:space="preserve">K § 45 odst. 2 písm. f) až </w:t>
      </w:r>
      <w:r w:rsidR="00785D95">
        <w:rPr>
          <w:b/>
          <w:bCs/>
          <w:sz w:val="22"/>
          <w:szCs w:val="22"/>
          <w:u w:val="single"/>
        </w:rPr>
        <w:t>h</w:t>
      </w:r>
      <w:r w:rsidRPr="00D36D73">
        <w:rPr>
          <w:b/>
          <w:bCs/>
          <w:sz w:val="22"/>
          <w:szCs w:val="22"/>
          <w:u w:val="single"/>
        </w:rPr>
        <w:t>)</w:t>
      </w:r>
    </w:p>
    <w:p w14:paraId="154B75D8" w14:textId="0EB7F9D3" w:rsidR="00A9371C" w:rsidRPr="00D36D73" w:rsidRDefault="0020158C" w:rsidP="00CE1B64">
      <w:pPr>
        <w:spacing w:before="120" w:after="120"/>
        <w:jc w:val="both"/>
        <w:rPr>
          <w:sz w:val="22"/>
          <w:szCs w:val="22"/>
        </w:rPr>
      </w:pPr>
      <w:r w:rsidRPr="00D36D73">
        <w:rPr>
          <w:sz w:val="22"/>
          <w:szCs w:val="22"/>
        </w:rPr>
        <w:t xml:space="preserve">Ustanovení upřesňují povinnost poskytovatelů </w:t>
      </w:r>
      <w:r w:rsidR="00EA05F4" w:rsidRPr="00D36D73">
        <w:rPr>
          <w:sz w:val="22"/>
          <w:szCs w:val="22"/>
        </w:rPr>
        <w:t xml:space="preserve">předat </w:t>
      </w:r>
      <w:r w:rsidR="00853434" w:rsidRPr="00D36D73">
        <w:rPr>
          <w:sz w:val="22"/>
          <w:szCs w:val="22"/>
        </w:rPr>
        <w:t xml:space="preserve">neprodleně </w:t>
      </w:r>
      <w:r w:rsidR="00EA05F4" w:rsidRPr="00D36D73">
        <w:rPr>
          <w:sz w:val="22"/>
          <w:szCs w:val="22"/>
        </w:rPr>
        <w:t xml:space="preserve">zprávu o poskytnutých zdravotních službách a jiné </w:t>
      </w:r>
      <w:r w:rsidR="00940259" w:rsidRPr="00D36D73">
        <w:rPr>
          <w:sz w:val="22"/>
          <w:szCs w:val="22"/>
        </w:rPr>
        <w:t>nezbytné</w:t>
      </w:r>
      <w:r w:rsidR="00EA05F4" w:rsidRPr="00D36D73">
        <w:rPr>
          <w:sz w:val="22"/>
          <w:szCs w:val="22"/>
        </w:rPr>
        <w:t xml:space="preserve"> informace</w:t>
      </w:r>
      <w:r w:rsidR="00940259" w:rsidRPr="00D36D73">
        <w:rPr>
          <w:sz w:val="22"/>
          <w:szCs w:val="22"/>
        </w:rPr>
        <w:t xml:space="preserve"> o zdravotním stavu pacienta. Tyto informace by měly být povinným poskytovatelem </w:t>
      </w:r>
      <w:r w:rsidR="0011704B" w:rsidRPr="00D36D73">
        <w:rPr>
          <w:sz w:val="22"/>
          <w:szCs w:val="22"/>
        </w:rPr>
        <w:t xml:space="preserve">poskytnuty neprodleně. S ohledem na to, že </w:t>
      </w:r>
      <w:r w:rsidR="00223E01" w:rsidRPr="00D36D73">
        <w:rPr>
          <w:sz w:val="22"/>
          <w:szCs w:val="22"/>
        </w:rPr>
        <w:t xml:space="preserve">nezbytná rychlost předání těchto informací se může s ohledem na typ navazujících zdravotních služeb lišit, nelze stanovit konkrétní parametrický časový údaj k jejímu splnění. </w:t>
      </w:r>
      <w:r w:rsidR="00853434" w:rsidRPr="00D36D73">
        <w:rPr>
          <w:sz w:val="22"/>
          <w:szCs w:val="22"/>
        </w:rPr>
        <w:t xml:space="preserve">Ustanovení tedy bude v konkrétních situacích podléhat dalšímu výkladu. </w:t>
      </w:r>
    </w:p>
    <w:p w14:paraId="79833BBA" w14:textId="5C21E091" w:rsidR="00A22DC3" w:rsidRPr="00D36D73" w:rsidRDefault="00E21CD3" w:rsidP="00CE1B64">
      <w:pPr>
        <w:spacing w:before="120" w:after="120"/>
        <w:jc w:val="both"/>
        <w:rPr>
          <w:sz w:val="22"/>
          <w:szCs w:val="22"/>
        </w:rPr>
      </w:pPr>
      <w:r w:rsidRPr="00D36D73">
        <w:rPr>
          <w:sz w:val="22"/>
          <w:szCs w:val="22"/>
        </w:rPr>
        <w:t>Rozšíření povinnosti podle písm</w:t>
      </w:r>
      <w:r w:rsidR="00A22DC3" w:rsidRPr="00D36D73">
        <w:rPr>
          <w:sz w:val="22"/>
          <w:szCs w:val="22"/>
        </w:rPr>
        <w:t xml:space="preserve">. </w:t>
      </w:r>
      <w:r w:rsidR="00EA76B7" w:rsidRPr="00D36D73">
        <w:rPr>
          <w:sz w:val="22"/>
          <w:szCs w:val="22"/>
        </w:rPr>
        <w:t xml:space="preserve">f) zároveň reflektuje skutečnost, že poskytovatel, který si prostřednictvím žádanky </w:t>
      </w:r>
      <w:r w:rsidRPr="00D36D73">
        <w:rPr>
          <w:sz w:val="22"/>
          <w:szCs w:val="22"/>
        </w:rPr>
        <w:t xml:space="preserve">vyžádal poskytnutí dalších zdravotních služeb od jiného poskytovatele, má sám zájem na seznámení se s výsledky těchto vyšetření. </w:t>
      </w:r>
    </w:p>
    <w:p w14:paraId="5DA3CE03" w14:textId="1523DE2E" w:rsidR="004039AD" w:rsidRPr="00D36D73" w:rsidRDefault="004039AD" w:rsidP="00CE1B64">
      <w:pPr>
        <w:spacing w:before="120" w:after="120"/>
        <w:jc w:val="both"/>
        <w:rPr>
          <w:sz w:val="22"/>
          <w:szCs w:val="22"/>
        </w:rPr>
      </w:pPr>
      <w:r w:rsidRPr="00D36D73">
        <w:rPr>
          <w:sz w:val="22"/>
          <w:szCs w:val="22"/>
        </w:rPr>
        <w:t xml:space="preserve">Písm. </w:t>
      </w:r>
      <w:r w:rsidR="00785D95">
        <w:rPr>
          <w:sz w:val="22"/>
          <w:szCs w:val="22"/>
        </w:rPr>
        <w:t>h</w:t>
      </w:r>
      <w:r w:rsidRPr="00D36D73">
        <w:rPr>
          <w:sz w:val="22"/>
          <w:szCs w:val="22"/>
        </w:rPr>
        <w:t xml:space="preserve">) se zároveň doplňuje o povinnost dosavadního registrujícího poskytovatele předat kopii zdravotnické dokumentace vedené o pacientovi jeho novému registrujícímu poskytovateli; </w:t>
      </w:r>
      <w:r w:rsidR="00C8559D" w:rsidRPr="00D36D73">
        <w:rPr>
          <w:sz w:val="22"/>
          <w:szCs w:val="22"/>
        </w:rPr>
        <w:t xml:space="preserve">jedná se o </w:t>
      </w:r>
      <w:r w:rsidR="0083124B" w:rsidRPr="00D36D73">
        <w:rPr>
          <w:sz w:val="22"/>
          <w:szCs w:val="22"/>
        </w:rPr>
        <w:t xml:space="preserve">opatření směřující k </w:t>
      </w:r>
      <w:r w:rsidR="00C8559D" w:rsidRPr="00D36D73">
        <w:rPr>
          <w:sz w:val="22"/>
          <w:szCs w:val="22"/>
        </w:rPr>
        <w:t xml:space="preserve">posílení </w:t>
      </w:r>
      <w:r w:rsidR="002B3039" w:rsidRPr="00D36D73">
        <w:rPr>
          <w:sz w:val="22"/>
          <w:szCs w:val="22"/>
        </w:rPr>
        <w:t xml:space="preserve">návaznosti poskytování primární ambulantní péče. </w:t>
      </w:r>
    </w:p>
    <w:p w14:paraId="23C910AD" w14:textId="01441251" w:rsidR="00671D32" w:rsidRPr="00D36D73" w:rsidRDefault="00671D32" w:rsidP="00CE1B64">
      <w:pPr>
        <w:spacing w:before="120" w:after="120"/>
        <w:jc w:val="both"/>
        <w:rPr>
          <w:sz w:val="22"/>
          <w:szCs w:val="22"/>
        </w:rPr>
      </w:pPr>
      <w:r w:rsidRPr="00D36D73">
        <w:rPr>
          <w:b/>
          <w:bCs/>
          <w:sz w:val="22"/>
          <w:szCs w:val="22"/>
          <w:u w:val="single"/>
        </w:rPr>
        <w:t>K § 45 odst. 2 písm. h)</w:t>
      </w:r>
      <w:r w:rsidR="00C900F2" w:rsidRPr="00D36D73">
        <w:rPr>
          <w:b/>
          <w:bCs/>
          <w:sz w:val="22"/>
          <w:szCs w:val="22"/>
          <w:u w:val="single"/>
        </w:rPr>
        <w:t xml:space="preserve"> a </w:t>
      </w:r>
      <w:r w:rsidR="005A0DFC" w:rsidRPr="00D36D73">
        <w:rPr>
          <w:b/>
          <w:bCs/>
          <w:sz w:val="22"/>
          <w:szCs w:val="22"/>
          <w:u w:val="single"/>
        </w:rPr>
        <w:t>l)</w:t>
      </w:r>
      <w:r w:rsidRPr="00D36D73">
        <w:rPr>
          <w:b/>
          <w:bCs/>
          <w:sz w:val="22"/>
          <w:szCs w:val="22"/>
          <w:u w:val="single"/>
        </w:rPr>
        <w:t xml:space="preserve"> až </w:t>
      </w:r>
      <w:r w:rsidR="005A0DFC" w:rsidRPr="00D36D73">
        <w:rPr>
          <w:b/>
          <w:bCs/>
          <w:sz w:val="22"/>
          <w:szCs w:val="22"/>
          <w:u w:val="single"/>
        </w:rPr>
        <w:t>n</w:t>
      </w:r>
      <w:r w:rsidRPr="00D36D73">
        <w:rPr>
          <w:b/>
          <w:bCs/>
          <w:sz w:val="22"/>
          <w:szCs w:val="22"/>
          <w:u w:val="single"/>
        </w:rPr>
        <w:t>)</w:t>
      </w:r>
    </w:p>
    <w:p w14:paraId="763F3C35" w14:textId="6247870A" w:rsidR="00EC4C30" w:rsidRPr="00D36D73" w:rsidRDefault="00EC4C30" w:rsidP="00CE1B64">
      <w:pPr>
        <w:spacing w:before="120" w:after="120"/>
        <w:jc w:val="both"/>
        <w:rPr>
          <w:sz w:val="22"/>
          <w:szCs w:val="22"/>
          <w:u w:val="single"/>
        </w:rPr>
      </w:pPr>
      <w:r w:rsidRPr="00D36D73">
        <w:rPr>
          <w:sz w:val="22"/>
          <w:szCs w:val="22"/>
          <w:u w:val="single"/>
        </w:rPr>
        <w:t>K písm. h)</w:t>
      </w:r>
    </w:p>
    <w:p w14:paraId="25EC91CF" w14:textId="3B4236DB" w:rsidR="00671D32" w:rsidRPr="00D36D73" w:rsidRDefault="00671D32" w:rsidP="00CE1B64">
      <w:pPr>
        <w:spacing w:before="120" w:after="120"/>
        <w:jc w:val="both"/>
        <w:rPr>
          <w:sz w:val="22"/>
          <w:szCs w:val="22"/>
        </w:rPr>
      </w:pPr>
      <w:r w:rsidRPr="00D36D73">
        <w:rPr>
          <w:sz w:val="22"/>
          <w:szCs w:val="22"/>
        </w:rPr>
        <w:t xml:space="preserve">Vypouští se povinnost zpracovat seznam zdravotních služeb, k jejichž poskytnutí je vyžadován písemný souhlas. Tato skutečnost v praxi činí potíže, neboť při taxativně vymezeném seznamu zdravotních služeb nemůže poskytovatel zohlednit konkrétní případ a s ohledem na osobnost pacienta si vyžádat písemný souhlas i v případě, který není uveden v seznamu, nebo naopak od požadavku písemného souhlasu ustoupit. Z důvodu možnosti ponechání volby, kdy bude ve vazbě na jednotlivé případy požadován či nepožadován písemný souhlas, se navrhuje vypuštění povinnosti poskytovatele mít uvedený seznam. </w:t>
      </w:r>
    </w:p>
    <w:p w14:paraId="5FCDFAC7" w14:textId="0D848E45" w:rsidR="00D52EF1" w:rsidRPr="00D36D73" w:rsidRDefault="00671D32" w:rsidP="00CE1B64">
      <w:pPr>
        <w:spacing w:before="120" w:after="120"/>
        <w:jc w:val="both"/>
        <w:rPr>
          <w:sz w:val="22"/>
          <w:szCs w:val="22"/>
        </w:rPr>
      </w:pPr>
      <w:r w:rsidRPr="00D36D73">
        <w:rPr>
          <w:sz w:val="22"/>
          <w:szCs w:val="22"/>
        </w:rPr>
        <w:t xml:space="preserve">Písemná forma bude samozřejmě dodržena tam, kde tak stanoví zákon. Po individuálním posouzení situace může být navíc písemný souhlas vyžádán i bez existence uvedeného seznamu. </w:t>
      </w:r>
    </w:p>
    <w:p w14:paraId="1EC22F72" w14:textId="0CC2DEFD" w:rsidR="005405EF" w:rsidRPr="00D36D73" w:rsidRDefault="00677565" w:rsidP="00CE1B64">
      <w:pPr>
        <w:spacing w:before="120" w:after="120"/>
        <w:jc w:val="both"/>
        <w:rPr>
          <w:sz w:val="22"/>
          <w:szCs w:val="22"/>
        </w:rPr>
      </w:pPr>
      <w:r w:rsidRPr="00D36D73">
        <w:rPr>
          <w:sz w:val="22"/>
          <w:szCs w:val="22"/>
        </w:rPr>
        <w:t xml:space="preserve">Ustanovení zároveň zakotvuje povinnost </w:t>
      </w:r>
      <w:r w:rsidR="00703528" w:rsidRPr="00D36D73">
        <w:rPr>
          <w:sz w:val="22"/>
          <w:szCs w:val="22"/>
        </w:rPr>
        <w:t xml:space="preserve">dosavadního </w:t>
      </w:r>
      <w:r w:rsidRPr="00D36D73">
        <w:rPr>
          <w:sz w:val="22"/>
          <w:szCs w:val="22"/>
        </w:rPr>
        <w:t>registrujícího poskytovatele</w:t>
      </w:r>
      <w:r w:rsidR="006C67B8" w:rsidRPr="00D36D73">
        <w:rPr>
          <w:sz w:val="22"/>
          <w:szCs w:val="22"/>
        </w:rPr>
        <w:t xml:space="preserve"> předat do 15 dnů od změny registrujícího </w:t>
      </w:r>
      <w:r w:rsidR="00703528" w:rsidRPr="00D36D73">
        <w:rPr>
          <w:sz w:val="22"/>
          <w:szCs w:val="22"/>
        </w:rPr>
        <w:t xml:space="preserve">poskytovatele ze strany pacienta novému </w:t>
      </w:r>
      <w:r w:rsidR="000703B2" w:rsidRPr="00D36D73">
        <w:rPr>
          <w:sz w:val="22"/>
          <w:szCs w:val="22"/>
        </w:rPr>
        <w:t xml:space="preserve">registrujícímu poskytovateli kopii vedené zdravotnické dokumentace o tomto pacientovi. Povinnost je uložena za účelem zajištění návaznosti poskytované primární péče. </w:t>
      </w:r>
    </w:p>
    <w:p w14:paraId="736AE579" w14:textId="587ED095" w:rsidR="0065467D" w:rsidRPr="00D36D73" w:rsidRDefault="0065467D" w:rsidP="00CE1B64">
      <w:pPr>
        <w:spacing w:before="120" w:after="120"/>
        <w:jc w:val="both"/>
        <w:rPr>
          <w:sz w:val="22"/>
          <w:szCs w:val="22"/>
          <w:u w:val="single"/>
        </w:rPr>
      </w:pPr>
      <w:r w:rsidRPr="00D36D73">
        <w:rPr>
          <w:sz w:val="22"/>
          <w:szCs w:val="22"/>
          <w:u w:val="single"/>
        </w:rPr>
        <w:t>K písm. l)</w:t>
      </w:r>
    </w:p>
    <w:p w14:paraId="58EA5540" w14:textId="05243D06" w:rsidR="0065467D" w:rsidRPr="00D36D73" w:rsidRDefault="00D4248C" w:rsidP="00CE1B64">
      <w:pPr>
        <w:spacing w:before="120" w:after="120"/>
        <w:jc w:val="both"/>
        <w:rPr>
          <w:rFonts w:eastAsia="Arial Nova"/>
          <w:sz w:val="22"/>
          <w:szCs w:val="22"/>
        </w:rPr>
      </w:pPr>
      <w:r w:rsidRPr="00D36D73">
        <w:rPr>
          <w:sz w:val="22"/>
          <w:szCs w:val="22"/>
        </w:rPr>
        <w:t xml:space="preserve">Povinnost poskytovatele podílet se na žádost místně příslušného kraje na zajištění pohotovostních služeb se vypouští s ohledem na </w:t>
      </w:r>
      <w:r w:rsidR="002E4D12" w:rsidRPr="00D36D73">
        <w:rPr>
          <w:rFonts w:eastAsia="Arial Nova"/>
          <w:sz w:val="22"/>
          <w:szCs w:val="22"/>
        </w:rPr>
        <w:t>přesun odpovědnosti za zajištění pohotovostních služeb z krajů na zdravotní pojišťovny (blíže viz odůvodnění k § 110 zákona o zdravotních službách)</w:t>
      </w:r>
      <w:r w:rsidR="000F7F24" w:rsidRPr="00D36D73">
        <w:rPr>
          <w:rFonts w:eastAsia="Arial Nova"/>
          <w:sz w:val="22"/>
          <w:szCs w:val="22"/>
        </w:rPr>
        <w:t xml:space="preserve">. </w:t>
      </w:r>
    </w:p>
    <w:p w14:paraId="451A6487" w14:textId="30D2FED2" w:rsidR="00203545" w:rsidRPr="00D36D73" w:rsidRDefault="00232057" w:rsidP="00CE1B64">
      <w:pPr>
        <w:spacing w:before="120" w:after="120"/>
        <w:jc w:val="both"/>
        <w:rPr>
          <w:sz w:val="22"/>
          <w:szCs w:val="22"/>
        </w:rPr>
      </w:pPr>
      <w:r w:rsidRPr="00D36D73">
        <w:rPr>
          <w:rFonts w:eastAsia="Arial Nova"/>
          <w:sz w:val="22"/>
          <w:szCs w:val="22"/>
          <w:u w:val="single"/>
        </w:rPr>
        <w:t>K písm. n)</w:t>
      </w:r>
      <w:r w:rsidRPr="00D36D73">
        <w:rPr>
          <w:rFonts w:eastAsia="Arial Nova"/>
          <w:sz w:val="22"/>
          <w:szCs w:val="22"/>
        </w:rPr>
        <w:t xml:space="preserve"> [nově písm. </w:t>
      </w:r>
      <w:r w:rsidR="00862D29" w:rsidRPr="00D36D73">
        <w:rPr>
          <w:rFonts w:eastAsia="Arial Nova"/>
          <w:sz w:val="22"/>
          <w:szCs w:val="22"/>
        </w:rPr>
        <w:t>m</w:t>
      </w:r>
      <w:r w:rsidRPr="00D36D73">
        <w:rPr>
          <w:rFonts w:eastAsia="Arial Nova"/>
          <w:sz w:val="22"/>
          <w:szCs w:val="22"/>
        </w:rPr>
        <w:t>)]</w:t>
      </w:r>
    </w:p>
    <w:p w14:paraId="5E9FF8AC" w14:textId="57577DB2" w:rsidR="00A55DC5" w:rsidRPr="00D36D73" w:rsidRDefault="00671D32" w:rsidP="00CE1B64">
      <w:pPr>
        <w:spacing w:before="120" w:after="120"/>
        <w:jc w:val="both"/>
        <w:rPr>
          <w:sz w:val="22"/>
          <w:szCs w:val="22"/>
        </w:rPr>
      </w:pPr>
      <w:r w:rsidRPr="00D36D73">
        <w:rPr>
          <w:sz w:val="22"/>
          <w:szCs w:val="22"/>
        </w:rPr>
        <w:t xml:space="preserve">Dosavadní ustanovení § 45 odst. 2 písm. n) [nově označeno pod písm. </w:t>
      </w:r>
      <w:r w:rsidR="00281C1F">
        <w:rPr>
          <w:sz w:val="22"/>
          <w:szCs w:val="22"/>
        </w:rPr>
        <w:t>m</w:t>
      </w:r>
      <w:r w:rsidRPr="00D36D73">
        <w:rPr>
          <w:sz w:val="22"/>
          <w:szCs w:val="22"/>
        </w:rPr>
        <w:t xml:space="preserve">)] se mění v návaznosti na změny provedené v § 24 odst. 2 písm. b). </w:t>
      </w:r>
    </w:p>
    <w:p w14:paraId="54A47EE8" w14:textId="434330AF" w:rsidR="00A55DC5" w:rsidRPr="00D36D73" w:rsidRDefault="00573EF5" w:rsidP="00CE1B64">
      <w:pPr>
        <w:spacing w:before="120" w:after="120"/>
        <w:jc w:val="both"/>
        <w:rPr>
          <w:sz w:val="22"/>
          <w:szCs w:val="22"/>
        </w:rPr>
      </w:pPr>
      <w:r w:rsidRPr="00D36D73">
        <w:rPr>
          <w:sz w:val="22"/>
          <w:szCs w:val="22"/>
        </w:rPr>
        <w:t>Změna dále reflektuje skutečnost, že mnozí poskytovatelé se pojišťují nikoliv uzavřením pojistné smlouvy, ale přihlášením k pojištění sjednané zájmovou či profesní organizací (tzv. flotilové pojištění). Tito poskytovatelé neuzavírají pojistnou smlouvu a nemohou ji ani předložit krajskému úřadu, přestože jsou řádně pojištěni. Navrhuje se upravit zákon tak, aby obsahoval povinnost být pojištěn (nikoliv uzavřít pojistnou smlouvu) a aby bylo možno krajskému úřadu předložit vedle pojistné smlouvy též potvrzení o pojištění (pojistku).</w:t>
      </w:r>
    </w:p>
    <w:p w14:paraId="195210C4" w14:textId="6905E1D4" w:rsidR="00744E09" w:rsidRPr="00D36D73" w:rsidRDefault="006E2295" w:rsidP="00CE1B64">
      <w:pPr>
        <w:spacing w:before="120" w:after="120"/>
        <w:jc w:val="both"/>
        <w:rPr>
          <w:sz w:val="22"/>
          <w:szCs w:val="22"/>
        </w:rPr>
      </w:pPr>
      <w:r w:rsidRPr="00D36D73">
        <w:rPr>
          <w:sz w:val="22"/>
          <w:szCs w:val="22"/>
        </w:rPr>
        <w:t>Dosavadní ustanovení písm.</w:t>
      </w:r>
      <w:r w:rsidR="009761E8" w:rsidRPr="00D36D73">
        <w:rPr>
          <w:sz w:val="22"/>
          <w:szCs w:val="22"/>
        </w:rPr>
        <w:t xml:space="preserve"> </w:t>
      </w:r>
      <w:r w:rsidR="00C85D0D" w:rsidRPr="00D36D73">
        <w:rPr>
          <w:sz w:val="22"/>
          <w:szCs w:val="22"/>
        </w:rPr>
        <w:t xml:space="preserve">m) až o) se v návaznosti na výše popsané změny přečíslovávají na </w:t>
      </w:r>
      <w:r w:rsidR="00F51A15" w:rsidRPr="00D36D73">
        <w:rPr>
          <w:sz w:val="22"/>
          <w:szCs w:val="22"/>
        </w:rPr>
        <w:t xml:space="preserve">písm. </w:t>
      </w:r>
      <w:r w:rsidR="00D45B03" w:rsidRPr="00D36D73">
        <w:rPr>
          <w:sz w:val="22"/>
          <w:szCs w:val="22"/>
        </w:rPr>
        <w:t>l</w:t>
      </w:r>
      <w:r w:rsidR="00F51A15" w:rsidRPr="00D36D73">
        <w:rPr>
          <w:sz w:val="22"/>
          <w:szCs w:val="22"/>
        </w:rPr>
        <w:t xml:space="preserve">) až </w:t>
      </w:r>
      <w:r w:rsidR="00A65BBD" w:rsidRPr="00D36D73">
        <w:rPr>
          <w:sz w:val="22"/>
          <w:szCs w:val="22"/>
        </w:rPr>
        <w:t>n</w:t>
      </w:r>
      <w:r w:rsidR="00F51A15" w:rsidRPr="00D36D73">
        <w:rPr>
          <w:sz w:val="22"/>
          <w:szCs w:val="22"/>
        </w:rPr>
        <w:t xml:space="preserve">). </w:t>
      </w:r>
    </w:p>
    <w:p w14:paraId="019113C8" w14:textId="77777777" w:rsidR="00671D32" w:rsidRPr="00D36D73" w:rsidRDefault="00671D32" w:rsidP="00CE1B64">
      <w:pPr>
        <w:spacing w:before="120" w:after="120"/>
        <w:jc w:val="both"/>
        <w:rPr>
          <w:sz w:val="22"/>
          <w:szCs w:val="22"/>
        </w:rPr>
      </w:pPr>
      <w:r w:rsidRPr="00D36D73">
        <w:rPr>
          <w:b/>
          <w:bCs/>
          <w:sz w:val="22"/>
          <w:szCs w:val="22"/>
          <w:u w:val="single"/>
        </w:rPr>
        <w:t>K § 45 odst. 3 písm. i), § 51 odst. 2 písm. e)</w:t>
      </w:r>
    </w:p>
    <w:p w14:paraId="39C67CA1" w14:textId="77777777" w:rsidR="00895753" w:rsidRPr="00895753" w:rsidRDefault="00895753" w:rsidP="00895753">
      <w:pPr>
        <w:spacing w:before="120" w:after="120"/>
        <w:jc w:val="both"/>
        <w:rPr>
          <w:sz w:val="22"/>
          <w:szCs w:val="22"/>
        </w:rPr>
      </w:pPr>
      <w:r w:rsidRPr="00895753">
        <w:rPr>
          <w:sz w:val="22"/>
          <w:szCs w:val="22"/>
        </w:rPr>
        <w:t xml:space="preserve">Stanoví se informační povinnost k zajištění řádného šetření špatného zacházení s osobami omezenými na svobodě. Špatným zacházením je třeba v obecném smyslu rozumět jednání, které nerespektuje lidskou důstojnost. Podle míry zásahu do lidské důstojnosti nebo dokonce do tělesné integrity může mít špatné zacházení konkrétně podobu mučení, krutého, nelidského či ponižujícího zacházení nebo trestání, </w:t>
      </w:r>
      <w:r w:rsidRPr="00895753">
        <w:rPr>
          <w:sz w:val="22"/>
          <w:szCs w:val="22"/>
        </w:rPr>
        <w:lastRenderedPageBreak/>
        <w:t xml:space="preserve">neúcty k člověku a jeho právům, nerespektování jeho sociální autonomie, soukromí nebo práva na spoluúčast v procesu rozhodování o jeho vlastním životě či zneužívání závislosti na poskytované péči nebo její prohlubování. Formálně může špatné zacházení spočívat jak v porušování práv garantovaných Listinou základních práv a svobod, mezinárodními úmluvami, zákony a podzákonnými právními předpisy, tak v neplnění více či méně závazných instrukcí, pokynů, standardů péče, principů dobré praxe či postupů. V případě věznic, policejních cel či zařízení pro cizince špatné zacházení spočívá zejména v nerespektování práva na soukromí, v ponižujícím zacházení (např. při osobních prohlídkách), nebo trestání, či v nevyhovujících materiálních a hygienických podmínkách. </w:t>
      </w:r>
    </w:p>
    <w:p w14:paraId="0EA81158" w14:textId="77777777" w:rsidR="00895753" w:rsidRPr="00895753" w:rsidRDefault="00895753" w:rsidP="00895753">
      <w:pPr>
        <w:spacing w:before="120" w:after="120"/>
        <w:jc w:val="both"/>
        <w:rPr>
          <w:sz w:val="22"/>
          <w:szCs w:val="22"/>
        </w:rPr>
      </w:pPr>
      <w:r w:rsidRPr="00895753">
        <w:rPr>
          <w:sz w:val="22"/>
          <w:szCs w:val="22"/>
        </w:rPr>
        <w:t>S pojmem špatné zacházení (</w:t>
      </w:r>
      <w:proofErr w:type="spellStart"/>
      <w:r w:rsidRPr="00895753">
        <w:rPr>
          <w:sz w:val="22"/>
          <w:szCs w:val="22"/>
        </w:rPr>
        <w:t>ill-treatment</w:t>
      </w:r>
      <w:proofErr w:type="spellEnd"/>
      <w:r w:rsidRPr="00895753">
        <w:rPr>
          <w:sz w:val="22"/>
          <w:szCs w:val="22"/>
        </w:rPr>
        <w:t xml:space="preserve">) se můžeme setkat rovněž v souvislosti s judikaturou Evropského soudu pro lidská práva. ESLP konstatuje špatné zacházení, tedy porušení čl. 3 Evropské úmluvy o ochraně lidských práv a základních svobod, zejména v případech stížností na podmínky výkonu trestu či vazby, v menší míře v případech stížností na držení a podmínky v psychiatrických léčebnách (v těchto kauzách jde spíše o hodnocení, zda nebyl porušen čl. 5 citované Úmluvy, tedy právo na osobní svobodu). K zajištění řádného šetření špatného zacházení je potřeba, aby oznámení zjištění známek špatného zacházení nepředstavovalo porušení povinné mlčenlivosti zdravotnického pracovníka. Na absenci tohoto pravidla dlouhodobě upozorňuje Veřejný ochránce práv, který plní roli národního preventivního mechanismu podle </w:t>
      </w:r>
      <w:r w:rsidRPr="00895753">
        <w:rPr>
          <w:i/>
          <w:iCs/>
          <w:sz w:val="22"/>
          <w:szCs w:val="22"/>
        </w:rPr>
        <w:t>Opčního protokolu k Úmluvě proti mučení a jinému krutému, nelidskému či ponižujícímu zacházení nebo trestání</w:t>
      </w:r>
      <w:r w:rsidRPr="00895753">
        <w:rPr>
          <w:sz w:val="22"/>
          <w:szCs w:val="22"/>
        </w:rPr>
        <w:t>. Shodná doporučení vůči České republice učinily i Evropský výbor pro zabránění mučení a nelidskému či ponižujícímu zacházení nebo trestání nebo Výbor OSN proti mučení. To, že by Česká republika měla přijmout taková opatření, vyplývá též ze Zásad účinného vyšetřování a dokumentování mučení a jiného krutého, nelidského nebo ponižujícího zacházení nebo trestání, které schválilo Valné shromáždění OSN (rezolucí č. 55/89 ze dne 4. prosince 2000) a doporučilo vládám států pracovat s nimi jako s užitečným nástrojem v boji s mučením.</w:t>
      </w:r>
    </w:p>
    <w:p w14:paraId="2E76A375" w14:textId="60AE232D" w:rsidR="00671D32" w:rsidRDefault="00895753" w:rsidP="00895753">
      <w:pPr>
        <w:spacing w:before="120" w:after="120"/>
        <w:jc w:val="both"/>
        <w:rPr>
          <w:sz w:val="22"/>
          <w:szCs w:val="22"/>
        </w:rPr>
      </w:pPr>
      <w:r w:rsidRPr="00895753">
        <w:rPr>
          <w:sz w:val="22"/>
          <w:szCs w:val="22"/>
        </w:rPr>
        <w:t>Taxativním výčtem se doplňuje vysvětlení pojmu pacient omezený na svobodě. V doplnění je osoba nahrazená slovem pacient v souladu s tím, že se jedná o osoby omezené na svobodě, kterým jsou poskytovány zdravotní služby.</w:t>
      </w:r>
    </w:p>
    <w:p w14:paraId="18698B1C" w14:textId="77777777" w:rsidR="00671D32" w:rsidRPr="00D36D73" w:rsidRDefault="00671D32" w:rsidP="00CE1B64">
      <w:pPr>
        <w:spacing w:before="120" w:after="120"/>
        <w:jc w:val="both"/>
        <w:rPr>
          <w:sz w:val="22"/>
          <w:szCs w:val="22"/>
        </w:rPr>
      </w:pPr>
      <w:r w:rsidRPr="00D36D73">
        <w:rPr>
          <w:b/>
          <w:bCs/>
          <w:sz w:val="22"/>
          <w:szCs w:val="22"/>
          <w:u w:val="single"/>
        </w:rPr>
        <w:t>K § 45 odst. 4</w:t>
      </w:r>
    </w:p>
    <w:p w14:paraId="7115DA6D" w14:textId="7127F7EA" w:rsidR="00C21800" w:rsidRPr="00D36D73" w:rsidRDefault="00671D32" w:rsidP="00CE1B64">
      <w:pPr>
        <w:spacing w:before="120" w:after="120"/>
        <w:jc w:val="both"/>
        <w:rPr>
          <w:sz w:val="22"/>
          <w:szCs w:val="22"/>
        </w:rPr>
      </w:pPr>
      <w:r w:rsidRPr="00D36D73">
        <w:rPr>
          <w:sz w:val="22"/>
          <w:szCs w:val="22"/>
        </w:rPr>
        <w:t xml:space="preserve">Mění se dosavadní ustanovení o informování osob v případě, že pacient </w:t>
      </w:r>
      <w:r w:rsidR="00C21800" w:rsidRPr="00D36D73">
        <w:rPr>
          <w:sz w:val="22"/>
          <w:szCs w:val="22"/>
        </w:rPr>
        <w:t xml:space="preserve">svévolně </w:t>
      </w:r>
      <w:r w:rsidRPr="00D36D73">
        <w:rPr>
          <w:sz w:val="22"/>
          <w:szCs w:val="22"/>
        </w:rPr>
        <w:t>opustí zdravotnické zařízení</w:t>
      </w:r>
      <w:r w:rsidR="00CB2D3E" w:rsidRPr="00D36D73">
        <w:rPr>
          <w:sz w:val="22"/>
          <w:szCs w:val="22"/>
        </w:rPr>
        <w:t xml:space="preserve"> lůžkové péče</w:t>
      </w:r>
      <w:r w:rsidRPr="00D36D73">
        <w:rPr>
          <w:sz w:val="22"/>
          <w:szCs w:val="22"/>
        </w:rPr>
        <w:t xml:space="preserve">. </w:t>
      </w:r>
    </w:p>
    <w:p w14:paraId="5E2D3C04" w14:textId="6111A38B" w:rsidR="00C21800" w:rsidRPr="00D36D73" w:rsidRDefault="00C21800" w:rsidP="00C21800">
      <w:pPr>
        <w:spacing w:before="120" w:after="120"/>
        <w:jc w:val="both"/>
        <w:rPr>
          <w:sz w:val="22"/>
          <w:szCs w:val="22"/>
        </w:rPr>
      </w:pPr>
      <w:r w:rsidRPr="00D36D73">
        <w:rPr>
          <w:sz w:val="22"/>
          <w:szCs w:val="22"/>
        </w:rPr>
        <w:t xml:space="preserve">Dosavadní úprava stanoví, že poskytovatel je povinen informovat Policii České republiky a osoby blízké pacientovi, jsou-li mu známy, nebo osoby určené pacientem podle § 33 odst. 1, že </w:t>
      </w:r>
      <w:r w:rsidR="00CB2D3E" w:rsidRPr="00D36D73">
        <w:rPr>
          <w:sz w:val="22"/>
          <w:szCs w:val="22"/>
        </w:rPr>
        <w:t xml:space="preserve">tento </w:t>
      </w:r>
      <w:r w:rsidRPr="00D36D73">
        <w:rPr>
          <w:sz w:val="22"/>
          <w:szCs w:val="22"/>
        </w:rPr>
        <w:t>pacient svévolně opustil zdravotnické zařízení lůžkové péče</w:t>
      </w:r>
      <w:r w:rsidR="00CB2D3E" w:rsidRPr="00D36D73">
        <w:rPr>
          <w:sz w:val="22"/>
          <w:szCs w:val="22"/>
        </w:rPr>
        <w:t xml:space="preserve">, pokud </w:t>
      </w:r>
      <w:r w:rsidRPr="00D36D73">
        <w:rPr>
          <w:sz w:val="22"/>
          <w:szCs w:val="22"/>
        </w:rPr>
        <w:t>přerušením poskytování zdravotních služeb je vážně ohroženo zdraví nebo život pacienta nebo třetích osob.</w:t>
      </w:r>
    </w:p>
    <w:p w14:paraId="6CF59D38" w14:textId="6A698E2F" w:rsidR="00C21800" w:rsidRPr="00D36D73" w:rsidRDefault="00CB2D3E" w:rsidP="00CE1B64">
      <w:pPr>
        <w:spacing w:before="120" w:after="120"/>
        <w:jc w:val="both"/>
        <w:rPr>
          <w:sz w:val="22"/>
          <w:szCs w:val="22"/>
        </w:rPr>
      </w:pPr>
      <w:r w:rsidRPr="00D36D73">
        <w:rPr>
          <w:sz w:val="22"/>
          <w:szCs w:val="22"/>
        </w:rPr>
        <w:t>Nově se stanoví</w:t>
      </w:r>
      <w:r w:rsidR="00671D32" w:rsidRPr="00D36D73">
        <w:rPr>
          <w:sz w:val="22"/>
          <w:szCs w:val="22"/>
        </w:rPr>
        <w:t xml:space="preserve">, </w:t>
      </w:r>
      <w:r w:rsidRPr="00D36D73">
        <w:rPr>
          <w:sz w:val="22"/>
          <w:szCs w:val="22"/>
        </w:rPr>
        <w:t>že</w:t>
      </w:r>
      <w:r w:rsidR="00671D32" w:rsidRPr="00D36D73">
        <w:rPr>
          <w:sz w:val="22"/>
          <w:szCs w:val="22"/>
        </w:rPr>
        <w:t xml:space="preserve"> Policie České republiky </w:t>
      </w:r>
      <w:r w:rsidRPr="00D36D73">
        <w:rPr>
          <w:sz w:val="22"/>
          <w:szCs w:val="22"/>
        </w:rPr>
        <w:t>má být</w:t>
      </w:r>
      <w:r w:rsidR="00671D32" w:rsidRPr="00D36D73">
        <w:rPr>
          <w:sz w:val="22"/>
          <w:szCs w:val="22"/>
        </w:rPr>
        <w:t xml:space="preserve"> informována jen tehdy, je-li pro to </w:t>
      </w:r>
      <w:r w:rsidR="00C21800" w:rsidRPr="00D36D73">
        <w:rPr>
          <w:sz w:val="22"/>
          <w:szCs w:val="22"/>
        </w:rPr>
        <w:t>závažný</w:t>
      </w:r>
      <w:r w:rsidR="00671D32" w:rsidRPr="00D36D73">
        <w:rPr>
          <w:sz w:val="22"/>
          <w:szCs w:val="22"/>
        </w:rPr>
        <w:t xml:space="preserve"> důvod</w:t>
      </w:r>
      <w:r w:rsidR="00C21800" w:rsidRPr="00D36D73">
        <w:rPr>
          <w:sz w:val="22"/>
          <w:szCs w:val="22"/>
        </w:rPr>
        <w:t xml:space="preserve"> (přerušením poskytování zdravotních služeb je vážně ohroženo zdraví nebo život pacienta, přičemž lze důvodně předpokládat, že si pacient není vědom této skutečnosti, nebo je ohroženo zdraví nebo život třetích osob)</w:t>
      </w:r>
      <w:r w:rsidR="00671D32" w:rsidRPr="00D36D73">
        <w:rPr>
          <w:sz w:val="22"/>
          <w:szCs w:val="22"/>
        </w:rPr>
        <w:t xml:space="preserve">, a ne nutně automaticky vždy. </w:t>
      </w:r>
    </w:p>
    <w:p w14:paraId="3F5953BE" w14:textId="3DA2AB97" w:rsidR="00671D32" w:rsidRPr="00D36D73" w:rsidRDefault="00CB2D3E" w:rsidP="00CE1B64">
      <w:pPr>
        <w:spacing w:before="120" w:after="120"/>
        <w:jc w:val="both"/>
        <w:rPr>
          <w:sz w:val="22"/>
          <w:szCs w:val="22"/>
        </w:rPr>
      </w:pPr>
      <w:r w:rsidRPr="00D36D73">
        <w:rPr>
          <w:sz w:val="22"/>
          <w:szCs w:val="22"/>
        </w:rPr>
        <w:t>Dále se ovšem stanoví, že osoby určené pacientem podle § 33 odst. 1. Ustanovení totiž reaguje pouze na případy svévolného opuštění zdravotnického zařízení lůžkové péče, tedy bez vědomí poskytovatele zdravotních služeb nebo ošetření zdravotnických pracovníků. Ustanovení naopak nedopadá na</w:t>
      </w:r>
      <w:r w:rsidR="003176FE">
        <w:rPr>
          <w:sz w:val="22"/>
          <w:szCs w:val="22"/>
        </w:rPr>
        <w:t xml:space="preserve"> </w:t>
      </w:r>
      <w:r w:rsidRPr="00D36D73">
        <w:rPr>
          <w:sz w:val="22"/>
          <w:szCs w:val="22"/>
        </w:rPr>
        <w:t xml:space="preserve">případy, kdy pacient odmítne další poskytování zdravotních služeb postupem podle § 34 odst. 3 nebo 4 (revers). </w:t>
      </w:r>
    </w:p>
    <w:p w14:paraId="66F5A9BC" w14:textId="3F8F1BC0" w:rsidR="008D33D3" w:rsidRPr="00D36D73" w:rsidRDefault="008D33D3" w:rsidP="00CE1B64">
      <w:pPr>
        <w:spacing w:before="120" w:after="120"/>
        <w:jc w:val="both"/>
        <w:rPr>
          <w:b/>
          <w:bCs/>
          <w:sz w:val="22"/>
          <w:szCs w:val="22"/>
          <w:u w:val="single"/>
        </w:rPr>
      </w:pPr>
      <w:r w:rsidRPr="00D36D73">
        <w:rPr>
          <w:b/>
          <w:bCs/>
          <w:sz w:val="22"/>
          <w:szCs w:val="22"/>
          <w:u w:val="single"/>
        </w:rPr>
        <w:t>K § 47 odst. 1 písm. e)</w:t>
      </w:r>
    </w:p>
    <w:p w14:paraId="42BC4BF7" w14:textId="2116BA67" w:rsidR="008D33D3" w:rsidRPr="00D36D73" w:rsidRDefault="00DA2361" w:rsidP="00CE1B64">
      <w:pPr>
        <w:spacing w:before="120" w:after="120"/>
        <w:jc w:val="both"/>
        <w:rPr>
          <w:sz w:val="22"/>
          <w:szCs w:val="22"/>
        </w:rPr>
      </w:pPr>
      <w:r w:rsidRPr="00D36D73">
        <w:rPr>
          <w:sz w:val="22"/>
          <w:szCs w:val="22"/>
        </w:rPr>
        <w:t>Ačkoli vůči fakultním nemocnicím vykonává zřizovatelskou funkci Ministerstvo zdravotnictví (srov. § 111 odst. 1),</w:t>
      </w:r>
      <w:r w:rsidR="002A481E" w:rsidRPr="00D36D73">
        <w:rPr>
          <w:sz w:val="22"/>
          <w:szCs w:val="22"/>
        </w:rPr>
        <w:t xml:space="preserve"> </w:t>
      </w:r>
      <w:r w:rsidRPr="00D36D73">
        <w:rPr>
          <w:sz w:val="22"/>
          <w:szCs w:val="22"/>
        </w:rPr>
        <w:t xml:space="preserve">dozorovou </w:t>
      </w:r>
      <w:r w:rsidR="003868E8" w:rsidRPr="00D36D73">
        <w:rPr>
          <w:sz w:val="22"/>
          <w:szCs w:val="22"/>
        </w:rPr>
        <w:t>pravomoc nad těmito poskytovateli vykonávají příslušné správní orgány podle § 15 odst. 1 zákona o zdravotních službách</w:t>
      </w:r>
      <w:r w:rsidR="002A481E" w:rsidRPr="00D36D73">
        <w:rPr>
          <w:sz w:val="22"/>
          <w:szCs w:val="22"/>
        </w:rPr>
        <w:t xml:space="preserve">. S ohledem na sjednocení postupů je nezbytné, aby se </w:t>
      </w:r>
      <w:r w:rsidR="00F14914" w:rsidRPr="00D36D73">
        <w:rPr>
          <w:sz w:val="22"/>
          <w:szCs w:val="22"/>
        </w:rPr>
        <w:t xml:space="preserve">i </w:t>
      </w:r>
      <w:r w:rsidR="002A481E" w:rsidRPr="00D36D73">
        <w:rPr>
          <w:sz w:val="22"/>
          <w:szCs w:val="22"/>
        </w:rPr>
        <w:t xml:space="preserve">k traumatologickým plánům fakultních nemocnic vyjadřoval </w:t>
      </w:r>
      <w:r w:rsidR="00F14914" w:rsidRPr="00D36D73">
        <w:rPr>
          <w:sz w:val="22"/>
          <w:szCs w:val="22"/>
        </w:rPr>
        <w:t>předně tento příslušný správní orgán</w:t>
      </w:r>
      <w:r w:rsidR="002A481E" w:rsidRPr="00D36D73">
        <w:rPr>
          <w:sz w:val="22"/>
          <w:szCs w:val="22"/>
        </w:rPr>
        <w:t xml:space="preserve">. </w:t>
      </w:r>
    </w:p>
    <w:p w14:paraId="4F6AF175" w14:textId="2D5AB154" w:rsidR="0051731A" w:rsidRPr="00D36D73" w:rsidRDefault="0051731A" w:rsidP="00CE1B64">
      <w:pPr>
        <w:spacing w:before="120" w:after="120"/>
        <w:jc w:val="both"/>
        <w:rPr>
          <w:sz w:val="22"/>
          <w:szCs w:val="22"/>
        </w:rPr>
      </w:pPr>
      <w:r w:rsidRPr="00D36D73">
        <w:rPr>
          <w:b/>
          <w:bCs/>
          <w:sz w:val="22"/>
          <w:szCs w:val="22"/>
          <w:u w:val="single"/>
        </w:rPr>
        <w:t>K § 47 odst. 2</w:t>
      </w:r>
    </w:p>
    <w:p w14:paraId="20133455" w14:textId="14FB37AB" w:rsidR="003D731A" w:rsidRPr="00D36D73" w:rsidRDefault="00DD0567" w:rsidP="00CE1B64">
      <w:pPr>
        <w:spacing w:before="120" w:after="120"/>
        <w:jc w:val="both"/>
        <w:rPr>
          <w:sz w:val="22"/>
          <w:szCs w:val="22"/>
        </w:rPr>
      </w:pPr>
      <w:r w:rsidRPr="00D36D73">
        <w:rPr>
          <w:sz w:val="22"/>
          <w:szCs w:val="22"/>
        </w:rPr>
        <w:t xml:space="preserve">Úprava reaguje na </w:t>
      </w:r>
      <w:r w:rsidR="00A20F8F" w:rsidRPr="00D36D73">
        <w:rPr>
          <w:sz w:val="22"/>
          <w:szCs w:val="22"/>
        </w:rPr>
        <w:t>dosavadní praxi, kdy se jeví jako přiléhavější, aby</w:t>
      </w:r>
      <w:r w:rsidR="00036167" w:rsidRPr="00D36D73">
        <w:rPr>
          <w:sz w:val="22"/>
          <w:szCs w:val="22"/>
        </w:rPr>
        <w:t xml:space="preserve"> řešily situace dle výše uvedeného ustanovení řešily</w:t>
      </w:r>
      <w:r w:rsidR="00A20F8F" w:rsidRPr="00D36D73">
        <w:rPr>
          <w:sz w:val="22"/>
          <w:szCs w:val="22"/>
        </w:rPr>
        <w:t xml:space="preserve"> </w:t>
      </w:r>
      <w:r w:rsidR="00036167" w:rsidRPr="00D36D73">
        <w:rPr>
          <w:sz w:val="22"/>
          <w:szCs w:val="22"/>
        </w:rPr>
        <w:t>j</w:t>
      </w:r>
      <w:r w:rsidR="00A20F8F" w:rsidRPr="00D36D73">
        <w:rPr>
          <w:sz w:val="22"/>
          <w:szCs w:val="22"/>
        </w:rPr>
        <w:t xml:space="preserve">ednotlivé městské části. Velkým přínosem k řešení nastalých situací je znalost místních poměrů v dané městské části, již nastavená komunikace s dotčenými institucemi (příspěvkové </w:t>
      </w:r>
      <w:r w:rsidR="00A20F8F" w:rsidRPr="00D36D73">
        <w:rPr>
          <w:sz w:val="22"/>
          <w:szCs w:val="22"/>
        </w:rPr>
        <w:lastRenderedPageBreak/>
        <w:t>organizace zřízené městskými částmi, místní nestátní organizace, poskytovatelé sociálních a zdravotních služeb působící na území jednotlivých městských částí). Sociální dopad navrhované změny je spíše přínosem, neboť činnost bude vykonávána institucemi se znalostí místních poměrů.</w:t>
      </w:r>
    </w:p>
    <w:p w14:paraId="36DD0F6F" w14:textId="54BDF303" w:rsidR="00671D32" w:rsidRPr="00D36D73" w:rsidRDefault="00671D32" w:rsidP="00CE1B64">
      <w:pPr>
        <w:spacing w:before="120" w:after="120"/>
        <w:jc w:val="both"/>
        <w:rPr>
          <w:b/>
          <w:bCs/>
          <w:sz w:val="22"/>
          <w:szCs w:val="22"/>
          <w:u w:val="single"/>
        </w:rPr>
      </w:pPr>
      <w:r w:rsidRPr="00D36D73">
        <w:rPr>
          <w:b/>
          <w:bCs/>
          <w:sz w:val="22"/>
          <w:szCs w:val="22"/>
          <w:u w:val="single"/>
        </w:rPr>
        <w:t xml:space="preserve">K § 47 odst. 3 písm. d) </w:t>
      </w:r>
    </w:p>
    <w:p w14:paraId="4C0BE47E" w14:textId="4B2CC9B5" w:rsidR="00671D32" w:rsidRPr="00D36D73" w:rsidRDefault="00671D32" w:rsidP="00CE1B64">
      <w:pPr>
        <w:spacing w:before="120" w:after="120"/>
        <w:jc w:val="both"/>
        <w:rPr>
          <w:sz w:val="22"/>
          <w:szCs w:val="22"/>
        </w:rPr>
      </w:pPr>
      <w:r w:rsidRPr="00D36D73">
        <w:rPr>
          <w:sz w:val="22"/>
          <w:szCs w:val="22"/>
        </w:rPr>
        <w:t xml:space="preserve">Absence ošetřovatelských postupů a </w:t>
      </w:r>
      <w:r w:rsidR="000D59F2" w:rsidRPr="00D36D73">
        <w:rPr>
          <w:sz w:val="22"/>
          <w:szCs w:val="22"/>
        </w:rPr>
        <w:t>ne</w:t>
      </w:r>
      <w:r w:rsidRPr="00D36D73">
        <w:rPr>
          <w:sz w:val="22"/>
          <w:szCs w:val="22"/>
        </w:rPr>
        <w:t>dostání závazku zavádět osvědčené doporučené postupy v</w:t>
      </w:r>
      <w:r w:rsidR="003176FE">
        <w:rPr>
          <w:sz w:val="22"/>
          <w:szCs w:val="22"/>
        </w:rPr>
        <w:t> </w:t>
      </w:r>
      <w:r w:rsidRPr="00D36D73">
        <w:rPr>
          <w:sz w:val="22"/>
          <w:szCs w:val="22"/>
        </w:rPr>
        <w:t xml:space="preserve">klinické praxi, kterými lze monitorovat jednotlivá kritéria, strukturu, proces a výsledek poskytované zdravotní péče, limitují posuzování úrovně (kvality, hodnoty, rozsahu) péče. Z tohoto důvodu se </w:t>
      </w:r>
      <w:r w:rsidR="009547D7" w:rsidRPr="00D36D73">
        <w:rPr>
          <w:sz w:val="22"/>
          <w:szCs w:val="22"/>
        </w:rPr>
        <w:t xml:space="preserve">pro poskytovatele </w:t>
      </w:r>
      <w:r w:rsidR="000D59F2" w:rsidRPr="00D36D73">
        <w:rPr>
          <w:sz w:val="22"/>
          <w:szCs w:val="22"/>
        </w:rPr>
        <w:t xml:space="preserve">zavádí </w:t>
      </w:r>
      <w:r w:rsidRPr="00D36D73">
        <w:rPr>
          <w:sz w:val="22"/>
          <w:szCs w:val="22"/>
        </w:rPr>
        <w:t>povinnost tvorby ošetřovatelských postupů pro výkony, které provádí a povinnost poskytování péče dle těchto nastavených postupů.</w:t>
      </w:r>
      <w:r w:rsidR="008B032C" w:rsidRPr="00D36D73">
        <w:rPr>
          <w:sz w:val="22"/>
          <w:szCs w:val="22"/>
        </w:rPr>
        <w:t xml:space="preserve"> Záměrem je zajištění kvality a bezpečnosti zdravotních služeb poskytovaných pacientovi a zajištění poskytování zdravotní péče na náležité odborné úrovni ve smyslu § 4 odst. 5 zákona o zdravotních službách.</w:t>
      </w:r>
      <w:r w:rsidRPr="00D36D73">
        <w:rPr>
          <w:sz w:val="22"/>
          <w:szCs w:val="22"/>
        </w:rPr>
        <w:t xml:space="preserve"> Při vypracování místních ošetřovatelských postupů se</w:t>
      </w:r>
      <w:r w:rsidR="008B032C" w:rsidRPr="00D36D73">
        <w:rPr>
          <w:sz w:val="22"/>
          <w:szCs w:val="22"/>
        </w:rPr>
        <w:t xml:space="preserve"> </w:t>
      </w:r>
      <w:r w:rsidRPr="00D36D73">
        <w:rPr>
          <w:sz w:val="22"/>
          <w:szCs w:val="22"/>
        </w:rPr>
        <w:t xml:space="preserve">vychází z národních ošetřovatelských postupů, které </w:t>
      </w:r>
      <w:r w:rsidR="008B032C" w:rsidRPr="00D36D73">
        <w:rPr>
          <w:sz w:val="22"/>
          <w:szCs w:val="22"/>
        </w:rPr>
        <w:t>M</w:t>
      </w:r>
      <w:r w:rsidRPr="00D36D73">
        <w:rPr>
          <w:sz w:val="22"/>
          <w:szCs w:val="22"/>
        </w:rPr>
        <w:t>inisterstvo</w:t>
      </w:r>
      <w:r w:rsidR="008B032C" w:rsidRPr="00D36D73">
        <w:rPr>
          <w:sz w:val="22"/>
          <w:szCs w:val="22"/>
        </w:rPr>
        <w:t xml:space="preserve"> zdravotnictví</w:t>
      </w:r>
      <w:r w:rsidRPr="00D36D73">
        <w:rPr>
          <w:sz w:val="22"/>
          <w:szCs w:val="22"/>
        </w:rPr>
        <w:t xml:space="preserve"> započalo vydávat ve Věstníku Ministerstva zdravotnictví jako soubory minimálních doporučení, podle kterých si poskytovatelé vytvářejí vlastní ošetřovatelské postupy pro zajištění jimi poskytované péče. Výše uvedenou povinností je poskytovateli uložena implementace poskytovat péči na náležité odborné úrovni.</w:t>
      </w:r>
    </w:p>
    <w:p w14:paraId="698884DF" w14:textId="0053BB2A" w:rsidR="00EB5D41" w:rsidRPr="00D36D73" w:rsidRDefault="00EB5D41" w:rsidP="00CE1B64">
      <w:pPr>
        <w:spacing w:before="120" w:after="120"/>
        <w:jc w:val="both"/>
        <w:rPr>
          <w:sz w:val="22"/>
          <w:szCs w:val="22"/>
        </w:rPr>
      </w:pPr>
      <w:r w:rsidRPr="00D36D73">
        <w:rPr>
          <w:b/>
          <w:bCs/>
          <w:sz w:val="22"/>
          <w:szCs w:val="22"/>
          <w:u w:val="single"/>
        </w:rPr>
        <w:t xml:space="preserve">K § 48 odst. 6 </w:t>
      </w:r>
    </w:p>
    <w:p w14:paraId="42801BF6" w14:textId="3B95C9EB" w:rsidR="00EB5D41" w:rsidRPr="00D36D73" w:rsidRDefault="00892BAD" w:rsidP="00CE1B64">
      <w:pPr>
        <w:spacing w:before="120" w:after="120"/>
        <w:jc w:val="both"/>
        <w:rPr>
          <w:sz w:val="22"/>
          <w:szCs w:val="22"/>
        </w:rPr>
      </w:pPr>
      <w:r w:rsidRPr="00D36D73">
        <w:rPr>
          <w:sz w:val="22"/>
          <w:szCs w:val="22"/>
        </w:rPr>
        <w:t xml:space="preserve">Ustanovení § 48 taxativně stanoví výčet důvodů, pro které může poskytovatel </w:t>
      </w:r>
      <w:r w:rsidR="003939B1" w:rsidRPr="00D36D73">
        <w:rPr>
          <w:sz w:val="22"/>
          <w:szCs w:val="22"/>
        </w:rPr>
        <w:t xml:space="preserve">odmítnout přijetí pacienta do péče nebo péči o pacienta ukončit; v praxi </w:t>
      </w:r>
      <w:r w:rsidR="00955718" w:rsidRPr="00D36D73">
        <w:rPr>
          <w:sz w:val="22"/>
          <w:szCs w:val="22"/>
        </w:rPr>
        <w:t xml:space="preserve">nicméně pořád častěji nastávají situace, </w:t>
      </w:r>
      <w:r w:rsidR="00E3703F" w:rsidRPr="00D36D73">
        <w:rPr>
          <w:sz w:val="22"/>
          <w:szCs w:val="22"/>
        </w:rPr>
        <w:t xml:space="preserve">kdy poskytovatelé </w:t>
      </w:r>
      <w:r w:rsidR="00086947" w:rsidRPr="00D36D73">
        <w:rPr>
          <w:sz w:val="22"/>
          <w:szCs w:val="22"/>
        </w:rPr>
        <w:t xml:space="preserve">přijetí do péče nebo pokračování v poskytování dané péče </w:t>
      </w:r>
      <w:r w:rsidR="009754EF" w:rsidRPr="00D36D73">
        <w:rPr>
          <w:sz w:val="22"/>
          <w:szCs w:val="22"/>
        </w:rPr>
        <w:t>podmiňují poskytnutím platby nebo jiného prospěchu nebo nákupem jin</w:t>
      </w:r>
      <w:r w:rsidR="000B51C0" w:rsidRPr="00D36D73">
        <w:rPr>
          <w:sz w:val="22"/>
          <w:szCs w:val="22"/>
        </w:rPr>
        <w:t>ého zboží či</w:t>
      </w:r>
      <w:r w:rsidR="009754EF" w:rsidRPr="00D36D73">
        <w:rPr>
          <w:sz w:val="22"/>
          <w:szCs w:val="22"/>
        </w:rPr>
        <w:t xml:space="preserve"> služeb nesouvisející</w:t>
      </w:r>
      <w:r w:rsidR="000B51C0" w:rsidRPr="00D36D73">
        <w:rPr>
          <w:sz w:val="22"/>
          <w:szCs w:val="22"/>
        </w:rPr>
        <w:t xml:space="preserve">ch s poskytovanou péčí, čímž </w:t>
      </w:r>
      <w:r w:rsidR="000B51C0" w:rsidRPr="00D36D73">
        <w:rPr>
          <w:i/>
          <w:iCs/>
          <w:sz w:val="22"/>
          <w:szCs w:val="22"/>
        </w:rPr>
        <w:t xml:space="preserve">a priori </w:t>
      </w:r>
      <w:r w:rsidR="0081345A" w:rsidRPr="00D36D73">
        <w:rPr>
          <w:sz w:val="22"/>
          <w:szCs w:val="22"/>
        </w:rPr>
        <w:t xml:space="preserve">nedochází k porušení § 48. Nicméně takový postup poskytovatelů je pořád nežádoucí a na tuto nežádoucí praxi reaguje nový odst. 6. </w:t>
      </w:r>
    </w:p>
    <w:p w14:paraId="190BE833" w14:textId="7BEE4035" w:rsidR="00364562" w:rsidRPr="00D36D73" w:rsidRDefault="00364562" w:rsidP="00CE1B64">
      <w:pPr>
        <w:spacing w:before="120" w:after="120"/>
        <w:jc w:val="both"/>
        <w:rPr>
          <w:b/>
          <w:bCs/>
          <w:sz w:val="22"/>
          <w:szCs w:val="22"/>
          <w:u w:val="single"/>
        </w:rPr>
      </w:pPr>
      <w:r w:rsidRPr="00D36D73">
        <w:rPr>
          <w:b/>
          <w:bCs/>
          <w:sz w:val="22"/>
          <w:szCs w:val="22"/>
          <w:u w:val="single"/>
        </w:rPr>
        <w:t>K § 51 odst. 4</w:t>
      </w:r>
    </w:p>
    <w:p w14:paraId="188F72CC" w14:textId="6F7C1443" w:rsidR="00364562" w:rsidRPr="00D36D73" w:rsidRDefault="003861C2" w:rsidP="00CE1B64">
      <w:pPr>
        <w:spacing w:before="120" w:after="120"/>
        <w:jc w:val="both"/>
        <w:rPr>
          <w:sz w:val="22"/>
          <w:szCs w:val="22"/>
        </w:rPr>
      </w:pPr>
      <w:r w:rsidRPr="00D36D73">
        <w:rPr>
          <w:sz w:val="22"/>
          <w:szCs w:val="22"/>
        </w:rPr>
        <w:t xml:space="preserve">V praxi se dochází k žádostem profesní komory o poskytnutí </w:t>
      </w:r>
      <w:r w:rsidR="00C311C0" w:rsidRPr="00D36D73">
        <w:rPr>
          <w:sz w:val="22"/>
          <w:szCs w:val="22"/>
        </w:rPr>
        <w:t>součinnosti ze strany dotčeného poskytovatele</w:t>
      </w:r>
      <w:r w:rsidRPr="00D36D73">
        <w:rPr>
          <w:sz w:val="22"/>
          <w:szCs w:val="22"/>
        </w:rPr>
        <w:t xml:space="preserve"> pro účely řízení vedeného profesní komorou s účastí zaměstnance poskytovatele (typicky řízení o stížnosti). Těmto žádostem však bez souhlasu pacienta nelze vyhovět, neboť poskytovatel není dle § 51 odst. 4 zákona povinné mlčenlivosti zproštěn, čímž se řízení protahuje. Poskytnutí informací je přitom ve prospěch pacienta, který dal podnět k zahájení řízení.</w:t>
      </w:r>
    </w:p>
    <w:p w14:paraId="194CCF9C" w14:textId="3510151E" w:rsidR="0016566F" w:rsidRPr="00D36D73" w:rsidRDefault="0016566F" w:rsidP="00CE1B64">
      <w:pPr>
        <w:spacing w:before="120" w:after="120"/>
        <w:jc w:val="both"/>
        <w:rPr>
          <w:b/>
          <w:bCs/>
          <w:sz w:val="22"/>
          <w:szCs w:val="22"/>
          <w:u w:val="single"/>
        </w:rPr>
      </w:pPr>
      <w:r w:rsidRPr="00D36D73">
        <w:rPr>
          <w:b/>
          <w:bCs/>
          <w:sz w:val="22"/>
          <w:szCs w:val="22"/>
          <w:u w:val="single"/>
        </w:rPr>
        <w:t>K § 51 odst. 5 písm. g)</w:t>
      </w:r>
    </w:p>
    <w:p w14:paraId="3C10B27C" w14:textId="2C3BFA29" w:rsidR="0016566F" w:rsidRPr="00D36D73" w:rsidRDefault="0016566F" w:rsidP="00CE1B64">
      <w:pPr>
        <w:spacing w:before="120" w:after="120"/>
        <w:jc w:val="both"/>
        <w:rPr>
          <w:sz w:val="22"/>
          <w:szCs w:val="22"/>
        </w:rPr>
      </w:pPr>
      <w:r w:rsidRPr="00D36D73">
        <w:rPr>
          <w:sz w:val="22"/>
          <w:szCs w:val="22"/>
        </w:rPr>
        <w:t xml:space="preserve">Ustanovení se legislativně technicky doplňuje </w:t>
      </w:r>
      <w:r w:rsidR="00EB490C" w:rsidRPr="00D36D73">
        <w:rPr>
          <w:sz w:val="22"/>
          <w:szCs w:val="22"/>
        </w:rPr>
        <w:t xml:space="preserve">za účelem odstranění výkladových obtíží jeho aplikovatelnosti rovněž na osoby, které vykonávají činnosti předpokládané zákonem o zdravotních službách (například nemocniční kaplani). </w:t>
      </w:r>
    </w:p>
    <w:p w14:paraId="447BE72E" w14:textId="0F55AB1C" w:rsidR="00671D32" w:rsidRPr="00D36D73" w:rsidRDefault="00671D32" w:rsidP="00CE1B64">
      <w:pPr>
        <w:spacing w:before="120" w:after="120"/>
        <w:jc w:val="both"/>
        <w:rPr>
          <w:b/>
          <w:bCs/>
          <w:sz w:val="22"/>
          <w:szCs w:val="22"/>
          <w:u w:val="single"/>
        </w:rPr>
      </w:pPr>
      <w:r w:rsidRPr="00D36D73">
        <w:rPr>
          <w:b/>
          <w:bCs/>
          <w:sz w:val="22"/>
          <w:szCs w:val="22"/>
          <w:u w:val="single"/>
        </w:rPr>
        <w:t>K § 57a</w:t>
      </w:r>
    </w:p>
    <w:p w14:paraId="33705961" w14:textId="77777777" w:rsidR="009906FC" w:rsidRPr="00D36D73" w:rsidRDefault="00671D32" w:rsidP="00CE1B64">
      <w:pPr>
        <w:spacing w:before="120" w:after="120"/>
        <w:jc w:val="both"/>
        <w:rPr>
          <w:sz w:val="22"/>
          <w:szCs w:val="22"/>
        </w:rPr>
      </w:pPr>
      <w:r w:rsidRPr="00D36D73">
        <w:rPr>
          <w:sz w:val="22"/>
          <w:szCs w:val="22"/>
        </w:rPr>
        <w:t xml:space="preserve">Ustanovení reaguje na nedostatek dosavadní právní úpravy, která neřešila situaci, kdy poskytovatel náhle dočasně přeruší poskytování zdravotních služeb, aniž by ovšem došlo k zániku jeho oprávnění. Příslušné správní orgány ani pacienti tak v případě nespolupráce neměli přístup ke zdravotnické dokumentace vedené takovým poskytovatelem. </w:t>
      </w:r>
    </w:p>
    <w:p w14:paraId="1CEAAB5C" w14:textId="4DEA5FF7" w:rsidR="00671D32" w:rsidRPr="00D36D73" w:rsidRDefault="00671D32" w:rsidP="00CE1B64">
      <w:pPr>
        <w:spacing w:before="120" w:after="120"/>
        <w:jc w:val="both"/>
        <w:rPr>
          <w:sz w:val="22"/>
          <w:szCs w:val="22"/>
        </w:rPr>
      </w:pPr>
      <w:r w:rsidRPr="00D36D73">
        <w:rPr>
          <w:sz w:val="22"/>
          <w:szCs w:val="22"/>
        </w:rPr>
        <w:t xml:space="preserve">Ustanovení § 57a nově umožňuje zaužívaný postup podle § 57 obdobně uplatnit i na ty případy, kdy ze strany poskytovatele zdravotních služeb dojde k přerušení jejich poskytování, aniž by přitom došlo k zániku oprávnění k poskytování zdravotních služeb. </w:t>
      </w:r>
    </w:p>
    <w:p w14:paraId="6B9E9942" w14:textId="3A305D5B"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 xml:space="preserve">K § 65 odst. 2 písm. </w:t>
      </w:r>
      <w:r w:rsidR="0039106F" w:rsidRPr="00D36D73">
        <w:rPr>
          <w:rFonts w:eastAsia="Arial Nova"/>
          <w:b/>
          <w:bCs/>
          <w:sz w:val="22"/>
          <w:szCs w:val="22"/>
          <w:u w:val="single"/>
        </w:rPr>
        <w:t>g</w:t>
      </w:r>
      <w:r w:rsidRPr="00D36D73">
        <w:rPr>
          <w:rFonts w:eastAsia="Arial Nova"/>
          <w:b/>
          <w:bCs/>
          <w:sz w:val="22"/>
          <w:szCs w:val="22"/>
          <w:u w:val="single"/>
        </w:rPr>
        <w:t>)</w:t>
      </w:r>
    </w:p>
    <w:p w14:paraId="1AE2BED1" w14:textId="5D170A0A" w:rsidR="00FA7F61" w:rsidRPr="00D36D73" w:rsidRDefault="00FA7F61" w:rsidP="007E4FEC">
      <w:pPr>
        <w:spacing w:before="120" w:after="120"/>
        <w:jc w:val="both"/>
        <w:rPr>
          <w:sz w:val="22"/>
          <w:szCs w:val="22"/>
        </w:rPr>
      </w:pPr>
      <w:r w:rsidRPr="00D36D73">
        <w:rPr>
          <w:sz w:val="22"/>
          <w:szCs w:val="22"/>
        </w:rPr>
        <w:t xml:space="preserve">Kontrolní činnost </w:t>
      </w:r>
      <w:r w:rsidR="00BF5916" w:rsidRPr="00D36D73">
        <w:rPr>
          <w:sz w:val="22"/>
          <w:szCs w:val="22"/>
        </w:rPr>
        <w:t>SÚKL</w:t>
      </w:r>
      <w:r w:rsidRPr="00D36D73">
        <w:rPr>
          <w:sz w:val="22"/>
          <w:szCs w:val="22"/>
        </w:rPr>
        <w:t xml:space="preserve"> je zaměřena na různorodé výrobky a látky, jako jsou například zdravotnické prostředky, léčivé přípravky, lidské tkáně a buňky a specializované procesy při zacházení s nimi při poskytování zdravotních služeb, dále na šetření nežádoucích událostí, příhod a reakcí na ně. V rámci této činnosti je kladen důraz především na to, aby dané produkty nebo procesy neohrožovaly zdraví a bezpečnost nebo ochranu jiného veřejného zájmu; tato činnost pak může v určitých případech vyžadovat účast přizvané osoby se specifickými odbornými znalostmi. </w:t>
      </w:r>
    </w:p>
    <w:p w14:paraId="07BF0842" w14:textId="77777777" w:rsidR="00FA7F61" w:rsidRPr="00D36D73" w:rsidRDefault="00FA7F61" w:rsidP="007E4FEC">
      <w:pPr>
        <w:spacing w:before="120" w:after="120"/>
        <w:jc w:val="both"/>
        <w:rPr>
          <w:sz w:val="22"/>
          <w:szCs w:val="22"/>
        </w:rPr>
      </w:pPr>
      <w:r w:rsidRPr="00D36D73">
        <w:rPr>
          <w:sz w:val="22"/>
          <w:szCs w:val="22"/>
        </w:rPr>
        <w:lastRenderedPageBreak/>
        <w:t xml:space="preserve">Tyto znalosti přímo souvisejí s používáním a charakterem těchto produktů a jejich vlivu na konkrétní pacienty při poskytování zdravotních služeb. Jedná se přitom o širokou škálu produktů, jen v případě zdravotnických prostředků jde například o injekční stříkačky, aktivní implantáty, diagnostické systémy umělé inteligence, ozařovací přístroje pro radioterapii apod. V případě léčivých přípravků se jedná i o lidskou krev a produkty z ní, přípravky moderní terapie, u lidských tkání a buněk pak o používání zárodečných buněk včetně umělého oplodnění apod. </w:t>
      </w:r>
    </w:p>
    <w:p w14:paraId="46AC8585" w14:textId="77777777" w:rsidR="00FA7F61" w:rsidRPr="00D36D73" w:rsidRDefault="00FA7F61" w:rsidP="007E4FEC">
      <w:pPr>
        <w:spacing w:before="120" w:after="120"/>
        <w:jc w:val="both"/>
        <w:rPr>
          <w:sz w:val="22"/>
          <w:szCs w:val="22"/>
        </w:rPr>
      </w:pPr>
      <w:r w:rsidRPr="00D36D73">
        <w:rPr>
          <w:sz w:val="22"/>
          <w:szCs w:val="22"/>
        </w:rPr>
        <w:t xml:space="preserve">Kontrola těchto produktů vyžaduje specifické odborné znalosti v dané oblasti, které nemusí být vždy pokryty vzděláním poskytujícím způsobilost k výkonu zdravotnického povolání. Typicky půjde o odborníky s biologickým, chemickým nebo technickým vzděláním, včetně vzdělání v oblasti výpočetní techniky. I vzhledem k tomu, že je v některých případech nutné řešit závažné nepříznivé události, reakce nebo nežádoucí účinky, dodržování </w:t>
      </w:r>
      <w:r w:rsidRPr="00D36D73">
        <w:rPr>
          <w:i/>
          <w:iCs/>
          <w:sz w:val="22"/>
          <w:szCs w:val="22"/>
        </w:rPr>
        <w:t xml:space="preserve">lege </w:t>
      </w:r>
      <w:proofErr w:type="spellStart"/>
      <w:r w:rsidRPr="00D36D73">
        <w:rPr>
          <w:i/>
          <w:iCs/>
          <w:sz w:val="22"/>
          <w:szCs w:val="22"/>
        </w:rPr>
        <w:t>artis</w:t>
      </w:r>
      <w:proofErr w:type="spellEnd"/>
      <w:r w:rsidRPr="00D36D73">
        <w:rPr>
          <w:sz w:val="22"/>
          <w:szCs w:val="22"/>
        </w:rPr>
        <w:t xml:space="preserve"> postupů a povinnosti sledovatelnosti u lidské krve a lidských tkání a buněk a produktů z nich a dalších povinností souvisejících s bezpečným používáním těchto produktů, je žádoucí, aby do zdravotnické dokumentace měla možnost nahlížet nejen osoba pověřená kontrolou jako kontrolující (inspektor), ale též odborník, který získal vzdělání v jiném oboru, který pro posouzení konkrétního problému (zejména vztahu mezi použitou věcí a zdravotním stavem pacienta) musí relevantně a odborně vyhodnotit přímo informace, které jsou součástí zdravotnické dokumentace, aby mohlo dojít k relevantnímu a odbornému vyhodnocení poskytnutých informací, a tím se předešlo jejich případnému zkreslení a následně nesprávnému posouzení situace. </w:t>
      </w:r>
    </w:p>
    <w:p w14:paraId="638B2C56" w14:textId="34A59F2A" w:rsidR="00FA7F61" w:rsidRPr="00D36D73" w:rsidRDefault="00FA7F61" w:rsidP="007E4FEC">
      <w:pPr>
        <w:spacing w:before="120" w:after="120"/>
        <w:jc w:val="both"/>
        <w:rPr>
          <w:sz w:val="22"/>
          <w:szCs w:val="22"/>
        </w:rPr>
      </w:pPr>
      <w:r w:rsidRPr="00D36D73">
        <w:rPr>
          <w:sz w:val="22"/>
          <w:szCs w:val="22"/>
        </w:rPr>
        <w:t>Jedná se například o situace, kdy je nutné zhodnotit působení a funkci zdravotnického prostředku z</w:t>
      </w:r>
      <w:r w:rsidR="00B814B1">
        <w:rPr>
          <w:sz w:val="22"/>
          <w:szCs w:val="22"/>
        </w:rPr>
        <w:t> </w:t>
      </w:r>
      <w:r w:rsidRPr="00D36D73">
        <w:rPr>
          <w:sz w:val="22"/>
          <w:szCs w:val="22"/>
        </w:rPr>
        <w:t>pohledu servisu, nastavení software nebo elektrické bezpečnosti, kdy je nezbytné zajištění přístupu specialistů na danou oblast do zdravotnické dokumentace tak, aby mohlo být provedeno relevantní vyhodnocení bezpečnosti a účinnosti prostředku v těchto oblastech.</w:t>
      </w:r>
    </w:p>
    <w:p w14:paraId="06097BE7" w14:textId="3634C33A" w:rsidR="00671D32" w:rsidRPr="00D36D73" w:rsidRDefault="00B663C6" w:rsidP="00FA7F61">
      <w:pPr>
        <w:pStyle w:val="paragraph"/>
        <w:spacing w:before="120" w:beforeAutospacing="0" w:after="120" w:afterAutospacing="0"/>
        <w:jc w:val="both"/>
        <w:textAlignment w:val="baseline"/>
        <w:rPr>
          <w:rStyle w:val="normaltextrun"/>
          <w:sz w:val="22"/>
          <w:szCs w:val="22"/>
        </w:rPr>
      </w:pPr>
      <w:r w:rsidRPr="00D36D73">
        <w:rPr>
          <w:sz w:val="22"/>
          <w:szCs w:val="22"/>
        </w:rPr>
        <w:t>P</w:t>
      </w:r>
      <w:r w:rsidR="00FA7F61" w:rsidRPr="00D36D73">
        <w:rPr>
          <w:rFonts w:eastAsia="Times New Roman"/>
          <w:sz w:val="22"/>
          <w:szCs w:val="22"/>
        </w:rPr>
        <w:t xml:space="preserve">rávě z důvodu zvýšeného důrazu na ochranu zdraví a dalších veřejných zájmů při kontrolní činnosti </w:t>
      </w:r>
      <w:r w:rsidRPr="00D36D73">
        <w:rPr>
          <w:sz w:val="22"/>
          <w:szCs w:val="22"/>
        </w:rPr>
        <w:t>SÚKL je tedy</w:t>
      </w:r>
      <w:r w:rsidR="00FA7F61" w:rsidRPr="00D36D73">
        <w:rPr>
          <w:rFonts w:eastAsia="Times New Roman"/>
          <w:sz w:val="22"/>
          <w:szCs w:val="22"/>
        </w:rPr>
        <w:t xml:space="preserve"> žádoucí, aby bylo umožněno do zdravotnické dokumentace nahlédnout i přizvaným osobám, aniž by tyto osoby nutně musely mít způsobilost k výkonu zdravotnického povolání. Lze tak efektivně předejít situacím, které by mohly mít negativní dopad na veřejné zdraví.</w:t>
      </w:r>
    </w:p>
    <w:p w14:paraId="0052A2F2" w14:textId="05885D6A" w:rsidR="00AF04E2" w:rsidRPr="00D36D73" w:rsidRDefault="00AF04E2" w:rsidP="00CE1B64">
      <w:pPr>
        <w:spacing w:before="120" w:after="120"/>
        <w:jc w:val="both"/>
        <w:rPr>
          <w:rFonts w:eastAsia="Arial Nova"/>
          <w:b/>
          <w:bCs/>
          <w:sz w:val="22"/>
          <w:szCs w:val="22"/>
          <w:u w:val="single"/>
        </w:rPr>
      </w:pPr>
      <w:r w:rsidRPr="00D36D73">
        <w:rPr>
          <w:rFonts w:eastAsia="Arial Nova"/>
          <w:b/>
          <w:bCs/>
          <w:sz w:val="22"/>
          <w:szCs w:val="22"/>
          <w:u w:val="single"/>
        </w:rPr>
        <w:t xml:space="preserve">K § 65 odst. 2 písm. </w:t>
      </w:r>
      <w:r w:rsidR="00B814B1">
        <w:rPr>
          <w:rFonts w:eastAsia="Arial Nova"/>
          <w:b/>
          <w:bCs/>
          <w:sz w:val="22"/>
          <w:szCs w:val="22"/>
          <w:u w:val="single"/>
        </w:rPr>
        <w:t>s</w:t>
      </w:r>
      <w:r w:rsidRPr="00D36D73">
        <w:rPr>
          <w:rFonts w:eastAsia="Arial Nova"/>
          <w:b/>
          <w:bCs/>
          <w:sz w:val="22"/>
          <w:szCs w:val="22"/>
          <w:u w:val="single"/>
        </w:rPr>
        <w:t>)</w:t>
      </w:r>
    </w:p>
    <w:p w14:paraId="41F3D2E1" w14:textId="435CE220" w:rsidR="00BA212C" w:rsidRPr="00D36D73" w:rsidRDefault="00BA212C" w:rsidP="00BA212C">
      <w:pPr>
        <w:spacing w:before="120" w:after="120"/>
        <w:jc w:val="both"/>
        <w:rPr>
          <w:rFonts w:eastAsia="Arial Nova"/>
          <w:sz w:val="22"/>
          <w:szCs w:val="22"/>
        </w:rPr>
      </w:pPr>
      <w:r w:rsidRPr="00D36D73">
        <w:rPr>
          <w:rFonts w:eastAsia="Arial Nova"/>
          <w:sz w:val="22"/>
          <w:szCs w:val="22"/>
        </w:rPr>
        <w:t xml:space="preserve">V právní úpravě dosud nebyla upravena možnost nahlížení do zdravotnické dokumentace monitorům a auditorům klinických hodnocení a dále členům etických komisí, které vykonávají dohled nad daným klinickým hodnocením. </w:t>
      </w:r>
    </w:p>
    <w:p w14:paraId="41EDD3EF" w14:textId="4D783414" w:rsidR="00BA212C" w:rsidRPr="00D36D73" w:rsidRDefault="00BA212C" w:rsidP="00BA212C">
      <w:pPr>
        <w:spacing w:before="120" w:after="120"/>
        <w:jc w:val="both"/>
        <w:rPr>
          <w:rFonts w:eastAsia="Arial Nova"/>
          <w:sz w:val="22"/>
          <w:szCs w:val="22"/>
        </w:rPr>
      </w:pPr>
      <w:r w:rsidRPr="00D36D73">
        <w:rPr>
          <w:rFonts w:eastAsia="Arial Nova"/>
          <w:sz w:val="22"/>
          <w:szCs w:val="22"/>
        </w:rPr>
        <w:t>Pacient sice podepisuje informovaný souhlas s</w:t>
      </w:r>
      <w:r w:rsidR="001E183F" w:rsidRPr="00D36D73">
        <w:rPr>
          <w:rFonts w:eastAsia="Arial Nova"/>
          <w:sz w:val="22"/>
          <w:szCs w:val="22"/>
        </w:rPr>
        <w:t> </w:t>
      </w:r>
      <w:r w:rsidRPr="00D36D73">
        <w:rPr>
          <w:rFonts w:eastAsia="Arial Nova"/>
          <w:sz w:val="22"/>
          <w:szCs w:val="22"/>
        </w:rPr>
        <w:t>účastí v</w:t>
      </w:r>
      <w:r w:rsidR="001E183F" w:rsidRPr="00D36D73">
        <w:rPr>
          <w:rFonts w:eastAsia="Arial Nova"/>
          <w:sz w:val="22"/>
          <w:szCs w:val="22"/>
        </w:rPr>
        <w:t> </w:t>
      </w:r>
      <w:r w:rsidRPr="00D36D73">
        <w:rPr>
          <w:rFonts w:eastAsia="Arial Nova"/>
          <w:sz w:val="22"/>
          <w:szCs w:val="22"/>
        </w:rPr>
        <w:t>klinickém hodnocení, kde je uvedeno, že tyto osoby mají přístup do zdravotnické dokumentace účastníka klinického hodnocení, toto však není provázáno s</w:t>
      </w:r>
      <w:r w:rsidR="001E183F" w:rsidRPr="00D36D73">
        <w:rPr>
          <w:rFonts w:eastAsia="Arial Nova"/>
          <w:sz w:val="22"/>
          <w:szCs w:val="22"/>
        </w:rPr>
        <w:t> </w:t>
      </w:r>
      <w:r w:rsidRPr="00D36D73">
        <w:rPr>
          <w:rFonts w:eastAsia="Arial Nova"/>
          <w:sz w:val="22"/>
          <w:szCs w:val="22"/>
        </w:rPr>
        <w:t>poskytováním souhlasu pro nahlížení do zdravotnické dokumentace.</w:t>
      </w:r>
    </w:p>
    <w:p w14:paraId="5BE85BA1" w14:textId="39169D53" w:rsidR="00BA212C" w:rsidRPr="00D36D73" w:rsidRDefault="00BA212C" w:rsidP="00BA212C">
      <w:pPr>
        <w:spacing w:before="120" w:after="120"/>
        <w:jc w:val="both"/>
        <w:rPr>
          <w:rFonts w:eastAsia="Arial Nova"/>
          <w:sz w:val="22"/>
          <w:szCs w:val="22"/>
        </w:rPr>
      </w:pPr>
      <w:r w:rsidRPr="00D36D73">
        <w:rPr>
          <w:rFonts w:eastAsia="Arial Nova"/>
          <w:sz w:val="22"/>
          <w:szCs w:val="22"/>
        </w:rPr>
        <w:t>S</w:t>
      </w:r>
      <w:r w:rsidR="001E183F" w:rsidRPr="00D36D73">
        <w:rPr>
          <w:rFonts w:eastAsia="Arial Nova"/>
          <w:sz w:val="22"/>
          <w:szCs w:val="22"/>
        </w:rPr>
        <w:t> </w:t>
      </w:r>
      <w:r w:rsidRPr="00D36D73">
        <w:rPr>
          <w:rFonts w:eastAsia="Arial Nova"/>
          <w:sz w:val="22"/>
          <w:szCs w:val="22"/>
        </w:rPr>
        <w:t xml:space="preserve">ohledem na Přílohu I, bod 17, písm. </w:t>
      </w:r>
      <w:proofErr w:type="spellStart"/>
      <w:r w:rsidRPr="00D36D73">
        <w:rPr>
          <w:rFonts w:eastAsia="Arial Nova"/>
          <w:sz w:val="22"/>
          <w:szCs w:val="22"/>
        </w:rPr>
        <w:t>ah</w:t>
      </w:r>
      <w:proofErr w:type="spellEnd"/>
      <w:r w:rsidRPr="00D36D73">
        <w:rPr>
          <w:rFonts w:eastAsia="Arial Nova"/>
          <w:sz w:val="22"/>
          <w:szCs w:val="22"/>
        </w:rPr>
        <w:t>) nařízení EU č. 536/2014 je povinnou součástí protokolu klinického hodnocení prohlášení zadavatele (buď v</w:t>
      </w:r>
      <w:r w:rsidR="001E183F" w:rsidRPr="00D36D73">
        <w:rPr>
          <w:rFonts w:eastAsia="Arial Nova"/>
          <w:sz w:val="22"/>
          <w:szCs w:val="22"/>
        </w:rPr>
        <w:t> </w:t>
      </w:r>
      <w:r w:rsidRPr="00D36D73">
        <w:rPr>
          <w:rFonts w:eastAsia="Arial Nova"/>
          <w:sz w:val="22"/>
          <w:szCs w:val="22"/>
        </w:rPr>
        <w:t>protokolu, nebo v</w:t>
      </w:r>
      <w:r w:rsidR="001E183F" w:rsidRPr="00D36D73">
        <w:rPr>
          <w:rFonts w:eastAsia="Arial Nova"/>
          <w:sz w:val="22"/>
          <w:szCs w:val="22"/>
        </w:rPr>
        <w:t> </w:t>
      </w:r>
      <w:r w:rsidRPr="00D36D73">
        <w:rPr>
          <w:rFonts w:eastAsia="Arial Nova"/>
          <w:sz w:val="22"/>
          <w:szCs w:val="22"/>
        </w:rPr>
        <w:t xml:space="preserve">samostatném dokumentu) potvrzující, že zkoušející a instituce podílející se na klinickém hodnocení umožní monitorování, audity a regulační kontroly týkající se klinického hodnocení, včetně přímého přístupu ke zdrojovým údajům a dokumentům.  </w:t>
      </w:r>
    </w:p>
    <w:p w14:paraId="7C10073A" w14:textId="2D9537ED" w:rsidR="00BA212C" w:rsidRPr="00D36D73" w:rsidRDefault="00BA212C" w:rsidP="00BA212C">
      <w:pPr>
        <w:spacing w:before="120" w:after="120"/>
        <w:jc w:val="both"/>
        <w:rPr>
          <w:rFonts w:eastAsia="Arial Nova"/>
          <w:sz w:val="22"/>
          <w:szCs w:val="22"/>
        </w:rPr>
      </w:pPr>
      <w:r w:rsidRPr="00D36D73">
        <w:rPr>
          <w:rFonts w:eastAsia="Arial Nova"/>
          <w:sz w:val="22"/>
          <w:szCs w:val="22"/>
        </w:rPr>
        <w:t>Tato povinnost tedy musí být dosažitelná v</w:t>
      </w:r>
      <w:r w:rsidR="001E183F" w:rsidRPr="00D36D73">
        <w:rPr>
          <w:rFonts w:eastAsia="Arial Nova"/>
          <w:sz w:val="22"/>
          <w:szCs w:val="22"/>
        </w:rPr>
        <w:t> </w:t>
      </w:r>
      <w:r w:rsidRPr="00D36D73">
        <w:rPr>
          <w:rFonts w:eastAsia="Arial Nova"/>
          <w:sz w:val="22"/>
          <w:szCs w:val="22"/>
        </w:rPr>
        <w:t>souladu s</w:t>
      </w:r>
      <w:r w:rsidR="001E183F" w:rsidRPr="00D36D73">
        <w:rPr>
          <w:rFonts w:eastAsia="Arial Nova"/>
          <w:sz w:val="22"/>
          <w:szCs w:val="22"/>
        </w:rPr>
        <w:t> </w:t>
      </w:r>
      <w:r w:rsidRPr="00D36D73">
        <w:rPr>
          <w:rFonts w:eastAsia="Arial Nova"/>
          <w:sz w:val="22"/>
          <w:szCs w:val="22"/>
        </w:rPr>
        <w:t>národní legislativou.</w:t>
      </w:r>
    </w:p>
    <w:p w14:paraId="721C4B52" w14:textId="12BD2774" w:rsidR="00AF04E2" w:rsidRPr="00D36D73" w:rsidRDefault="00BA212C" w:rsidP="00BA212C">
      <w:pPr>
        <w:spacing w:before="120" w:after="120"/>
        <w:jc w:val="both"/>
        <w:rPr>
          <w:rFonts w:eastAsia="Arial Nova"/>
          <w:sz w:val="22"/>
          <w:szCs w:val="22"/>
        </w:rPr>
      </w:pPr>
      <w:r w:rsidRPr="00D36D73">
        <w:rPr>
          <w:rFonts w:eastAsia="Arial Nova"/>
          <w:sz w:val="22"/>
          <w:szCs w:val="22"/>
        </w:rPr>
        <w:t>Analogicky to platí i pro členy etických komisí vykonávajících dohled nad klinickou zkouškou zdravotnického prostředku nebo studií funkční způsobilosti diagnostického zdravotnického prostředku in vitro podle zákona č. 375/2022 Sb., o zdravotnických prostředcích a diagnostických zdravotnických prostředcích in vitro,</w:t>
      </w:r>
      <w:r w:rsidR="001E183F" w:rsidRPr="00D36D73">
        <w:rPr>
          <w:rFonts w:eastAsia="Arial Nova"/>
          <w:sz w:val="22"/>
          <w:szCs w:val="22"/>
        </w:rPr>
        <w:t xml:space="preserve"> ve znění pozdějších předpisů, </w:t>
      </w:r>
      <w:r w:rsidR="00814F91" w:rsidRPr="00D36D73">
        <w:rPr>
          <w:rFonts w:eastAsia="Arial Nova"/>
          <w:sz w:val="22"/>
          <w:szCs w:val="22"/>
        </w:rPr>
        <w:t>nařízení Evropského parlamentu a Rady (EU) 2017/745 ze dne 5. dubna 2017 o zdravotnických prostředcích, změně směrnice 2001/83/ES, nařízení (ES) č. 178/2002 a nařízení (ES) č. 1223/2009 a o zrušení směrnic Rady 90/385/EHS a 93/42/EHS a Nařízení Evropského parlamentu a Rady (EU) 2017/746 ze dne 5. dubna 2017 o diagnostických zdravotnických prostředcích in vitro a o zrušení směrnice 98/79/ES a rozhodnutí Komise 2010/227/EU.</w:t>
      </w:r>
    </w:p>
    <w:p w14:paraId="066473E8" w14:textId="393E91BD" w:rsidR="00671D32" w:rsidRPr="00D36D73" w:rsidRDefault="00671D32" w:rsidP="00CE1B64">
      <w:pPr>
        <w:spacing w:before="120" w:after="120"/>
        <w:jc w:val="both"/>
        <w:rPr>
          <w:rFonts w:eastAsia="Arial Nova"/>
          <w:sz w:val="22"/>
          <w:szCs w:val="22"/>
        </w:rPr>
      </w:pPr>
      <w:r w:rsidRPr="00D36D73">
        <w:rPr>
          <w:rFonts w:eastAsia="Arial Nova"/>
          <w:b/>
          <w:bCs/>
          <w:sz w:val="22"/>
          <w:szCs w:val="22"/>
          <w:u w:val="single"/>
        </w:rPr>
        <w:t>K § 66 odst. 4</w:t>
      </w:r>
    </w:p>
    <w:p w14:paraId="6B775D7F" w14:textId="077B874B" w:rsidR="00BB5EEB" w:rsidRPr="00D36D73" w:rsidRDefault="00BB5EEB" w:rsidP="00BB5EEB">
      <w:pPr>
        <w:spacing w:before="120" w:after="120"/>
        <w:jc w:val="both"/>
        <w:rPr>
          <w:rFonts w:eastAsia="Arial Nova"/>
          <w:sz w:val="22"/>
          <w:szCs w:val="22"/>
        </w:rPr>
      </w:pPr>
      <w:r w:rsidRPr="00D36D73">
        <w:rPr>
          <w:rFonts w:eastAsia="Arial Nova"/>
          <w:sz w:val="22"/>
          <w:szCs w:val="22"/>
        </w:rPr>
        <w:t xml:space="preserve">Úprava reaguje na některé výkladové nejasnosti plynoucí z dosavadního znění § 66 odst. 4. Zákon o zdravotních službách garantuje pacientovi právo na přístup ke zdravotnické dokumentaci vedené o jeho </w:t>
      </w:r>
      <w:r w:rsidRPr="00D36D73">
        <w:rPr>
          <w:rFonts w:eastAsia="Arial Nova"/>
          <w:sz w:val="22"/>
          <w:szCs w:val="22"/>
        </w:rPr>
        <w:lastRenderedPageBreak/>
        <w:t xml:space="preserve">osobě poskytovatelem zdravotních služeb [§ 65 odst. 1 písm. a)], a to bez ohledu na to, zda poskytovatel tuto zdravotnickou dokumentaci vede v listinné, elektronické nebo kombinované podobě. Volba konkrétní podoby vedené zdravotnické poskytovatele přitom zásadně závisí na rozhodnutí poskytovatele (§ 54 odst. 1). </w:t>
      </w:r>
    </w:p>
    <w:p w14:paraId="5D4AB397" w14:textId="2F4CC785" w:rsidR="00BB5EEB" w:rsidRPr="00D36D73" w:rsidRDefault="00BB5EEB" w:rsidP="00BB5EEB">
      <w:pPr>
        <w:spacing w:before="120" w:after="120"/>
        <w:jc w:val="both"/>
        <w:rPr>
          <w:rFonts w:eastAsia="Arial Nova"/>
          <w:sz w:val="22"/>
          <w:szCs w:val="22"/>
        </w:rPr>
      </w:pPr>
      <w:r w:rsidRPr="00D36D73">
        <w:rPr>
          <w:rFonts w:eastAsia="Arial Nova"/>
          <w:sz w:val="22"/>
          <w:szCs w:val="22"/>
        </w:rPr>
        <w:t>Na druhé straně, rozhodne-li se poskytovatel zdravotních služeb vést zdravotnickou dokumentaci o jeho pacientech v elektronické podobě, měl by podniknout taková opatření, aby byla jeho pacientům zdravotnická dokumentace přístupná v míře odpovídající přístupnosti této zdravotnické dokumentace v</w:t>
      </w:r>
      <w:r w:rsidR="00B814B1">
        <w:rPr>
          <w:rFonts w:eastAsia="Arial Nova"/>
          <w:sz w:val="22"/>
          <w:szCs w:val="22"/>
        </w:rPr>
        <w:t> </w:t>
      </w:r>
      <w:r w:rsidRPr="00D36D73">
        <w:rPr>
          <w:rFonts w:eastAsia="Arial Nova"/>
          <w:sz w:val="22"/>
          <w:szCs w:val="22"/>
        </w:rPr>
        <w:t>případě, že by byla vedena v podobě listinné. Samotné vedení zdravotnické dokumentace v</w:t>
      </w:r>
      <w:r w:rsidR="00B814B1">
        <w:rPr>
          <w:rFonts w:eastAsia="Arial Nova"/>
          <w:sz w:val="22"/>
          <w:szCs w:val="22"/>
        </w:rPr>
        <w:t> </w:t>
      </w:r>
      <w:r w:rsidRPr="00D36D73">
        <w:rPr>
          <w:rFonts w:eastAsia="Arial Nova"/>
          <w:sz w:val="22"/>
          <w:szCs w:val="22"/>
        </w:rPr>
        <w:t xml:space="preserve">elektronické podobě by nemělo společně s omezenými aktuálními technickými možnostmi poskytovatele limitovat přístup pacienta k jeho zdravotnické dokumentaci. </w:t>
      </w:r>
    </w:p>
    <w:p w14:paraId="15D89BC6" w14:textId="6ECD68F1" w:rsidR="00BB5EEB" w:rsidRPr="00D36D73" w:rsidRDefault="00BB5EEB" w:rsidP="00BB5EEB">
      <w:pPr>
        <w:spacing w:before="120" w:after="120"/>
        <w:jc w:val="both"/>
        <w:rPr>
          <w:rFonts w:eastAsia="Arial Nova"/>
          <w:sz w:val="22"/>
          <w:szCs w:val="22"/>
        </w:rPr>
      </w:pPr>
      <w:r w:rsidRPr="00D36D73">
        <w:rPr>
          <w:rFonts w:eastAsia="Arial Nova"/>
          <w:sz w:val="22"/>
          <w:szCs w:val="22"/>
        </w:rPr>
        <w:t xml:space="preserve">Rozhodne-li se tedy poskytovatel k vedení zdravotnické dokumentace v elektronické podobě, měl by být schopen zajistit takové technické vybavení k vedení této dokumentace, které umožňuje alespoň pořízení její kopie na technickém nosiči dat. V případě, že poskytovatel zdravotních služeb je dostatečně technicky vybaven na to, aby byl schopen zajistit nahlížení do elektronicky vedené zdravotnické dokumentace dálkovým přístupem, měl by nahlížení dálkovým přístupem umožnit i pacientovi. </w:t>
      </w:r>
    </w:p>
    <w:p w14:paraId="6DB71806" w14:textId="38F42046" w:rsidR="00671D32" w:rsidRPr="00D36D73" w:rsidRDefault="00BB5EEB" w:rsidP="00CE1B64">
      <w:pPr>
        <w:spacing w:before="120" w:after="120"/>
        <w:jc w:val="both"/>
        <w:rPr>
          <w:rFonts w:eastAsia="Arial Nova"/>
          <w:sz w:val="22"/>
          <w:szCs w:val="22"/>
        </w:rPr>
      </w:pPr>
      <w:r w:rsidRPr="00D36D73">
        <w:rPr>
          <w:rFonts w:eastAsia="Arial Nova"/>
          <w:sz w:val="22"/>
          <w:szCs w:val="22"/>
        </w:rPr>
        <w:t>Obdobně platí i pro jiné osoby oprávněné k nahlížení do zdravotnické dokumentace podle § 65.</w:t>
      </w:r>
      <w:r w:rsidR="00671D32" w:rsidRPr="00D36D73">
        <w:rPr>
          <w:rFonts w:eastAsia="Arial Nova"/>
          <w:sz w:val="22"/>
          <w:szCs w:val="22"/>
        </w:rPr>
        <w:t xml:space="preserve"> </w:t>
      </w:r>
    </w:p>
    <w:p w14:paraId="1E8B1B28" w14:textId="762FD6CB" w:rsidR="0035617C" w:rsidRPr="00D36D73" w:rsidRDefault="0035617C" w:rsidP="00CE1B64">
      <w:pPr>
        <w:spacing w:before="120" w:after="120"/>
        <w:jc w:val="both"/>
        <w:rPr>
          <w:rFonts w:eastAsia="Arial Nova"/>
          <w:b/>
          <w:bCs/>
          <w:sz w:val="22"/>
          <w:szCs w:val="22"/>
          <w:u w:val="single"/>
        </w:rPr>
      </w:pPr>
      <w:r w:rsidRPr="00D36D73">
        <w:rPr>
          <w:rFonts w:eastAsia="Arial Nova"/>
          <w:b/>
          <w:bCs/>
          <w:sz w:val="22"/>
          <w:szCs w:val="22"/>
          <w:u w:val="single"/>
        </w:rPr>
        <w:t xml:space="preserve">K </w:t>
      </w:r>
      <w:r w:rsidR="00A06613" w:rsidRPr="00D36D73">
        <w:rPr>
          <w:rFonts w:eastAsia="Arial Nova"/>
          <w:b/>
          <w:bCs/>
          <w:sz w:val="22"/>
          <w:szCs w:val="22"/>
          <w:u w:val="single"/>
        </w:rPr>
        <w:t>§ 74 odst. 1 písm. d) a m)</w:t>
      </w:r>
    </w:p>
    <w:p w14:paraId="459681F8" w14:textId="378BB018" w:rsidR="00A06613" w:rsidRPr="00D36D73" w:rsidRDefault="007B085E" w:rsidP="00CE1B64">
      <w:pPr>
        <w:spacing w:before="120" w:after="120"/>
        <w:jc w:val="both"/>
        <w:rPr>
          <w:rFonts w:eastAsia="Arial Nova"/>
          <w:sz w:val="22"/>
          <w:szCs w:val="22"/>
        </w:rPr>
      </w:pPr>
      <w:r w:rsidRPr="00D36D73">
        <w:rPr>
          <w:rFonts w:eastAsia="Arial Nova"/>
          <w:sz w:val="22"/>
          <w:szCs w:val="22"/>
        </w:rPr>
        <w:t xml:space="preserve">Jedná se o legislativně-technické úpravy provedené v návaznosti na změny v </w:t>
      </w:r>
      <w:r w:rsidR="004054A2" w:rsidRPr="00D36D73">
        <w:rPr>
          <w:rFonts w:eastAsia="Arial Nova"/>
          <w:sz w:val="22"/>
          <w:szCs w:val="22"/>
        </w:rPr>
        <w:t>§ 19 odst. 1 písm. b)</w:t>
      </w:r>
      <w:r w:rsidR="00E739B3" w:rsidRPr="00D36D73">
        <w:rPr>
          <w:rFonts w:eastAsia="Arial Nova"/>
          <w:sz w:val="22"/>
          <w:szCs w:val="22"/>
        </w:rPr>
        <w:t xml:space="preserve">. </w:t>
      </w:r>
    </w:p>
    <w:p w14:paraId="70AA3161" w14:textId="53BCADA2" w:rsidR="00B576A4" w:rsidRPr="00D36D73" w:rsidRDefault="00B576A4" w:rsidP="00CE1B64">
      <w:pPr>
        <w:spacing w:before="120" w:after="120"/>
        <w:jc w:val="both"/>
        <w:rPr>
          <w:rFonts w:eastAsia="Arial Nova"/>
          <w:b/>
          <w:bCs/>
          <w:sz w:val="22"/>
          <w:szCs w:val="22"/>
          <w:u w:val="single"/>
        </w:rPr>
      </w:pPr>
      <w:r w:rsidRPr="00D36D73">
        <w:rPr>
          <w:rFonts w:eastAsia="Arial Nova"/>
          <w:b/>
          <w:bCs/>
          <w:sz w:val="22"/>
          <w:szCs w:val="22"/>
          <w:u w:val="single"/>
        </w:rPr>
        <w:t>K </w:t>
      </w:r>
      <w:proofErr w:type="gramStart"/>
      <w:r w:rsidRPr="00D36D73">
        <w:rPr>
          <w:rFonts w:eastAsia="Arial Nova"/>
          <w:b/>
          <w:bCs/>
          <w:sz w:val="22"/>
          <w:szCs w:val="22"/>
          <w:u w:val="single"/>
        </w:rPr>
        <w:t>77a</w:t>
      </w:r>
      <w:proofErr w:type="gramEnd"/>
      <w:r w:rsidRPr="00D36D73">
        <w:rPr>
          <w:rFonts w:eastAsia="Arial Nova"/>
          <w:b/>
          <w:bCs/>
          <w:sz w:val="22"/>
          <w:szCs w:val="22"/>
          <w:u w:val="single"/>
        </w:rPr>
        <w:t xml:space="preserve"> odst. 4</w:t>
      </w:r>
      <w:r w:rsidR="007E278C" w:rsidRPr="00D36D73">
        <w:rPr>
          <w:rFonts w:eastAsia="Arial Nova"/>
          <w:b/>
          <w:bCs/>
          <w:sz w:val="22"/>
          <w:szCs w:val="22"/>
          <w:u w:val="single"/>
        </w:rPr>
        <w:t xml:space="preserve"> písm. a)</w:t>
      </w:r>
    </w:p>
    <w:p w14:paraId="14273B6C" w14:textId="1B975CF8" w:rsidR="00A82459" w:rsidRPr="00D36D73" w:rsidRDefault="00DD5032" w:rsidP="00DD5032">
      <w:pPr>
        <w:spacing w:before="120" w:after="120"/>
        <w:jc w:val="both"/>
        <w:rPr>
          <w:rFonts w:eastAsia="Arial Nova"/>
          <w:sz w:val="22"/>
          <w:szCs w:val="22"/>
        </w:rPr>
      </w:pPr>
      <w:r w:rsidRPr="00D36D73">
        <w:rPr>
          <w:rFonts w:eastAsia="Arial Nova"/>
          <w:sz w:val="22"/>
          <w:szCs w:val="22"/>
        </w:rPr>
        <w:t>Jedná se o upřesnění, kter</w:t>
      </w:r>
      <w:r w:rsidR="00793F9A" w:rsidRPr="00D36D73">
        <w:rPr>
          <w:rFonts w:eastAsia="Arial Nova"/>
          <w:sz w:val="22"/>
          <w:szCs w:val="22"/>
        </w:rPr>
        <w:t>é</w:t>
      </w:r>
      <w:r w:rsidRPr="00D36D73">
        <w:rPr>
          <w:rFonts w:eastAsia="Arial Nova"/>
          <w:sz w:val="22"/>
          <w:szCs w:val="22"/>
        </w:rPr>
        <w:t xml:space="preserve"> </w:t>
      </w:r>
      <w:r w:rsidR="003E7294" w:rsidRPr="00D36D73">
        <w:rPr>
          <w:rFonts w:eastAsia="Arial Nova"/>
          <w:sz w:val="22"/>
          <w:szCs w:val="22"/>
        </w:rPr>
        <w:t>lépe</w:t>
      </w:r>
      <w:r w:rsidRPr="00D36D73">
        <w:rPr>
          <w:rFonts w:eastAsia="Arial Nova"/>
          <w:sz w:val="22"/>
          <w:szCs w:val="22"/>
        </w:rPr>
        <w:t xml:space="preserve"> postihuje určité typy vyšetření a umožní lépe připravit navazující metodické a prováděcí předpisy. V</w:t>
      </w:r>
      <w:r w:rsidR="00793F9A" w:rsidRPr="00D36D73">
        <w:rPr>
          <w:rFonts w:eastAsia="Arial Nova"/>
          <w:sz w:val="22"/>
          <w:szCs w:val="22"/>
        </w:rPr>
        <w:t> dosavadním znění</w:t>
      </w:r>
      <w:r w:rsidR="00997B45" w:rsidRPr="00D36D73">
        <w:rPr>
          <w:rFonts w:eastAsia="Arial Nova"/>
          <w:sz w:val="22"/>
          <w:szCs w:val="22"/>
        </w:rPr>
        <w:t xml:space="preserve"> § 77a odst.</w:t>
      </w:r>
      <w:r w:rsidR="00B814B1">
        <w:rPr>
          <w:rFonts w:eastAsia="Arial Nova"/>
          <w:sz w:val="22"/>
          <w:szCs w:val="22"/>
        </w:rPr>
        <w:t xml:space="preserve"> </w:t>
      </w:r>
      <w:r w:rsidR="00997B45" w:rsidRPr="00D36D73">
        <w:rPr>
          <w:rFonts w:eastAsia="Arial Nova"/>
          <w:sz w:val="22"/>
          <w:szCs w:val="22"/>
        </w:rPr>
        <w:t>4</w:t>
      </w:r>
      <w:r w:rsidRPr="00D36D73">
        <w:rPr>
          <w:rFonts w:eastAsia="Arial Nova"/>
          <w:sz w:val="22"/>
          <w:szCs w:val="22"/>
        </w:rPr>
        <w:t>, které bylo velmi obecné, vznikaly nejasnosti o zařazení konkrétních vyšetření a parametrů</w:t>
      </w:r>
      <w:r w:rsidR="00822BC2" w:rsidRPr="00D36D73">
        <w:rPr>
          <w:rFonts w:eastAsia="Arial Nova"/>
          <w:sz w:val="22"/>
          <w:szCs w:val="22"/>
        </w:rPr>
        <w:t>.</w:t>
      </w:r>
      <w:r w:rsidRPr="00D36D73">
        <w:rPr>
          <w:rFonts w:eastAsia="Arial Nova"/>
          <w:sz w:val="22"/>
          <w:szCs w:val="22"/>
        </w:rPr>
        <w:t xml:space="preserve"> </w:t>
      </w:r>
      <w:r w:rsidR="00822BC2" w:rsidRPr="00D36D73">
        <w:rPr>
          <w:rFonts w:eastAsia="Arial Nova"/>
          <w:sz w:val="22"/>
          <w:szCs w:val="22"/>
        </w:rPr>
        <w:t>N</w:t>
      </w:r>
      <w:r w:rsidRPr="00D36D73">
        <w:rPr>
          <w:rFonts w:eastAsia="Arial Nova"/>
          <w:sz w:val="22"/>
          <w:szCs w:val="22"/>
        </w:rPr>
        <w:t xml:space="preserve">ový </w:t>
      </w:r>
      <w:r w:rsidR="00822BC2" w:rsidRPr="00D36D73">
        <w:rPr>
          <w:rFonts w:eastAsia="Arial Nova"/>
          <w:sz w:val="22"/>
          <w:szCs w:val="22"/>
        </w:rPr>
        <w:t>výčet</w:t>
      </w:r>
      <w:r w:rsidRPr="00D36D73">
        <w:rPr>
          <w:rFonts w:eastAsia="Arial Nova"/>
          <w:sz w:val="22"/>
          <w:szCs w:val="22"/>
        </w:rPr>
        <w:t xml:space="preserve"> typů vyšetření </w:t>
      </w:r>
      <w:r w:rsidR="003E7294" w:rsidRPr="00D36D73">
        <w:rPr>
          <w:rFonts w:eastAsia="Arial Nova"/>
          <w:sz w:val="22"/>
          <w:szCs w:val="22"/>
        </w:rPr>
        <w:t xml:space="preserve">v dotčeném ustanovení </w:t>
      </w:r>
      <w:r w:rsidRPr="00D36D73">
        <w:rPr>
          <w:rFonts w:eastAsia="Arial Nova"/>
          <w:sz w:val="22"/>
          <w:szCs w:val="22"/>
        </w:rPr>
        <w:t>odpovídá standardům laboratorních vyšetření a umožní sbíraná data provázat s</w:t>
      </w:r>
      <w:r w:rsidR="00A82459" w:rsidRPr="00D36D73">
        <w:rPr>
          <w:rFonts w:eastAsia="Arial Nova"/>
          <w:sz w:val="22"/>
          <w:szCs w:val="22"/>
        </w:rPr>
        <w:t> </w:t>
      </w:r>
      <w:r w:rsidRPr="00D36D73">
        <w:rPr>
          <w:rFonts w:eastAsia="Arial Nova"/>
          <w:sz w:val="22"/>
          <w:szCs w:val="22"/>
        </w:rPr>
        <w:t xml:space="preserve">národním číselníkem laboratorních parametrů. </w:t>
      </w:r>
    </w:p>
    <w:p w14:paraId="0086595F" w14:textId="77777777" w:rsidR="00A82459" w:rsidRPr="00D36D73" w:rsidRDefault="00DD5032" w:rsidP="00DD5032">
      <w:pPr>
        <w:spacing w:before="120" w:after="120"/>
        <w:jc w:val="both"/>
        <w:rPr>
          <w:rFonts w:eastAsia="Arial Nova"/>
          <w:sz w:val="22"/>
          <w:szCs w:val="22"/>
        </w:rPr>
      </w:pPr>
      <w:r w:rsidRPr="00D36D73">
        <w:rPr>
          <w:rFonts w:eastAsia="Arial Nova"/>
          <w:sz w:val="22"/>
          <w:szCs w:val="22"/>
        </w:rPr>
        <w:t xml:space="preserve">Do typu laboratorních vyšetření jsou přidána další laboratorní </w:t>
      </w:r>
      <w:r w:rsidR="00A82459" w:rsidRPr="00D36D73">
        <w:rPr>
          <w:rFonts w:eastAsia="Arial Nova"/>
          <w:sz w:val="22"/>
          <w:szCs w:val="22"/>
        </w:rPr>
        <w:t>vyšetření – odborných</w:t>
      </w:r>
      <w:r w:rsidRPr="00D36D73">
        <w:rPr>
          <w:rFonts w:eastAsia="Arial Nova"/>
          <w:sz w:val="22"/>
          <w:szCs w:val="22"/>
        </w:rPr>
        <w:t xml:space="preserve"> genetických, cytogenetických a molekulárně biologických vyšetření, odborných histologických a cytologických vyšetření. </w:t>
      </w:r>
    </w:p>
    <w:p w14:paraId="227B817B" w14:textId="40139512" w:rsidR="00DD5032" w:rsidRPr="00D36D73" w:rsidRDefault="00DD5032" w:rsidP="00DD5032">
      <w:pPr>
        <w:spacing w:before="120" w:after="120"/>
        <w:jc w:val="both"/>
        <w:rPr>
          <w:rFonts w:eastAsia="Arial Nova"/>
          <w:sz w:val="22"/>
          <w:szCs w:val="22"/>
        </w:rPr>
      </w:pPr>
      <w:r w:rsidRPr="00D36D73">
        <w:rPr>
          <w:rFonts w:eastAsia="Arial Nova"/>
          <w:sz w:val="22"/>
          <w:szCs w:val="22"/>
        </w:rPr>
        <w:t>U genetických vyšetření se jedná o množinu vyšetření</w:t>
      </w:r>
      <w:r w:rsidR="00A82459" w:rsidRPr="00D36D73">
        <w:rPr>
          <w:rFonts w:eastAsia="Arial Nova"/>
          <w:sz w:val="22"/>
          <w:szCs w:val="22"/>
        </w:rPr>
        <w:t xml:space="preserve"> zahrnující také</w:t>
      </w:r>
      <w:r w:rsidRPr="00D36D73">
        <w:rPr>
          <w:rFonts w:eastAsia="Arial Nova"/>
          <w:sz w:val="22"/>
          <w:szCs w:val="22"/>
        </w:rPr>
        <w:t xml:space="preserve"> sběr </w:t>
      </w:r>
      <w:proofErr w:type="spellStart"/>
      <w:r w:rsidRPr="00D36D73">
        <w:rPr>
          <w:rFonts w:eastAsia="Arial Nova"/>
          <w:sz w:val="22"/>
          <w:szCs w:val="22"/>
        </w:rPr>
        <w:t>genomických</w:t>
      </w:r>
      <w:proofErr w:type="spellEnd"/>
      <w:r w:rsidRPr="00D36D73">
        <w:rPr>
          <w:rFonts w:eastAsia="Arial Nova"/>
          <w:sz w:val="22"/>
          <w:szCs w:val="22"/>
        </w:rPr>
        <w:t xml:space="preserve"> dat. Jedná se o laboratorní vyšetření, na </w:t>
      </w:r>
      <w:r w:rsidR="00D04C00" w:rsidRPr="00D36D73">
        <w:rPr>
          <w:rFonts w:eastAsia="Arial Nova"/>
          <w:sz w:val="22"/>
          <w:szCs w:val="22"/>
        </w:rPr>
        <w:t xml:space="preserve">jejichž </w:t>
      </w:r>
      <w:r w:rsidRPr="00D36D73">
        <w:rPr>
          <w:rFonts w:eastAsia="Arial Nova"/>
          <w:sz w:val="22"/>
          <w:szCs w:val="22"/>
        </w:rPr>
        <w:t>základě je stanoven individuální léčebný postup pro pacienta a slouží ke sledování subtypů variant onemocnění sledovaných v Národním zdravotním informačním systému. Slouží tak k</w:t>
      </w:r>
      <w:r w:rsidR="0026783C" w:rsidRPr="00D36D73">
        <w:rPr>
          <w:rFonts w:eastAsia="Arial Nova"/>
          <w:sz w:val="22"/>
          <w:szCs w:val="22"/>
        </w:rPr>
        <w:t> </w:t>
      </w:r>
      <w:r w:rsidRPr="00D36D73">
        <w:rPr>
          <w:rFonts w:eastAsia="Arial Nova"/>
          <w:sz w:val="22"/>
          <w:szCs w:val="22"/>
        </w:rPr>
        <w:t xml:space="preserve">naplnění účelu Národního zdravotnického informačního systému dle § 70 odst. 1, neboť vyhodnocením těchto laboratorních výsledků budou konkrétně naplněny jeho zákonem </w:t>
      </w:r>
      <w:r w:rsidR="0021305A" w:rsidRPr="00D36D73">
        <w:rPr>
          <w:rFonts w:eastAsia="Arial Nova"/>
          <w:sz w:val="22"/>
          <w:szCs w:val="22"/>
        </w:rPr>
        <w:t>stanovené</w:t>
      </w:r>
      <w:r w:rsidRPr="00D36D73">
        <w:rPr>
          <w:rFonts w:eastAsia="Arial Nova"/>
          <w:sz w:val="22"/>
          <w:szCs w:val="22"/>
        </w:rPr>
        <w:t xml:space="preserve"> účely</w:t>
      </w:r>
      <w:r w:rsidR="007F18A6" w:rsidRPr="00D36D73">
        <w:rPr>
          <w:rFonts w:eastAsia="Arial Nova"/>
          <w:sz w:val="22"/>
          <w:szCs w:val="22"/>
        </w:rPr>
        <w:t xml:space="preserve"> podle písm. a) e) a f)</w:t>
      </w:r>
      <w:r w:rsidR="001F364F" w:rsidRPr="00D36D73">
        <w:rPr>
          <w:rFonts w:eastAsia="Arial Nova"/>
          <w:sz w:val="22"/>
          <w:szCs w:val="22"/>
        </w:rPr>
        <w:t xml:space="preserve"> (srov. také § 73 odst. 1)</w:t>
      </w:r>
      <w:r w:rsidR="007F18A6" w:rsidRPr="00D36D73">
        <w:rPr>
          <w:rFonts w:eastAsia="Arial Nova"/>
          <w:sz w:val="22"/>
          <w:szCs w:val="22"/>
        </w:rPr>
        <w:t>.</w:t>
      </w:r>
    </w:p>
    <w:p w14:paraId="1EB705E2" w14:textId="734688FF" w:rsidR="00B576A4" w:rsidRPr="00D36D73" w:rsidRDefault="00DD5032" w:rsidP="00DD5032">
      <w:pPr>
        <w:spacing w:before="120" w:after="120"/>
        <w:jc w:val="both"/>
        <w:rPr>
          <w:rFonts w:eastAsia="Arial Nova"/>
          <w:sz w:val="22"/>
          <w:szCs w:val="22"/>
        </w:rPr>
      </w:pPr>
      <w:r w:rsidRPr="00D36D73">
        <w:rPr>
          <w:rFonts w:eastAsia="Arial Nova"/>
          <w:sz w:val="22"/>
          <w:szCs w:val="22"/>
        </w:rPr>
        <w:t>V případě vypuštění slova „vyžádaných“ se jedná o zahrnutí výsledků laboratorních vyšetření, které provádí poskytovatel</w:t>
      </w:r>
      <w:r w:rsidR="00792C4F" w:rsidRPr="00D36D73">
        <w:rPr>
          <w:rFonts w:eastAsia="Arial Nova"/>
          <w:sz w:val="22"/>
          <w:szCs w:val="22"/>
        </w:rPr>
        <w:t xml:space="preserve"> z vlastní iniciativy</w:t>
      </w:r>
      <w:r w:rsidRPr="00D36D73">
        <w:rPr>
          <w:rFonts w:eastAsia="Arial Nova"/>
          <w:sz w:val="22"/>
          <w:szCs w:val="22"/>
        </w:rPr>
        <w:t>, typicky např. test na okultní krvácení.</w:t>
      </w:r>
    </w:p>
    <w:p w14:paraId="6A4366A4" w14:textId="6F46EB0D" w:rsidR="00963261" w:rsidRPr="00D36D73" w:rsidRDefault="00963261" w:rsidP="00DD5032">
      <w:pPr>
        <w:spacing w:before="120" w:after="120"/>
        <w:jc w:val="both"/>
        <w:rPr>
          <w:rFonts w:eastAsia="Arial Nova"/>
          <w:b/>
          <w:bCs/>
          <w:sz w:val="22"/>
          <w:szCs w:val="22"/>
          <w:u w:val="single"/>
        </w:rPr>
      </w:pPr>
      <w:r w:rsidRPr="00D36D73">
        <w:rPr>
          <w:rFonts w:eastAsia="Arial Nova"/>
          <w:b/>
          <w:bCs/>
          <w:sz w:val="22"/>
          <w:szCs w:val="22"/>
          <w:u w:val="single"/>
        </w:rPr>
        <w:t>K § 77a odst. 5</w:t>
      </w:r>
    </w:p>
    <w:p w14:paraId="2AA2BECF" w14:textId="77777777" w:rsidR="00384904" w:rsidRPr="00D36D73" w:rsidRDefault="00384904" w:rsidP="00384904">
      <w:pPr>
        <w:spacing w:before="120" w:after="120"/>
        <w:jc w:val="both"/>
        <w:rPr>
          <w:rFonts w:eastAsia="Arial Nova"/>
          <w:sz w:val="22"/>
          <w:szCs w:val="22"/>
        </w:rPr>
      </w:pPr>
      <w:r w:rsidRPr="00D36D73">
        <w:rPr>
          <w:rFonts w:eastAsia="Arial Nova"/>
          <w:sz w:val="22"/>
          <w:szCs w:val="22"/>
        </w:rPr>
        <w:t>V návaznosti na zvyšující se komplexitu a diverzitu poskytovaných zdravotních služeb v České republice je nutné úhradovou regulaci a dohled nad zdravotním pojištěním realizovat skrze detailní analýzu dat o poskytovaných hrazených zdravotních službách. Ministerstvo zdravotnictví tato data sbírá typicky od zdravotních pojišťován, ale v rámci redukce administrativní zátěže je vhodné tyto údaje získávat již ve zkompletované formě z registru hrazených zdravotních služeb.</w:t>
      </w:r>
    </w:p>
    <w:p w14:paraId="407EE63D" w14:textId="71DF3E60" w:rsidR="00384904" w:rsidRPr="00D36D73" w:rsidRDefault="00384904" w:rsidP="00384904">
      <w:pPr>
        <w:spacing w:before="120" w:after="120"/>
        <w:jc w:val="both"/>
        <w:rPr>
          <w:rFonts w:eastAsia="Arial Nova"/>
          <w:sz w:val="22"/>
          <w:szCs w:val="22"/>
        </w:rPr>
      </w:pPr>
      <w:r w:rsidRPr="00D36D73">
        <w:rPr>
          <w:rFonts w:eastAsia="Arial Nova"/>
          <w:sz w:val="22"/>
          <w:szCs w:val="22"/>
        </w:rPr>
        <w:t>V návaznosti na změny v zákoně o zdravotních služb</w:t>
      </w:r>
      <w:r w:rsidR="003C427F" w:rsidRPr="00D36D73">
        <w:rPr>
          <w:rFonts w:eastAsia="Arial Nova"/>
          <w:sz w:val="22"/>
          <w:szCs w:val="22"/>
        </w:rPr>
        <w:t>ách</w:t>
      </w:r>
      <w:r w:rsidRPr="00D36D73">
        <w:rPr>
          <w:rFonts w:eastAsia="Arial Nova"/>
          <w:sz w:val="22"/>
          <w:szCs w:val="22"/>
        </w:rPr>
        <w:t xml:space="preserve"> v oblastech urgentních příjmů, následné péče a center duševního zdraví bude nutné přezkoumat a případně přenastavit stávající úhradové modely, a to není možné provést bez relevantních dat o těchto hrazených službách.</w:t>
      </w:r>
    </w:p>
    <w:p w14:paraId="0873EC2F" w14:textId="0F6DC06F" w:rsidR="00963261" w:rsidRPr="00D36D73" w:rsidRDefault="00384904" w:rsidP="00384904">
      <w:pPr>
        <w:spacing w:before="120" w:after="120"/>
        <w:jc w:val="both"/>
        <w:rPr>
          <w:rFonts w:eastAsia="Arial Nova"/>
          <w:sz w:val="22"/>
          <w:szCs w:val="22"/>
        </w:rPr>
      </w:pPr>
      <w:r w:rsidRPr="00D36D73">
        <w:rPr>
          <w:rFonts w:eastAsia="Arial Nova"/>
          <w:sz w:val="22"/>
          <w:szCs w:val="22"/>
        </w:rPr>
        <w:t>Přístup k</w:t>
      </w:r>
      <w:r w:rsidR="003C427F" w:rsidRPr="00D36D73">
        <w:rPr>
          <w:rFonts w:eastAsia="Arial Nova"/>
          <w:sz w:val="22"/>
          <w:szCs w:val="22"/>
        </w:rPr>
        <w:t> Národnímu registru hrazených zdravotních služeb</w:t>
      </w:r>
      <w:r w:rsidRPr="00D36D73">
        <w:rPr>
          <w:rFonts w:eastAsia="Arial Nova"/>
          <w:sz w:val="22"/>
          <w:szCs w:val="22"/>
        </w:rPr>
        <w:t xml:space="preserve"> bude omezen na oprávněné pracovníky ministerstva, a to pouze za účelem výkonu státní správy v oblasti veřejného zdravotního pojištění.</w:t>
      </w:r>
    </w:p>
    <w:p w14:paraId="5E24E7CF" w14:textId="36C594AB" w:rsidR="00C9628C" w:rsidRPr="00D36D73" w:rsidRDefault="00C9628C" w:rsidP="00993C0B">
      <w:pPr>
        <w:keepNext/>
        <w:spacing w:before="120" w:after="120"/>
        <w:jc w:val="both"/>
        <w:rPr>
          <w:rFonts w:eastAsia="Arial Nova"/>
          <w:b/>
          <w:bCs/>
          <w:sz w:val="22"/>
          <w:szCs w:val="22"/>
          <w:u w:val="single"/>
        </w:rPr>
      </w:pPr>
      <w:r w:rsidRPr="00D36D73">
        <w:rPr>
          <w:rFonts w:eastAsia="Arial Nova"/>
          <w:b/>
          <w:bCs/>
          <w:sz w:val="22"/>
          <w:szCs w:val="22"/>
          <w:u w:val="single"/>
        </w:rPr>
        <w:lastRenderedPageBreak/>
        <w:t>K § 84 odst. 2 písm. e)</w:t>
      </w:r>
    </w:p>
    <w:p w14:paraId="58A35016" w14:textId="45CDAC3C" w:rsidR="00C9628C" w:rsidRPr="00D36D73" w:rsidRDefault="00C9628C" w:rsidP="00DD5032">
      <w:pPr>
        <w:spacing w:before="120" w:after="120"/>
        <w:jc w:val="both"/>
        <w:rPr>
          <w:rFonts w:eastAsia="Arial Nova"/>
          <w:sz w:val="22"/>
          <w:szCs w:val="22"/>
        </w:rPr>
      </w:pPr>
      <w:r w:rsidRPr="00D36D73">
        <w:rPr>
          <w:rFonts w:eastAsia="Arial Nova"/>
          <w:sz w:val="22"/>
          <w:szCs w:val="22"/>
        </w:rPr>
        <w:t xml:space="preserve">Ustanovení se </w:t>
      </w:r>
      <w:r w:rsidR="00A07338" w:rsidRPr="00D36D73">
        <w:rPr>
          <w:rFonts w:eastAsia="Arial Nova"/>
          <w:sz w:val="22"/>
          <w:szCs w:val="22"/>
        </w:rPr>
        <w:t xml:space="preserve">doplňuje o </w:t>
      </w:r>
      <w:r w:rsidR="00E662D8" w:rsidRPr="00D36D73">
        <w:rPr>
          <w:rFonts w:eastAsia="Arial Nova"/>
          <w:sz w:val="22"/>
          <w:szCs w:val="22"/>
        </w:rPr>
        <w:t xml:space="preserve">povinnost </w:t>
      </w:r>
      <w:r w:rsidR="00185271" w:rsidRPr="00D36D73">
        <w:rPr>
          <w:rFonts w:eastAsia="Arial Nova"/>
          <w:sz w:val="22"/>
          <w:szCs w:val="22"/>
        </w:rPr>
        <w:t xml:space="preserve">poskytovatelů domácí paliativní péče (tzv. mobilních hospiců) provést prohlídku těla zemřelého v případě, že k úmrtí došlo </w:t>
      </w:r>
      <w:r w:rsidR="00560880" w:rsidRPr="00D36D73">
        <w:rPr>
          <w:rFonts w:eastAsia="Arial Nova"/>
          <w:sz w:val="22"/>
          <w:szCs w:val="22"/>
        </w:rPr>
        <w:t>při</w:t>
      </w:r>
      <w:r w:rsidR="00CE7BC6">
        <w:rPr>
          <w:rFonts w:eastAsia="Arial Nova"/>
          <w:sz w:val="22"/>
          <w:szCs w:val="22"/>
        </w:rPr>
        <w:t xml:space="preserve"> </w:t>
      </w:r>
      <w:r w:rsidR="00560880" w:rsidRPr="00D36D73">
        <w:rPr>
          <w:rFonts w:eastAsia="Arial Nova"/>
          <w:sz w:val="22"/>
          <w:szCs w:val="22"/>
        </w:rPr>
        <w:t xml:space="preserve">poskytování této péče. Jelikož tyto mobilní paliativní týmy v řadě případů sestávají i z lékařů kompetentních k provedení prohlídky těl zemřelého a jsou na místě v řadě případů jako první, není důvodu, proč by tuto prohlídky neměli zabezpečit přímo oni. </w:t>
      </w:r>
    </w:p>
    <w:p w14:paraId="31D890DE" w14:textId="77777777" w:rsidR="00671D32" w:rsidRPr="00D36D73" w:rsidRDefault="00671D32" w:rsidP="00CE1B64">
      <w:pPr>
        <w:pStyle w:val="paragraph"/>
        <w:spacing w:before="120" w:beforeAutospacing="0" w:after="120" w:afterAutospacing="0"/>
        <w:jc w:val="both"/>
        <w:textAlignment w:val="baseline"/>
        <w:rPr>
          <w:rStyle w:val="normaltextrun"/>
          <w:b/>
          <w:bCs/>
          <w:sz w:val="22"/>
          <w:szCs w:val="22"/>
          <w:u w:val="single"/>
        </w:rPr>
      </w:pPr>
      <w:r w:rsidRPr="00D36D73">
        <w:rPr>
          <w:rStyle w:val="normaltextrun"/>
          <w:b/>
          <w:bCs/>
          <w:sz w:val="22"/>
          <w:szCs w:val="22"/>
          <w:u w:val="single"/>
        </w:rPr>
        <w:t>K § 93 odst. 2</w:t>
      </w:r>
    </w:p>
    <w:p w14:paraId="47B5B577" w14:textId="5ED9192D" w:rsidR="00671D32" w:rsidRPr="00D36D73" w:rsidRDefault="00671D32" w:rsidP="00CE1B64">
      <w:pPr>
        <w:pStyle w:val="paragraph"/>
        <w:spacing w:before="120" w:beforeAutospacing="0" w:after="120" w:afterAutospacing="0"/>
        <w:jc w:val="both"/>
        <w:textAlignment w:val="baseline"/>
        <w:rPr>
          <w:rStyle w:val="normaltextrun"/>
          <w:sz w:val="22"/>
          <w:szCs w:val="22"/>
        </w:rPr>
      </w:pPr>
      <w:r w:rsidRPr="00D36D73">
        <w:rPr>
          <w:rStyle w:val="normaltextrun"/>
          <w:sz w:val="22"/>
          <w:szCs w:val="22"/>
        </w:rPr>
        <w:t xml:space="preserve">Nově se stanoví lhůta pro uplatnění stížnosti podle části osmé zákona o zdravotních službách ke správnímu orgánu, nesouhlasí-li stěžovatel se způsobem jejích vyřízení poskytovatelem zdravotních služeb. </w:t>
      </w:r>
      <w:r w:rsidR="001069AF" w:rsidRPr="00D36D73">
        <w:rPr>
          <w:rStyle w:val="normaltextrun"/>
          <w:sz w:val="22"/>
          <w:szCs w:val="22"/>
        </w:rPr>
        <w:t xml:space="preserve">Dále se výslovně stanoví, že tuto stížnost lze podat i tehdy, není-li stížnost podle odstavce 1 vyřízena ve lhůtě podle odst. 3 písm. b). </w:t>
      </w:r>
    </w:p>
    <w:p w14:paraId="0555535E" w14:textId="2B92F916" w:rsidR="00671D32" w:rsidRPr="00D36D73" w:rsidRDefault="00671D32" w:rsidP="00CE1B64">
      <w:pPr>
        <w:pStyle w:val="paragraph"/>
        <w:spacing w:before="120" w:beforeAutospacing="0" w:after="120" w:afterAutospacing="0"/>
        <w:jc w:val="both"/>
        <w:textAlignment w:val="baseline"/>
        <w:rPr>
          <w:rStyle w:val="normaltextrun"/>
          <w:sz w:val="22"/>
          <w:szCs w:val="22"/>
        </w:rPr>
      </w:pPr>
      <w:r w:rsidRPr="00D36D73">
        <w:rPr>
          <w:rStyle w:val="normaltextrun"/>
          <w:sz w:val="22"/>
          <w:szCs w:val="22"/>
        </w:rPr>
        <w:t>Dosavadní právní úprava umožňovala takovým stěžovatelům podat stížnost podle § 93 odst.</w:t>
      </w:r>
      <w:r w:rsidR="00CE7BC6">
        <w:rPr>
          <w:rStyle w:val="normaltextrun"/>
          <w:sz w:val="22"/>
          <w:szCs w:val="22"/>
        </w:rPr>
        <w:t xml:space="preserve"> </w:t>
      </w:r>
      <w:r w:rsidRPr="00D36D73">
        <w:rPr>
          <w:rStyle w:val="normaltextrun"/>
          <w:sz w:val="22"/>
          <w:szCs w:val="22"/>
        </w:rPr>
        <w:t xml:space="preserve">2 kdykoli po vyřízení stížností poskytovatelem. S přibývajícím časovým odstupem ovšem klesá objektivní možnost prozkoumatelnosti postupu při poskytování zdravotních služeb. Zároveň byl poskytovatel při dosavadní právní úpravě neúměrně vystaven právní nejistotě. </w:t>
      </w:r>
    </w:p>
    <w:p w14:paraId="13D64FE8" w14:textId="497F946F" w:rsidR="00671D32" w:rsidRPr="00D36D73" w:rsidRDefault="00671D32" w:rsidP="00CE1B64">
      <w:pPr>
        <w:pStyle w:val="paragraph"/>
        <w:spacing w:before="120" w:beforeAutospacing="0" w:after="120" w:afterAutospacing="0"/>
        <w:jc w:val="both"/>
        <w:textAlignment w:val="baseline"/>
        <w:rPr>
          <w:rStyle w:val="normaltextrun"/>
          <w:sz w:val="22"/>
          <w:szCs w:val="22"/>
        </w:rPr>
      </w:pPr>
      <w:r w:rsidRPr="00D36D73">
        <w:rPr>
          <w:rStyle w:val="normaltextrun"/>
          <w:sz w:val="22"/>
          <w:szCs w:val="22"/>
        </w:rPr>
        <w:t xml:space="preserve">Nově stanovená šedesátidenní lhůta je dostatečná pro to, aby se pacient seznámil se závěry plynoucími z vyřízení stížnosti poskytovatelem zdravotních služeb (resp. poskytovatelem sociálních služeb) a zvážil podání stížnosti podle § 93 odst. 2. Zároveň se tím zvyšuje právní jistota subjektů, proti kterým stížnost směřuje a změna představuje také nezanedbatelné snížení administrativní zátěže správních orgánů, které se pak nově nebudou muset blíže zabývat stížnostmi, u nichž je možnost přezkoumatelnosti postupu při poskytování zdravotních služeb minimální. </w:t>
      </w:r>
    </w:p>
    <w:p w14:paraId="1FC4413D" w14:textId="77777777" w:rsidR="00671D32" w:rsidRPr="00D36D73" w:rsidRDefault="00671D32" w:rsidP="00CE1B64">
      <w:pPr>
        <w:pStyle w:val="paragraph"/>
        <w:spacing w:before="120" w:beforeAutospacing="0" w:after="120" w:afterAutospacing="0"/>
        <w:jc w:val="both"/>
        <w:textAlignment w:val="baseline"/>
        <w:rPr>
          <w:rStyle w:val="normaltextrun"/>
          <w:b/>
          <w:bCs/>
          <w:sz w:val="22"/>
          <w:szCs w:val="22"/>
          <w:u w:val="single"/>
        </w:rPr>
      </w:pPr>
      <w:r w:rsidRPr="00D36D73">
        <w:rPr>
          <w:rStyle w:val="normaltextrun"/>
          <w:b/>
          <w:bCs/>
          <w:sz w:val="22"/>
          <w:szCs w:val="22"/>
          <w:u w:val="single"/>
        </w:rPr>
        <w:t>K § 93 odst. 3 písm. b), § 94 odst. 1 písm. a)</w:t>
      </w:r>
    </w:p>
    <w:p w14:paraId="05AD7066" w14:textId="77777777" w:rsidR="00671D32" w:rsidRPr="00D36D73" w:rsidRDefault="00671D32" w:rsidP="00CE1B64">
      <w:pPr>
        <w:pStyle w:val="paragraph"/>
        <w:spacing w:before="120" w:beforeAutospacing="0" w:after="120" w:afterAutospacing="0"/>
        <w:jc w:val="both"/>
        <w:textAlignment w:val="baseline"/>
        <w:rPr>
          <w:rStyle w:val="normaltextrun"/>
          <w:sz w:val="22"/>
          <w:szCs w:val="22"/>
        </w:rPr>
      </w:pPr>
      <w:r w:rsidRPr="00D36D73">
        <w:rPr>
          <w:rStyle w:val="normaltextrun"/>
          <w:sz w:val="22"/>
          <w:szCs w:val="22"/>
        </w:rPr>
        <w:t>Ustanovení se upravují tak, aby bylo jednoznačně stanoveno, že shledá</w:t>
      </w:r>
      <w:r w:rsidRPr="00D36D73">
        <w:rPr>
          <w:rStyle w:val="normaltextrun"/>
          <w:sz w:val="22"/>
          <w:szCs w:val="22"/>
        </w:rPr>
        <w:noBreakHyphen/>
        <w:t xml:space="preserve">li subjekt nebo správní orgán svou nepříslušnost k vyřízení stížnosti, je povinen předat tuto stížnost správnímu orgánu (tj. nikoli pouze jinému subjektu), je-li právě ten příslušný k vyřízení stížnosti. </w:t>
      </w:r>
    </w:p>
    <w:p w14:paraId="2A6BA7C8" w14:textId="77777777" w:rsidR="00671D32" w:rsidRPr="00D36D73" w:rsidRDefault="00671D32" w:rsidP="00CE1B64">
      <w:pPr>
        <w:pStyle w:val="paragraph"/>
        <w:spacing w:before="120" w:beforeAutospacing="0" w:after="120" w:afterAutospacing="0"/>
        <w:jc w:val="both"/>
        <w:textAlignment w:val="baseline"/>
        <w:rPr>
          <w:rStyle w:val="normaltextrun"/>
          <w:b/>
          <w:bCs/>
          <w:sz w:val="22"/>
          <w:szCs w:val="22"/>
          <w:u w:val="single"/>
        </w:rPr>
      </w:pPr>
      <w:r w:rsidRPr="00D36D73">
        <w:rPr>
          <w:rStyle w:val="normaltextrun"/>
          <w:b/>
          <w:bCs/>
          <w:sz w:val="22"/>
          <w:szCs w:val="22"/>
          <w:u w:val="single"/>
        </w:rPr>
        <w:t>K § 93 odst. 3 písm. c) až f), § 94 odst. 1 písm. d) až f)</w:t>
      </w:r>
    </w:p>
    <w:p w14:paraId="67983253" w14:textId="487EC528" w:rsidR="00671D32" w:rsidRPr="00D36D73" w:rsidRDefault="00671D32" w:rsidP="00CE1B64">
      <w:pPr>
        <w:pStyle w:val="paragraph"/>
        <w:spacing w:before="120" w:beforeAutospacing="0" w:after="120" w:afterAutospacing="0"/>
        <w:jc w:val="both"/>
        <w:textAlignment w:val="baseline"/>
        <w:rPr>
          <w:sz w:val="22"/>
          <w:szCs w:val="22"/>
        </w:rPr>
      </w:pPr>
      <w:r w:rsidRPr="00D36D73">
        <w:rPr>
          <w:rStyle w:val="normaltextrun"/>
          <w:sz w:val="22"/>
          <w:szCs w:val="22"/>
        </w:rPr>
        <w:t xml:space="preserve">Nově se v § 93 odst. 3 písm. c) a v § 94 odst. 1 písm. d) stanoví obsahové náležitosti evidence </w:t>
      </w:r>
      <w:r w:rsidRPr="00D36D73">
        <w:rPr>
          <w:sz w:val="22"/>
          <w:szCs w:val="22"/>
        </w:rPr>
        <w:t xml:space="preserve">o podání stížností a o způsobu jejich vyřízení, kterou je povinen vést subjekt, proti kterému lze stížnost podat a správní orgány příslušné k vyřizování stížností podle § 93 odst. 2. Stanovení těchto náležitostí povede k sjednocení dosavadní dobré praxe a lepší prozkoumatelnosti způsobu vyřizování stížností jak subjekty, proti kterým stížnost směřuje, tak správními orgány. </w:t>
      </w:r>
    </w:p>
    <w:p w14:paraId="37FA6DEB" w14:textId="10968061" w:rsidR="00671D32" w:rsidRPr="00D36D73" w:rsidRDefault="00671D32" w:rsidP="00CE1B64">
      <w:pPr>
        <w:pStyle w:val="paragraph"/>
        <w:spacing w:before="120" w:beforeAutospacing="0" w:after="120" w:afterAutospacing="0"/>
        <w:jc w:val="both"/>
        <w:textAlignment w:val="baseline"/>
        <w:rPr>
          <w:sz w:val="22"/>
          <w:szCs w:val="22"/>
        </w:rPr>
      </w:pPr>
      <w:r w:rsidRPr="00D36D73">
        <w:rPr>
          <w:sz w:val="22"/>
          <w:szCs w:val="22"/>
        </w:rPr>
        <w:t xml:space="preserve">Dále se v § 93 odst. 3 písm. d) nově stanoví povinnost dotčeného subjektu na žádost příslušných správních orgánů poskytnout tuto evidenci těmto orgánům. Obdobně se v § 94 odst. 1 písm. e) nově stanoví povinnost správním orgánům, které mají povinnost tuto evidenci vést, poskytnout tuto evidenci Ministerstvu zdravotnictví. </w:t>
      </w:r>
    </w:p>
    <w:p w14:paraId="1D579874" w14:textId="42F2C4A0" w:rsidR="00671D32" w:rsidRPr="00D36D73" w:rsidRDefault="00671D32" w:rsidP="00CE1B64">
      <w:pPr>
        <w:pStyle w:val="paragraph"/>
        <w:spacing w:before="120" w:beforeAutospacing="0" w:after="120" w:afterAutospacing="0"/>
        <w:jc w:val="both"/>
        <w:textAlignment w:val="baseline"/>
        <w:rPr>
          <w:rStyle w:val="normaltextrun"/>
          <w:sz w:val="22"/>
          <w:szCs w:val="22"/>
        </w:rPr>
      </w:pPr>
      <w:r w:rsidRPr="00D36D73">
        <w:rPr>
          <w:rStyle w:val="normaltextrun"/>
          <w:sz w:val="22"/>
          <w:szCs w:val="22"/>
        </w:rPr>
        <w:t xml:space="preserve">Ustanovení se zároveň upravují v návaznosti na změny provedené v § 93 odst. 2. </w:t>
      </w:r>
    </w:p>
    <w:p w14:paraId="0D6D0730" w14:textId="77777777" w:rsidR="00671D32" w:rsidRPr="00D36D73" w:rsidRDefault="00671D32" w:rsidP="00CE1B64">
      <w:pPr>
        <w:pStyle w:val="paragraph"/>
        <w:spacing w:before="120" w:beforeAutospacing="0" w:after="120" w:afterAutospacing="0"/>
        <w:jc w:val="both"/>
        <w:textAlignment w:val="baseline"/>
        <w:rPr>
          <w:rStyle w:val="normaltextrun"/>
          <w:b/>
          <w:bCs/>
          <w:sz w:val="22"/>
          <w:szCs w:val="22"/>
          <w:u w:val="single"/>
        </w:rPr>
      </w:pPr>
      <w:r w:rsidRPr="00D36D73">
        <w:rPr>
          <w:rStyle w:val="normaltextrun"/>
          <w:b/>
          <w:bCs/>
          <w:sz w:val="22"/>
          <w:szCs w:val="22"/>
          <w:u w:val="single"/>
        </w:rPr>
        <w:t>K § 93 odst. 4, § 94 odst. 1 písm. b) a c)</w:t>
      </w:r>
    </w:p>
    <w:p w14:paraId="488C402C" w14:textId="68D7571E" w:rsidR="00671D32" w:rsidRPr="00D36D73" w:rsidRDefault="00671D32" w:rsidP="00CE1B64">
      <w:pPr>
        <w:pStyle w:val="paragraph"/>
        <w:spacing w:before="120" w:beforeAutospacing="0" w:after="120" w:afterAutospacing="0"/>
        <w:jc w:val="both"/>
        <w:textAlignment w:val="baseline"/>
        <w:rPr>
          <w:rStyle w:val="normaltextrun"/>
          <w:sz w:val="22"/>
          <w:szCs w:val="22"/>
        </w:rPr>
      </w:pPr>
      <w:r w:rsidRPr="00D36D73">
        <w:rPr>
          <w:rStyle w:val="normaltextrun"/>
          <w:sz w:val="22"/>
          <w:szCs w:val="22"/>
        </w:rPr>
        <w:t xml:space="preserve">Nově se vymezují povinnosti poskytovatelů jednodenní a lůžkové péče související s vyřizováním stížnosti podle části osmé zákona o zdravotních službách. </w:t>
      </w:r>
    </w:p>
    <w:p w14:paraId="1324B710" w14:textId="6E760A98" w:rsidR="00671D32" w:rsidRPr="00D36D73" w:rsidRDefault="00671D32" w:rsidP="00CE1B64">
      <w:pPr>
        <w:pStyle w:val="paragraph"/>
        <w:spacing w:before="120" w:beforeAutospacing="0" w:after="120" w:afterAutospacing="0"/>
        <w:jc w:val="both"/>
        <w:textAlignment w:val="baseline"/>
        <w:rPr>
          <w:rStyle w:val="normaltextrun"/>
          <w:color w:val="000000"/>
          <w:sz w:val="22"/>
          <w:szCs w:val="22"/>
          <w:shd w:val="clear" w:color="auto" w:fill="FFFFFF"/>
        </w:rPr>
      </w:pPr>
      <w:r w:rsidRPr="00D36D73">
        <w:rPr>
          <w:rStyle w:val="normaltextrun"/>
          <w:color w:val="000000"/>
          <w:sz w:val="22"/>
          <w:szCs w:val="22"/>
          <w:shd w:val="clear" w:color="auto" w:fill="FFFFFF"/>
        </w:rPr>
        <w:t xml:space="preserve">Zrušuje se povinnost poskytovatele jednodenní nebo lůžkové péče vypracovat postup pro vyřizování stížností. Tento postup je kogentně a přehledně stanoven zákonem. Tato povinnost tak představovala nadbytečnou administrativní zátěž </w:t>
      </w:r>
      <w:r w:rsidR="007247B4">
        <w:rPr>
          <w:rStyle w:val="normaltextrun"/>
          <w:color w:val="000000"/>
          <w:sz w:val="22"/>
          <w:szCs w:val="22"/>
          <w:shd w:val="clear" w:color="auto" w:fill="FFFFFF"/>
        </w:rPr>
        <w:t xml:space="preserve">pro </w:t>
      </w:r>
      <w:r w:rsidRPr="00D36D73">
        <w:rPr>
          <w:rStyle w:val="normaltextrun"/>
          <w:color w:val="000000"/>
          <w:sz w:val="22"/>
          <w:szCs w:val="22"/>
          <w:shd w:val="clear" w:color="auto" w:fill="FFFFFF"/>
        </w:rPr>
        <w:t xml:space="preserve">poskytovatele, spočívající ve své podstatě pouze v kopírování zákonných ustanovení do svého předpisu, bez zřejmého přínosu pro ochranu práv pacienta. Obdobně se postupuje v případě povinností správních orgánů podle § 94 odst. 1 písm. b) a c). </w:t>
      </w:r>
    </w:p>
    <w:p w14:paraId="5B52345F" w14:textId="5AEF4104" w:rsidR="00671D32" w:rsidRPr="00D36D73" w:rsidRDefault="00671D32" w:rsidP="00CE1B64">
      <w:pPr>
        <w:pStyle w:val="paragraph"/>
        <w:spacing w:before="120" w:beforeAutospacing="0" w:after="120" w:afterAutospacing="0"/>
        <w:jc w:val="both"/>
        <w:textAlignment w:val="baseline"/>
        <w:rPr>
          <w:rStyle w:val="normaltextrun"/>
          <w:color w:val="000000"/>
          <w:sz w:val="22"/>
          <w:szCs w:val="22"/>
          <w:shd w:val="clear" w:color="auto" w:fill="FFFFFF"/>
        </w:rPr>
      </w:pPr>
      <w:r w:rsidRPr="00D36D73">
        <w:rPr>
          <w:rStyle w:val="normaltextrun"/>
          <w:color w:val="000000"/>
          <w:sz w:val="22"/>
          <w:szCs w:val="22"/>
          <w:shd w:val="clear" w:color="auto" w:fill="FFFFFF"/>
        </w:rPr>
        <w:t xml:space="preserve">Na druhé straně se stanoví povinnost poskytovatelů jednodenní a lůžkové péče ustanovit osobu pověřenou vyřizováním stížností (tzv. nemocničního ombudsmana) a informaci o kontaktních údajích na tuto osobu uveřejnit ve zdravotnickém zařízení na veřejně přístupném místě a na svých internetových stránkách. </w:t>
      </w:r>
    </w:p>
    <w:p w14:paraId="7BAFF687" w14:textId="182CDA3B" w:rsidR="00671D32" w:rsidRPr="00D36D73" w:rsidRDefault="00671D32" w:rsidP="00CE1B64">
      <w:pPr>
        <w:pStyle w:val="paragraph"/>
        <w:spacing w:before="120" w:beforeAutospacing="0" w:after="120" w:afterAutospacing="0"/>
        <w:jc w:val="both"/>
        <w:textAlignment w:val="baseline"/>
        <w:rPr>
          <w:rStyle w:val="normaltextrun"/>
          <w:color w:val="000000"/>
          <w:sz w:val="22"/>
          <w:szCs w:val="22"/>
          <w:shd w:val="clear" w:color="auto" w:fill="FFFFFF"/>
        </w:rPr>
      </w:pPr>
      <w:r w:rsidRPr="00D36D73">
        <w:rPr>
          <w:rStyle w:val="normaltextrun"/>
          <w:color w:val="000000"/>
          <w:sz w:val="22"/>
          <w:szCs w:val="22"/>
          <w:shd w:val="clear" w:color="auto" w:fill="FFFFFF"/>
        </w:rPr>
        <w:lastRenderedPageBreak/>
        <w:t>Nová právní úprava reaguje na stávající praxi poskytovatelů jednodenní a lůžkové péče, která je pozitivně hodnocena jak ze strany poskytovatelů, tak stěžovatelů. Poskytovatelé vnímají přínos v oblasti zvýšení kvality péče, spokojenosti pacientů a jejich osob blízkých, eliminace počtu stížností a zefektivnění řešení stížností v rámci struktury poskytovatele. Pro</w:t>
      </w:r>
      <w:r w:rsidR="007247B4">
        <w:rPr>
          <w:rStyle w:val="normaltextrun"/>
          <w:color w:val="000000"/>
          <w:sz w:val="22"/>
          <w:szCs w:val="22"/>
          <w:shd w:val="clear" w:color="auto" w:fill="FFFFFF"/>
        </w:rPr>
        <w:t xml:space="preserve"> </w:t>
      </w:r>
      <w:r w:rsidRPr="00D36D73">
        <w:rPr>
          <w:rStyle w:val="normaltextrun"/>
          <w:color w:val="000000"/>
          <w:sz w:val="22"/>
          <w:szCs w:val="22"/>
          <w:shd w:val="clear" w:color="auto" w:fill="FFFFFF"/>
        </w:rPr>
        <w:t>stěžovatele je zásadní přímý a dostupný kontakt na konkrétní osobu, která stížnost vyřizuje. Nemocniční ombudsman je důvěryhodný institut, který napříč poskytovateli přispěje k tomu, že stížnost bude institutem užitečným, použitelným a atraktivním z pohledu stěžovatele a zároveň efektivním z pohledu poskytovatele i dalších aktérů.</w:t>
      </w:r>
    </w:p>
    <w:p w14:paraId="45DED34D" w14:textId="77777777" w:rsidR="00D96EEF" w:rsidRPr="00D36D73" w:rsidRDefault="00671D32" w:rsidP="00CE1B64">
      <w:pPr>
        <w:pStyle w:val="paragraph"/>
        <w:spacing w:before="120" w:beforeAutospacing="0" w:after="120" w:afterAutospacing="0"/>
        <w:jc w:val="both"/>
        <w:textAlignment w:val="baseline"/>
        <w:rPr>
          <w:rStyle w:val="eop"/>
          <w:b/>
          <w:bCs/>
          <w:sz w:val="22"/>
          <w:szCs w:val="22"/>
          <w:u w:val="single"/>
        </w:rPr>
      </w:pPr>
      <w:r w:rsidRPr="00D36D73">
        <w:rPr>
          <w:rStyle w:val="normaltextrun"/>
          <w:b/>
          <w:bCs/>
          <w:sz w:val="22"/>
          <w:szCs w:val="22"/>
          <w:u w:val="single"/>
        </w:rPr>
        <w:t xml:space="preserve">K </w:t>
      </w:r>
      <w:r w:rsidRPr="00D36D73">
        <w:rPr>
          <w:rStyle w:val="eop"/>
          <w:b/>
          <w:bCs/>
          <w:sz w:val="22"/>
          <w:szCs w:val="22"/>
          <w:u w:val="single"/>
        </w:rPr>
        <w:t>§ 95 odst. 1 písm. a)</w:t>
      </w:r>
    </w:p>
    <w:p w14:paraId="76483636" w14:textId="2D5C5E96" w:rsidR="00D96EEF" w:rsidRPr="00D36D73" w:rsidRDefault="00CE1AD2" w:rsidP="00CE1B64">
      <w:pPr>
        <w:pStyle w:val="paragraph"/>
        <w:spacing w:before="120" w:beforeAutospacing="0" w:after="120" w:afterAutospacing="0"/>
        <w:jc w:val="both"/>
        <w:textAlignment w:val="baseline"/>
        <w:rPr>
          <w:rStyle w:val="eop"/>
          <w:sz w:val="22"/>
          <w:szCs w:val="22"/>
        </w:rPr>
      </w:pPr>
      <w:r w:rsidRPr="00D36D73">
        <w:rPr>
          <w:rStyle w:val="eop"/>
          <w:sz w:val="22"/>
          <w:szCs w:val="22"/>
        </w:rPr>
        <w:t>Z praxe není potřeba, aby předsedou nezávislé odborné komise byl zástupce správního orgánu nutně zdravotnickým pracovníkem.</w:t>
      </w:r>
    </w:p>
    <w:p w14:paraId="4EF2EDC7" w14:textId="449FAE96" w:rsidR="00671D32" w:rsidRPr="00D36D73" w:rsidRDefault="00897E17" w:rsidP="00CE1B64">
      <w:pPr>
        <w:pStyle w:val="paragraph"/>
        <w:spacing w:before="120" w:beforeAutospacing="0" w:after="120" w:afterAutospacing="0"/>
        <w:jc w:val="both"/>
        <w:textAlignment w:val="baseline"/>
        <w:rPr>
          <w:rStyle w:val="eop"/>
          <w:b/>
          <w:bCs/>
          <w:sz w:val="22"/>
          <w:szCs w:val="22"/>
          <w:u w:val="single"/>
        </w:rPr>
      </w:pPr>
      <w:r w:rsidRPr="00D36D73">
        <w:rPr>
          <w:rStyle w:val="eop"/>
          <w:b/>
          <w:bCs/>
          <w:sz w:val="22"/>
          <w:szCs w:val="22"/>
          <w:u w:val="single"/>
        </w:rPr>
        <w:t xml:space="preserve">K </w:t>
      </w:r>
      <w:r w:rsidR="00CE1AD2" w:rsidRPr="00D36D73">
        <w:rPr>
          <w:rStyle w:val="eop"/>
          <w:b/>
          <w:bCs/>
          <w:sz w:val="22"/>
          <w:szCs w:val="22"/>
          <w:u w:val="single"/>
        </w:rPr>
        <w:t xml:space="preserve">§ 95 odst. 2 </w:t>
      </w:r>
      <w:r w:rsidR="00671D32" w:rsidRPr="00D36D73">
        <w:rPr>
          <w:rStyle w:val="eop"/>
          <w:b/>
          <w:bCs/>
          <w:sz w:val="22"/>
          <w:szCs w:val="22"/>
          <w:u w:val="single"/>
        </w:rPr>
        <w:t>písm. b)</w:t>
      </w:r>
    </w:p>
    <w:p w14:paraId="2E11D106" w14:textId="158A9687" w:rsidR="00CE1AD2" w:rsidRPr="00D36D73" w:rsidRDefault="00897E17" w:rsidP="00CE1B64">
      <w:pPr>
        <w:pStyle w:val="paragraph"/>
        <w:spacing w:before="120" w:beforeAutospacing="0" w:after="120" w:afterAutospacing="0"/>
        <w:jc w:val="both"/>
        <w:textAlignment w:val="baseline"/>
        <w:rPr>
          <w:rStyle w:val="eop"/>
          <w:sz w:val="22"/>
          <w:szCs w:val="22"/>
        </w:rPr>
      </w:pPr>
      <w:r w:rsidRPr="00D36D73">
        <w:rPr>
          <w:rStyle w:val="eop"/>
          <w:sz w:val="22"/>
          <w:szCs w:val="22"/>
        </w:rPr>
        <w:t xml:space="preserve">Ustanovení se upravuje s cílem vyrovnat postavení stěžovatele a poskytovatele, vůči kterému stížnost směřuje. </w:t>
      </w:r>
    </w:p>
    <w:p w14:paraId="12C6F70E" w14:textId="77777777" w:rsidR="00671D32" w:rsidRPr="00D36D73" w:rsidRDefault="00671D32" w:rsidP="00CE1B64">
      <w:pPr>
        <w:pStyle w:val="paragraph"/>
        <w:spacing w:before="120" w:beforeAutospacing="0" w:after="120" w:afterAutospacing="0"/>
        <w:jc w:val="both"/>
        <w:textAlignment w:val="baseline"/>
        <w:rPr>
          <w:rStyle w:val="eop"/>
          <w:b/>
          <w:bCs/>
          <w:sz w:val="22"/>
          <w:szCs w:val="22"/>
          <w:u w:val="single"/>
        </w:rPr>
      </w:pPr>
      <w:r w:rsidRPr="00D36D73">
        <w:rPr>
          <w:rStyle w:val="eop"/>
          <w:b/>
          <w:bCs/>
          <w:sz w:val="22"/>
          <w:szCs w:val="22"/>
          <w:u w:val="single"/>
        </w:rPr>
        <w:t>K § 96</w:t>
      </w:r>
    </w:p>
    <w:p w14:paraId="528011A0" w14:textId="1ACE75AE" w:rsidR="00671D32" w:rsidRPr="00D36D73" w:rsidRDefault="00671D32" w:rsidP="00CE1B64">
      <w:pPr>
        <w:pStyle w:val="paragraph"/>
        <w:spacing w:before="120" w:beforeAutospacing="0" w:after="120" w:afterAutospacing="0"/>
        <w:jc w:val="both"/>
        <w:textAlignment w:val="baseline"/>
        <w:rPr>
          <w:rStyle w:val="eop"/>
          <w:sz w:val="22"/>
          <w:szCs w:val="22"/>
        </w:rPr>
      </w:pPr>
      <w:r w:rsidRPr="00D36D73">
        <w:rPr>
          <w:rStyle w:val="eop"/>
          <w:sz w:val="22"/>
          <w:szCs w:val="22"/>
        </w:rPr>
        <w:t>Nově se výslovně uvádí, že nápravným opatřením uloženým podle ustanovení § 96 odst. 1 písm. a) nelze uložit poskytnutí zdravotního výkonu</w:t>
      </w:r>
      <w:r w:rsidR="008E7ED9" w:rsidRPr="00D36D73">
        <w:rPr>
          <w:rStyle w:val="eop"/>
          <w:sz w:val="22"/>
          <w:szCs w:val="22"/>
        </w:rPr>
        <w:t xml:space="preserve"> ani náhradu újmy</w:t>
      </w:r>
      <w:r w:rsidRPr="00D36D73">
        <w:rPr>
          <w:rStyle w:val="eop"/>
          <w:sz w:val="22"/>
          <w:szCs w:val="22"/>
        </w:rPr>
        <w:t xml:space="preserve">. </w:t>
      </w:r>
    </w:p>
    <w:p w14:paraId="737A18D2" w14:textId="071B8C76" w:rsidR="00671D32" w:rsidRPr="00D36D73" w:rsidRDefault="00671D32" w:rsidP="00CE1B64">
      <w:pPr>
        <w:pStyle w:val="paragraph"/>
        <w:spacing w:before="120" w:beforeAutospacing="0" w:after="120" w:afterAutospacing="0"/>
        <w:jc w:val="both"/>
        <w:textAlignment w:val="baseline"/>
        <w:rPr>
          <w:sz w:val="22"/>
          <w:szCs w:val="22"/>
        </w:rPr>
      </w:pPr>
      <w:r w:rsidRPr="00D36D73">
        <w:rPr>
          <w:sz w:val="22"/>
          <w:szCs w:val="22"/>
        </w:rPr>
        <w:t xml:space="preserve">V praxi se správní orgány stále častěji setkávají s požadavky stěžovatelů, kteří se v rámci šetření stížnosti domáhají autoritativního nařízení provedení konkrétních zdravotních výkonů </w:t>
      </w:r>
      <w:r w:rsidR="00A552EC" w:rsidRPr="00D36D73">
        <w:rPr>
          <w:sz w:val="22"/>
          <w:szCs w:val="22"/>
        </w:rPr>
        <w:t>(</w:t>
      </w:r>
      <w:r w:rsidRPr="00D36D73">
        <w:rPr>
          <w:sz w:val="22"/>
          <w:szCs w:val="22"/>
        </w:rPr>
        <w:t>například nařízení provedení operace, rehabilitace, nařízení preskripce konkrétního léku apod.</w:t>
      </w:r>
      <w:r w:rsidR="00A552EC" w:rsidRPr="00D36D73">
        <w:rPr>
          <w:sz w:val="22"/>
          <w:szCs w:val="22"/>
        </w:rPr>
        <w:t xml:space="preserve">) nebo náhrady škody či odčinění nemajetkové újmy. </w:t>
      </w:r>
    </w:p>
    <w:p w14:paraId="46597563" w14:textId="0D0C652A" w:rsidR="00671D32" w:rsidRPr="00D36D73" w:rsidRDefault="00671D32" w:rsidP="00CE1B64">
      <w:pPr>
        <w:pStyle w:val="paragraph"/>
        <w:spacing w:before="120" w:beforeAutospacing="0" w:after="120" w:afterAutospacing="0"/>
        <w:jc w:val="both"/>
        <w:textAlignment w:val="baseline"/>
        <w:rPr>
          <w:sz w:val="22"/>
          <w:szCs w:val="22"/>
        </w:rPr>
      </w:pPr>
      <w:r w:rsidRPr="00D36D73">
        <w:rPr>
          <w:sz w:val="22"/>
          <w:szCs w:val="22"/>
        </w:rPr>
        <w:t xml:space="preserve">Nařízení konkrétního zdravotního výkonu v rámci vyřizování stížnosti ovšem není možné, jelikož by tím bylo správním orgánem nepřípustným způsobem zasahováno do kompetencí zdravotnických pracovníků, kteří rozhodují o provedení zdravotních výkonů výlučně na základě jejich odborného úsudku. Tento odborný úsudek nelze autoritativním pokynem správního orgánu nahradit. </w:t>
      </w:r>
    </w:p>
    <w:p w14:paraId="786FD9F3" w14:textId="5A9CC9E2" w:rsidR="00A552EC" w:rsidRPr="00D36D73" w:rsidRDefault="00A552EC" w:rsidP="00CE1B64">
      <w:pPr>
        <w:pStyle w:val="paragraph"/>
        <w:spacing w:before="120" w:beforeAutospacing="0" w:after="120" w:afterAutospacing="0"/>
        <w:jc w:val="both"/>
        <w:textAlignment w:val="baseline"/>
        <w:rPr>
          <w:sz w:val="22"/>
          <w:szCs w:val="22"/>
        </w:rPr>
      </w:pPr>
      <w:r w:rsidRPr="00D36D73">
        <w:rPr>
          <w:sz w:val="22"/>
          <w:szCs w:val="22"/>
        </w:rPr>
        <w:t xml:space="preserve">Úkolem správního orgánu při vyřízení stížnosti rovněž není a nemůže být vyčíslení vzniklé újmy. </w:t>
      </w:r>
    </w:p>
    <w:p w14:paraId="70F925A3" w14:textId="46DF4843" w:rsidR="00671D32" w:rsidRPr="00D36D73" w:rsidRDefault="00671D32" w:rsidP="00CE1B64">
      <w:pPr>
        <w:pStyle w:val="paragraph"/>
        <w:spacing w:before="120" w:beforeAutospacing="0" w:after="120" w:afterAutospacing="0"/>
        <w:jc w:val="both"/>
        <w:textAlignment w:val="baseline"/>
        <w:rPr>
          <w:rStyle w:val="eop"/>
          <w:sz w:val="22"/>
          <w:szCs w:val="22"/>
        </w:rPr>
      </w:pPr>
      <w:r w:rsidRPr="00D36D73">
        <w:rPr>
          <w:rStyle w:val="normaltextrun"/>
          <w:sz w:val="22"/>
          <w:szCs w:val="22"/>
        </w:rPr>
        <w:t xml:space="preserve">Ustanovení se v návaznosti na změny v § 93 odst. 2 upravuje legislativně-technicky. </w:t>
      </w:r>
      <w:r w:rsidRPr="00D36D73">
        <w:rPr>
          <w:rStyle w:val="eop"/>
          <w:sz w:val="22"/>
          <w:szCs w:val="22"/>
        </w:rPr>
        <w:t> </w:t>
      </w:r>
    </w:p>
    <w:p w14:paraId="433A52FB" w14:textId="77777777" w:rsidR="00671D32" w:rsidRPr="00D36D73" w:rsidRDefault="00671D32" w:rsidP="00CE1B64">
      <w:pPr>
        <w:pStyle w:val="paragraph"/>
        <w:spacing w:before="120" w:beforeAutospacing="0" w:after="120" w:afterAutospacing="0"/>
        <w:jc w:val="both"/>
        <w:textAlignment w:val="baseline"/>
        <w:rPr>
          <w:rStyle w:val="eop"/>
          <w:b/>
          <w:bCs/>
          <w:sz w:val="22"/>
          <w:szCs w:val="22"/>
          <w:u w:val="single"/>
        </w:rPr>
      </w:pPr>
      <w:r w:rsidRPr="00D36D73">
        <w:rPr>
          <w:rStyle w:val="eop"/>
          <w:b/>
          <w:bCs/>
          <w:sz w:val="22"/>
          <w:szCs w:val="22"/>
          <w:u w:val="single"/>
        </w:rPr>
        <w:t>K § 97</w:t>
      </w:r>
    </w:p>
    <w:p w14:paraId="4DB0CADC" w14:textId="0AA9C44B" w:rsidR="00671D32" w:rsidRPr="00D36D73" w:rsidRDefault="00671D32" w:rsidP="00CE1B64">
      <w:pPr>
        <w:pStyle w:val="paragraph"/>
        <w:spacing w:before="120" w:beforeAutospacing="0" w:after="120" w:afterAutospacing="0"/>
        <w:jc w:val="both"/>
        <w:textAlignment w:val="baseline"/>
        <w:rPr>
          <w:rStyle w:val="eop"/>
          <w:sz w:val="22"/>
          <w:szCs w:val="22"/>
        </w:rPr>
      </w:pPr>
      <w:r w:rsidRPr="00D36D73">
        <w:rPr>
          <w:rStyle w:val="eop"/>
          <w:sz w:val="22"/>
          <w:szCs w:val="22"/>
        </w:rPr>
        <w:t xml:space="preserve">Úprava napravuje nedůvodný rozdílný přístup k pacientovi, jehož se stížnost týká, resp. stěžovateli a subjektu, proti kterému stížnost směřuje. Dosavadní právní úprava stanovila, že pokud správní orgán ustavil nezávislého odborníka nebo nezávislou odbornou komisi, sdělí pacientovi, resp. stěžovateli, jména nezávislého odborníka nebo členů této komise; tuto informační povinnost ovšem správní orgán dle dosavadní úpravy neměl vůči subjektu, proti kterému stížnost směřuje. </w:t>
      </w:r>
    </w:p>
    <w:p w14:paraId="01B774AD" w14:textId="14B97E13" w:rsidR="00671D32" w:rsidRPr="00D36D73" w:rsidRDefault="00671D32" w:rsidP="00CE1B64">
      <w:pPr>
        <w:pStyle w:val="paragraph"/>
        <w:spacing w:before="120" w:beforeAutospacing="0" w:after="120" w:afterAutospacing="0"/>
        <w:jc w:val="both"/>
        <w:textAlignment w:val="baseline"/>
        <w:rPr>
          <w:rStyle w:val="eop"/>
          <w:sz w:val="22"/>
          <w:szCs w:val="22"/>
        </w:rPr>
      </w:pPr>
      <w:r w:rsidRPr="00D36D73">
        <w:rPr>
          <w:rStyle w:val="eop"/>
          <w:sz w:val="22"/>
          <w:szCs w:val="22"/>
        </w:rPr>
        <w:t xml:space="preserve">Pro tento rozdílný přístup vůči dotčeným stranám v rámci vyřizování stížností nemá objektivní zdůvodnění. Nově se tedy postavení pacienta (stěžovatele) a subjektu, proti kterému stížnost směřuje, v tomto ohledu vyrovnává. </w:t>
      </w:r>
    </w:p>
    <w:p w14:paraId="7603BE8D" w14:textId="77777777" w:rsidR="00671D32" w:rsidRPr="00D36D73" w:rsidRDefault="00671D32" w:rsidP="00CE1B64">
      <w:pPr>
        <w:pStyle w:val="paragraph"/>
        <w:spacing w:before="120" w:beforeAutospacing="0" w:after="120" w:afterAutospacing="0"/>
        <w:jc w:val="both"/>
        <w:textAlignment w:val="baseline"/>
        <w:rPr>
          <w:rStyle w:val="eop"/>
          <w:sz w:val="22"/>
          <w:szCs w:val="22"/>
        </w:rPr>
      </w:pPr>
      <w:r w:rsidRPr="00D36D73">
        <w:rPr>
          <w:rStyle w:val="normaltextrun"/>
          <w:sz w:val="22"/>
          <w:szCs w:val="22"/>
        </w:rPr>
        <w:t xml:space="preserve">Ustanovení se v návaznosti na změny v § 93 odst. 2 upravuje legislativně-technicky. </w:t>
      </w:r>
      <w:r w:rsidRPr="00D36D73">
        <w:rPr>
          <w:rStyle w:val="eop"/>
          <w:sz w:val="22"/>
          <w:szCs w:val="22"/>
        </w:rPr>
        <w:t> </w:t>
      </w:r>
    </w:p>
    <w:p w14:paraId="347A3677" w14:textId="77777777" w:rsidR="00671D32" w:rsidRPr="00D36D73" w:rsidRDefault="00671D32" w:rsidP="00CE1B64">
      <w:pPr>
        <w:spacing w:before="120" w:after="120"/>
        <w:jc w:val="both"/>
        <w:rPr>
          <w:b/>
          <w:bCs/>
          <w:sz w:val="22"/>
          <w:szCs w:val="22"/>
          <w:u w:val="single"/>
        </w:rPr>
      </w:pPr>
      <w:r w:rsidRPr="00D36D73">
        <w:rPr>
          <w:b/>
          <w:bCs/>
          <w:sz w:val="22"/>
          <w:szCs w:val="22"/>
          <w:u w:val="single"/>
        </w:rPr>
        <w:t>K § 98 odst. 1</w:t>
      </w:r>
    </w:p>
    <w:p w14:paraId="3955307B" w14:textId="77777777" w:rsidR="00671D32" w:rsidRPr="00D36D73" w:rsidRDefault="00671D32" w:rsidP="00CE1B64">
      <w:pPr>
        <w:spacing w:before="120" w:after="120"/>
        <w:jc w:val="both"/>
        <w:rPr>
          <w:sz w:val="22"/>
          <w:szCs w:val="22"/>
        </w:rPr>
      </w:pPr>
      <w:r w:rsidRPr="00D36D73">
        <w:rPr>
          <w:sz w:val="22"/>
          <w:szCs w:val="22"/>
        </w:rPr>
        <w:t xml:space="preserve">Jedná se o formální upřesnění a vymezení institutu externího hodnocení kvality a bezpečí podle části deváté zákona o zdravotních službách oproti hodnocení kvality prováděnému dle § 47 odst. 3 systémem interního hodnocení kvality a bezpečí poskytovaných zdravotních služeb. </w:t>
      </w:r>
    </w:p>
    <w:p w14:paraId="52781EBD" w14:textId="77777777" w:rsidR="00671D32" w:rsidRPr="00D36D73" w:rsidRDefault="00671D32" w:rsidP="00CE1B64">
      <w:pPr>
        <w:spacing w:before="120" w:after="120"/>
        <w:jc w:val="both"/>
        <w:rPr>
          <w:b/>
          <w:bCs/>
          <w:sz w:val="22"/>
          <w:szCs w:val="22"/>
          <w:u w:val="single"/>
        </w:rPr>
      </w:pPr>
      <w:r w:rsidRPr="00D36D73">
        <w:rPr>
          <w:b/>
          <w:bCs/>
          <w:sz w:val="22"/>
          <w:szCs w:val="22"/>
          <w:u w:val="single"/>
        </w:rPr>
        <w:t>K § 98 odst. 2, odst. 7 písm. b) až d)</w:t>
      </w:r>
    </w:p>
    <w:p w14:paraId="6E0757FD" w14:textId="7876FF91" w:rsidR="00671D32" w:rsidRPr="00D36D73" w:rsidRDefault="00671D32" w:rsidP="00CE1B64">
      <w:pPr>
        <w:spacing w:before="120" w:after="120"/>
        <w:jc w:val="both"/>
        <w:rPr>
          <w:sz w:val="22"/>
          <w:szCs w:val="22"/>
        </w:rPr>
      </w:pPr>
      <w:r w:rsidRPr="00D36D73">
        <w:rPr>
          <w:sz w:val="22"/>
          <w:szCs w:val="22"/>
        </w:rPr>
        <w:t xml:space="preserve">Z obsahového vymezení hodnotících standardů se vypouští ukazatele kvality a bezpečí; jednotlivé ukazatele si definuje sám poskytovatel zdravotních služeb dle vlastních místních podmínek. </w:t>
      </w:r>
    </w:p>
    <w:p w14:paraId="2AC76857" w14:textId="77777777" w:rsidR="00671D32" w:rsidRPr="00D36D73" w:rsidRDefault="00671D32" w:rsidP="00CE1B64">
      <w:pPr>
        <w:spacing w:before="120" w:after="120"/>
        <w:jc w:val="both"/>
        <w:rPr>
          <w:sz w:val="22"/>
          <w:szCs w:val="22"/>
        </w:rPr>
      </w:pPr>
      <w:r w:rsidRPr="00D36D73">
        <w:rPr>
          <w:sz w:val="22"/>
          <w:szCs w:val="22"/>
        </w:rPr>
        <w:t xml:space="preserve">Dosavadní ustanovení § 98 odst. 7 písm. c) až e) se v návaznosti na provedené změny přečíslovávají na písm. b) až d). </w:t>
      </w:r>
    </w:p>
    <w:p w14:paraId="31C98380" w14:textId="3382D5D2" w:rsidR="00671D32" w:rsidRPr="00D36D73" w:rsidRDefault="00671D32" w:rsidP="00993C0B">
      <w:pPr>
        <w:keepNext/>
        <w:spacing w:before="120" w:after="120"/>
        <w:jc w:val="both"/>
        <w:rPr>
          <w:sz w:val="22"/>
          <w:szCs w:val="22"/>
        </w:rPr>
      </w:pPr>
      <w:r w:rsidRPr="00D36D73">
        <w:rPr>
          <w:b/>
          <w:bCs/>
          <w:sz w:val="22"/>
          <w:szCs w:val="22"/>
          <w:u w:val="single"/>
        </w:rPr>
        <w:lastRenderedPageBreak/>
        <w:t>K § 98 odst. 3</w:t>
      </w:r>
    </w:p>
    <w:p w14:paraId="37A1EE38" w14:textId="477895D6" w:rsidR="00671D32" w:rsidRPr="00D36D73" w:rsidRDefault="00671D32" w:rsidP="00CE1B64">
      <w:pPr>
        <w:spacing w:before="120" w:after="120"/>
        <w:jc w:val="both"/>
        <w:rPr>
          <w:sz w:val="22"/>
          <w:szCs w:val="22"/>
        </w:rPr>
      </w:pPr>
      <w:r w:rsidRPr="00D36D73">
        <w:rPr>
          <w:sz w:val="22"/>
          <w:szCs w:val="22"/>
        </w:rPr>
        <w:t xml:space="preserve">Ustanovení § 98 odst. </w:t>
      </w:r>
      <w:r w:rsidR="00690290" w:rsidRPr="00D36D73">
        <w:rPr>
          <w:sz w:val="22"/>
          <w:szCs w:val="22"/>
        </w:rPr>
        <w:t>3</w:t>
      </w:r>
      <w:r w:rsidRPr="00D36D73">
        <w:rPr>
          <w:sz w:val="22"/>
          <w:szCs w:val="22"/>
        </w:rPr>
        <w:t xml:space="preserve"> </w:t>
      </w:r>
      <w:r w:rsidR="00690290" w:rsidRPr="00D36D73">
        <w:rPr>
          <w:sz w:val="22"/>
          <w:szCs w:val="22"/>
        </w:rPr>
        <w:t>nově</w:t>
      </w:r>
      <w:r w:rsidRPr="00D36D73">
        <w:rPr>
          <w:sz w:val="22"/>
          <w:szCs w:val="22"/>
        </w:rPr>
        <w:t xml:space="preserve"> výslovně vymezuje rozsah, v jakém žadatel o udělení oprávnění k provádění externího hodnocení kvality a bezpečí může o toto oprávnění žádat. Nově je umožněno udělit oprávnění k provádění externího hodnocení kvality a bezpečí poskytování zdravotnické záchranné služby. Externí hodnocení kvality a bezpečí je pro tuto službu již prováděno, ale doposud bez legislativní regulace. </w:t>
      </w:r>
    </w:p>
    <w:p w14:paraId="66E1B4D9" w14:textId="4BFDD840" w:rsidR="00671D32" w:rsidRPr="00D36D73" w:rsidRDefault="00671D32" w:rsidP="00CE1B64">
      <w:pPr>
        <w:spacing w:before="120" w:after="120"/>
        <w:jc w:val="both"/>
        <w:rPr>
          <w:b/>
          <w:bCs/>
          <w:sz w:val="22"/>
          <w:szCs w:val="22"/>
          <w:u w:val="single"/>
        </w:rPr>
      </w:pPr>
      <w:r w:rsidRPr="00D36D73">
        <w:rPr>
          <w:b/>
          <w:bCs/>
          <w:sz w:val="22"/>
          <w:szCs w:val="22"/>
          <w:u w:val="single"/>
        </w:rPr>
        <w:t xml:space="preserve">K § 98 odst. </w:t>
      </w:r>
      <w:r w:rsidR="00064DB9" w:rsidRPr="00D36D73">
        <w:rPr>
          <w:b/>
          <w:bCs/>
          <w:sz w:val="22"/>
          <w:szCs w:val="22"/>
          <w:u w:val="single"/>
        </w:rPr>
        <w:t xml:space="preserve">5 písm. </w:t>
      </w:r>
      <w:r w:rsidR="00734F6E" w:rsidRPr="00D36D73">
        <w:rPr>
          <w:b/>
          <w:bCs/>
          <w:sz w:val="22"/>
          <w:szCs w:val="22"/>
          <w:u w:val="single"/>
        </w:rPr>
        <w:t xml:space="preserve">a), odst. </w:t>
      </w:r>
      <w:r w:rsidRPr="00D36D73">
        <w:rPr>
          <w:b/>
          <w:bCs/>
          <w:sz w:val="22"/>
          <w:szCs w:val="22"/>
          <w:u w:val="single"/>
        </w:rPr>
        <w:t>6 písm. a) a b)</w:t>
      </w:r>
    </w:p>
    <w:p w14:paraId="6C4B4B2C" w14:textId="77777777" w:rsidR="00671D32" w:rsidRPr="00D36D73" w:rsidRDefault="00671D32" w:rsidP="00CE1B64">
      <w:pPr>
        <w:spacing w:before="120" w:after="120"/>
        <w:jc w:val="both"/>
        <w:rPr>
          <w:sz w:val="22"/>
          <w:szCs w:val="22"/>
        </w:rPr>
      </w:pPr>
      <w:r w:rsidRPr="00D36D73">
        <w:rPr>
          <w:sz w:val="22"/>
          <w:szCs w:val="22"/>
        </w:rPr>
        <w:t xml:space="preserve">Dotčená ustanovení se doplňují tak, aby byly výslovně postiženy všechny případy inkompatibility pro udělení oprávnění k provádění interního systému hodnocení kvality a bezpečí poskytovaných zdravotních služeb. </w:t>
      </w:r>
    </w:p>
    <w:p w14:paraId="679353FB" w14:textId="484081F9" w:rsidR="00671D32" w:rsidRPr="00D36D73" w:rsidRDefault="00671D32" w:rsidP="00CE1B64">
      <w:pPr>
        <w:spacing w:before="120" w:after="120"/>
        <w:jc w:val="both"/>
        <w:rPr>
          <w:b/>
          <w:bCs/>
          <w:sz w:val="22"/>
          <w:szCs w:val="22"/>
          <w:u w:val="single"/>
        </w:rPr>
      </w:pPr>
      <w:r w:rsidRPr="00D36D73">
        <w:rPr>
          <w:b/>
          <w:bCs/>
          <w:sz w:val="22"/>
          <w:szCs w:val="22"/>
          <w:u w:val="single"/>
        </w:rPr>
        <w:t>K § 98 odst.</w:t>
      </w:r>
      <w:r w:rsidR="000A4F5D" w:rsidRPr="00D36D73">
        <w:rPr>
          <w:b/>
          <w:bCs/>
          <w:sz w:val="22"/>
          <w:szCs w:val="22"/>
          <w:u w:val="single"/>
        </w:rPr>
        <w:t xml:space="preserve"> 5 písm. c)</w:t>
      </w:r>
      <w:r w:rsidR="000E244A" w:rsidRPr="00D36D73">
        <w:rPr>
          <w:b/>
          <w:bCs/>
          <w:sz w:val="22"/>
          <w:szCs w:val="22"/>
          <w:u w:val="single"/>
        </w:rPr>
        <w:t xml:space="preserve"> a d)</w:t>
      </w:r>
      <w:r w:rsidR="000A4F5D" w:rsidRPr="00D36D73">
        <w:rPr>
          <w:b/>
          <w:bCs/>
          <w:sz w:val="22"/>
          <w:szCs w:val="22"/>
          <w:u w:val="single"/>
        </w:rPr>
        <w:t>, odst.</w:t>
      </w:r>
      <w:r w:rsidRPr="00D36D73">
        <w:rPr>
          <w:b/>
          <w:bCs/>
          <w:sz w:val="22"/>
          <w:szCs w:val="22"/>
          <w:u w:val="single"/>
        </w:rPr>
        <w:t xml:space="preserve"> 6 písm. d) a e), odst. 7 písm. a)</w:t>
      </w:r>
      <w:r w:rsidR="00A31544" w:rsidRPr="00D36D73">
        <w:rPr>
          <w:b/>
          <w:bCs/>
          <w:sz w:val="22"/>
          <w:szCs w:val="22"/>
          <w:u w:val="single"/>
        </w:rPr>
        <w:t>, § 99 odst. 1 písm. a) bod 3.</w:t>
      </w:r>
      <w:r w:rsidR="007B6776" w:rsidRPr="00D36D73">
        <w:rPr>
          <w:b/>
          <w:bCs/>
          <w:sz w:val="22"/>
          <w:szCs w:val="22"/>
          <w:u w:val="single"/>
        </w:rPr>
        <w:t>, § 99 odst. 2 písm. a) bod</w:t>
      </w:r>
      <w:r w:rsidR="00885B55" w:rsidRPr="00D36D73">
        <w:rPr>
          <w:b/>
          <w:bCs/>
          <w:sz w:val="22"/>
          <w:szCs w:val="22"/>
          <w:u w:val="single"/>
        </w:rPr>
        <w:t>ům 2. a</w:t>
      </w:r>
      <w:r w:rsidR="007B6776" w:rsidRPr="00D36D73">
        <w:rPr>
          <w:b/>
          <w:bCs/>
          <w:sz w:val="22"/>
          <w:szCs w:val="22"/>
          <w:u w:val="single"/>
        </w:rPr>
        <w:t xml:space="preserve"> 3.</w:t>
      </w:r>
      <w:r w:rsidR="007C5579" w:rsidRPr="00D36D73">
        <w:rPr>
          <w:b/>
          <w:bCs/>
          <w:sz w:val="22"/>
          <w:szCs w:val="22"/>
          <w:u w:val="single"/>
        </w:rPr>
        <w:t>, § 100 odst. 1 písm. c)</w:t>
      </w:r>
    </w:p>
    <w:p w14:paraId="02EE0515" w14:textId="0F17AB7F" w:rsidR="00671D32" w:rsidRPr="00D36D73" w:rsidRDefault="00671D32" w:rsidP="00CE1B64">
      <w:pPr>
        <w:spacing w:before="120" w:after="120"/>
        <w:jc w:val="both"/>
        <w:rPr>
          <w:sz w:val="22"/>
          <w:szCs w:val="22"/>
        </w:rPr>
      </w:pPr>
      <w:r w:rsidRPr="00D36D73">
        <w:rPr>
          <w:sz w:val="22"/>
          <w:szCs w:val="22"/>
        </w:rPr>
        <w:t xml:space="preserve">Ustanovení se doplňují v souladu s § 98 odst. </w:t>
      </w:r>
      <w:r w:rsidR="00734F6E" w:rsidRPr="00D36D73">
        <w:rPr>
          <w:sz w:val="22"/>
          <w:szCs w:val="22"/>
        </w:rPr>
        <w:t>3</w:t>
      </w:r>
      <w:r w:rsidRPr="00D36D73">
        <w:rPr>
          <w:sz w:val="22"/>
          <w:szCs w:val="22"/>
        </w:rPr>
        <w:t xml:space="preserve">. </w:t>
      </w:r>
    </w:p>
    <w:p w14:paraId="563AE219" w14:textId="100ED61C" w:rsidR="008C2686" w:rsidRPr="00D36D73" w:rsidRDefault="008C2686" w:rsidP="00CE1B64">
      <w:pPr>
        <w:spacing w:before="120" w:after="120"/>
        <w:jc w:val="both"/>
        <w:rPr>
          <w:b/>
          <w:bCs/>
          <w:sz w:val="22"/>
          <w:szCs w:val="22"/>
          <w:u w:val="single"/>
        </w:rPr>
      </w:pPr>
      <w:r w:rsidRPr="00D36D73">
        <w:rPr>
          <w:b/>
          <w:bCs/>
          <w:sz w:val="22"/>
          <w:szCs w:val="22"/>
          <w:u w:val="single"/>
        </w:rPr>
        <w:t xml:space="preserve">K § 99 </w:t>
      </w:r>
      <w:r w:rsidR="0017771F" w:rsidRPr="00D36D73">
        <w:rPr>
          <w:b/>
          <w:bCs/>
          <w:sz w:val="22"/>
          <w:szCs w:val="22"/>
          <w:u w:val="single"/>
        </w:rPr>
        <w:t xml:space="preserve">odst. 1 písm. </w:t>
      </w:r>
      <w:r w:rsidR="00E015B2" w:rsidRPr="00D36D73">
        <w:rPr>
          <w:b/>
          <w:bCs/>
          <w:sz w:val="22"/>
          <w:szCs w:val="22"/>
          <w:u w:val="single"/>
        </w:rPr>
        <w:t xml:space="preserve">a) bodu </w:t>
      </w:r>
      <w:r w:rsidR="00C857DB" w:rsidRPr="00D36D73">
        <w:rPr>
          <w:b/>
          <w:bCs/>
          <w:sz w:val="22"/>
          <w:szCs w:val="22"/>
          <w:u w:val="single"/>
        </w:rPr>
        <w:t>4</w:t>
      </w:r>
      <w:r w:rsidR="00E015B2" w:rsidRPr="00D36D73">
        <w:rPr>
          <w:b/>
          <w:bCs/>
          <w:sz w:val="22"/>
          <w:szCs w:val="22"/>
          <w:u w:val="single"/>
        </w:rPr>
        <w:t>.,</w:t>
      </w:r>
      <w:r w:rsidR="00D02DD3" w:rsidRPr="00D36D73">
        <w:rPr>
          <w:b/>
          <w:bCs/>
          <w:sz w:val="22"/>
          <w:szCs w:val="22"/>
          <w:u w:val="single"/>
        </w:rPr>
        <w:t xml:space="preserve"> písm. b) bodům 1. a 3.</w:t>
      </w:r>
      <w:r w:rsidR="000C6F4B" w:rsidRPr="00D36D73">
        <w:rPr>
          <w:b/>
          <w:bCs/>
          <w:sz w:val="22"/>
          <w:szCs w:val="22"/>
          <w:u w:val="single"/>
        </w:rPr>
        <w:t>, § 100 odst. 1 písm. b), písm. d)</w:t>
      </w:r>
    </w:p>
    <w:p w14:paraId="3D987B70" w14:textId="3C47347B" w:rsidR="00B47873" w:rsidRPr="00D36D73" w:rsidRDefault="00145A16" w:rsidP="00CE1B64">
      <w:pPr>
        <w:spacing w:before="120" w:after="120"/>
        <w:jc w:val="both"/>
        <w:rPr>
          <w:sz w:val="22"/>
          <w:szCs w:val="22"/>
        </w:rPr>
      </w:pPr>
      <w:r w:rsidRPr="00D36D73">
        <w:rPr>
          <w:sz w:val="22"/>
          <w:szCs w:val="22"/>
        </w:rPr>
        <w:t xml:space="preserve">Ustanovení se </w:t>
      </w:r>
      <w:r w:rsidR="00DE66B7" w:rsidRPr="00D36D73">
        <w:rPr>
          <w:sz w:val="22"/>
          <w:szCs w:val="22"/>
        </w:rPr>
        <w:t xml:space="preserve">upřesňují v rozsahu </w:t>
      </w:r>
      <w:r w:rsidR="00C07A93" w:rsidRPr="00D36D73">
        <w:rPr>
          <w:sz w:val="22"/>
          <w:szCs w:val="22"/>
        </w:rPr>
        <w:t xml:space="preserve">identifikačních údajů žadatele </w:t>
      </w:r>
      <w:r w:rsidR="009E2D74" w:rsidRPr="00D36D73">
        <w:rPr>
          <w:sz w:val="22"/>
          <w:szCs w:val="22"/>
        </w:rPr>
        <w:t xml:space="preserve">(držitele) </w:t>
      </w:r>
      <w:r w:rsidR="00C07A93" w:rsidRPr="00D36D73">
        <w:rPr>
          <w:sz w:val="22"/>
          <w:szCs w:val="22"/>
        </w:rPr>
        <w:t xml:space="preserve">o udělení oprávnění k provádění externího hodnoceni kvality a bezpečí, je-li žadatelem </w:t>
      </w:r>
      <w:r w:rsidR="009E2D74" w:rsidRPr="00D36D73">
        <w:rPr>
          <w:sz w:val="22"/>
          <w:szCs w:val="22"/>
        </w:rPr>
        <w:t xml:space="preserve">(držitelem) </w:t>
      </w:r>
      <w:r w:rsidR="00C07A93" w:rsidRPr="00D36D73">
        <w:rPr>
          <w:sz w:val="22"/>
          <w:szCs w:val="22"/>
        </w:rPr>
        <w:t xml:space="preserve">právnická osoba. Dále se z výčtu náležitostí žádosti </w:t>
      </w:r>
      <w:r w:rsidR="009E2D74" w:rsidRPr="00D36D73">
        <w:rPr>
          <w:sz w:val="22"/>
          <w:szCs w:val="22"/>
        </w:rPr>
        <w:t xml:space="preserve">a rozhodnutí o udělení oprávnění </w:t>
      </w:r>
      <w:r w:rsidR="00C07A93" w:rsidRPr="00D36D73">
        <w:rPr>
          <w:sz w:val="22"/>
          <w:szCs w:val="22"/>
        </w:rPr>
        <w:t xml:space="preserve">vypouští údaj </w:t>
      </w:r>
      <w:r w:rsidR="00F271AB" w:rsidRPr="00D36D73">
        <w:rPr>
          <w:sz w:val="22"/>
          <w:szCs w:val="22"/>
        </w:rPr>
        <w:t>o předpokládaném</w:t>
      </w:r>
      <w:r w:rsidR="003E2B9B" w:rsidRPr="00D36D73">
        <w:rPr>
          <w:sz w:val="22"/>
          <w:szCs w:val="22"/>
        </w:rPr>
        <w:t xml:space="preserve"> zahájení činnosti na základě uděleného oprávnění. Zahájit externí hodnocení kvality a bezpečí lze od právní moci rozhodnutí o udělení oprávnění </w:t>
      </w:r>
      <w:r w:rsidR="00A252EE" w:rsidRPr="00D36D73">
        <w:rPr>
          <w:sz w:val="22"/>
          <w:szCs w:val="22"/>
        </w:rPr>
        <w:t xml:space="preserve">žadateli, a nejzazší termín zahájení činnosti je </w:t>
      </w:r>
      <w:r w:rsidR="00C92342" w:rsidRPr="00D36D73">
        <w:rPr>
          <w:sz w:val="22"/>
          <w:szCs w:val="22"/>
        </w:rPr>
        <w:t xml:space="preserve">de facto stanoven ustanovením § </w:t>
      </w:r>
      <w:r w:rsidR="00782415" w:rsidRPr="00D36D73">
        <w:rPr>
          <w:sz w:val="22"/>
          <w:szCs w:val="22"/>
        </w:rPr>
        <w:t xml:space="preserve">102 odst. 2 písm. </w:t>
      </w:r>
      <w:r w:rsidR="00CF5D57" w:rsidRPr="00D36D73">
        <w:rPr>
          <w:sz w:val="22"/>
          <w:szCs w:val="22"/>
        </w:rPr>
        <w:t xml:space="preserve">b). </w:t>
      </w:r>
    </w:p>
    <w:p w14:paraId="054BABCB" w14:textId="77777777" w:rsidR="00671D32" w:rsidRPr="00D36D73" w:rsidRDefault="00671D32" w:rsidP="00CE1B64">
      <w:pPr>
        <w:spacing w:before="120" w:after="120"/>
        <w:jc w:val="both"/>
        <w:rPr>
          <w:b/>
          <w:bCs/>
          <w:sz w:val="22"/>
          <w:szCs w:val="22"/>
          <w:u w:val="single"/>
        </w:rPr>
      </w:pPr>
      <w:r w:rsidRPr="00D36D73">
        <w:rPr>
          <w:b/>
          <w:bCs/>
          <w:sz w:val="22"/>
          <w:szCs w:val="22"/>
          <w:u w:val="single"/>
        </w:rPr>
        <w:t>§ 99 odst. 3</w:t>
      </w:r>
    </w:p>
    <w:p w14:paraId="6EA51631" w14:textId="6A0D58CA" w:rsidR="00671D32" w:rsidRPr="00D36D73" w:rsidRDefault="00671D32" w:rsidP="00CE1B64">
      <w:pPr>
        <w:spacing w:before="120" w:after="120"/>
        <w:jc w:val="both"/>
        <w:rPr>
          <w:sz w:val="22"/>
          <w:szCs w:val="22"/>
        </w:rPr>
      </w:pPr>
      <w:r w:rsidRPr="00D36D73">
        <w:rPr>
          <w:sz w:val="22"/>
          <w:szCs w:val="22"/>
        </w:rPr>
        <w:t>Jedná se o zákonné zakotvení současné dobré praxe, která nyní funguje na základě kolektivní dohody, v rámci níž oprávněné osoby na dobrovolné bázi písemně informují ministerstvo o jakémkoli rozšíření hodnotitelského týmu a současně dokládají splnění příslušných požadavků dle přílohy č. 2 k vyhlášce č. 102/2012 Sb., a to nad rámec aktuální právní úpravy, která v § 101 odst. 1 od osob oprávněných k provádění externího hodnocení kvality a bezpečí poskytovaných zdravotních služeb požaduje doložení změn pouze v případě osob odpovídajících za proces hodnocení poskytovateli zdravotních služeb. Ministerstvo zdravotnictví obdržené podklady následně posuzuje a</w:t>
      </w:r>
      <w:r w:rsidR="00612708">
        <w:rPr>
          <w:sz w:val="22"/>
          <w:szCs w:val="22"/>
        </w:rPr>
        <w:t xml:space="preserve"> </w:t>
      </w:r>
      <w:r w:rsidRPr="00D36D73">
        <w:rPr>
          <w:sz w:val="22"/>
          <w:szCs w:val="22"/>
        </w:rPr>
        <w:t xml:space="preserve">hodnotí, zda jsou pro zařazení dané osoby či osob splněny všechny zákonné požadavky. </w:t>
      </w:r>
    </w:p>
    <w:p w14:paraId="4E51558E" w14:textId="77777777" w:rsidR="00671D32" w:rsidRPr="00D36D73" w:rsidRDefault="00671D32" w:rsidP="00CE1B64">
      <w:pPr>
        <w:spacing w:before="120" w:after="120"/>
        <w:jc w:val="both"/>
        <w:rPr>
          <w:sz w:val="22"/>
          <w:szCs w:val="22"/>
        </w:rPr>
      </w:pPr>
      <w:r w:rsidRPr="00D36D73">
        <w:rPr>
          <w:sz w:val="22"/>
          <w:szCs w:val="22"/>
        </w:rPr>
        <w:t xml:space="preserve">Úprava tento již praxí zavedený a osvědčený proces nastaví jako proces zákonný, který nadto umožní každému jednotlivci, jehož prostřednictvím jsou externí hodnocení kvality a bezpečí přímo prováděna, být držitelem osvědčení o způsobilosti k výkonu této činnosti na určité úrovni dle přílohy č. 2 k vyhlášce č. 102/2012 Sb. a dále s ním disponovat. Zvýší se tak přehlednost v systému a sníží se administrativní zátěž při opakovaném posuzování jedné osoby (auditora). </w:t>
      </w:r>
    </w:p>
    <w:p w14:paraId="712BA856" w14:textId="3228FE08" w:rsidR="00671D32" w:rsidRPr="00D36D73" w:rsidRDefault="00671D32" w:rsidP="00CE1B64">
      <w:pPr>
        <w:spacing w:before="120" w:after="120"/>
        <w:jc w:val="both"/>
        <w:rPr>
          <w:b/>
          <w:bCs/>
          <w:sz w:val="22"/>
          <w:szCs w:val="22"/>
          <w:u w:val="single"/>
        </w:rPr>
      </w:pPr>
      <w:r w:rsidRPr="00D36D73">
        <w:rPr>
          <w:b/>
          <w:bCs/>
          <w:sz w:val="22"/>
          <w:szCs w:val="22"/>
          <w:u w:val="single"/>
        </w:rPr>
        <w:t>K § 101 odst. 1</w:t>
      </w:r>
    </w:p>
    <w:p w14:paraId="3938A994" w14:textId="77777777" w:rsidR="00671D32" w:rsidRPr="00D36D73" w:rsidRDefault="00671D32" w:rsidP="00CE1B64">
      <w:pPr>
        <w:spacing w:before="120" w:after="120"/>
        <w:jc w:val="both"/>
        <w:rPr>
          <w:sz w:val="22"/>
          <w:szCs w:val="22"/>
        </w:rPr>
      </w:pPr>
      <w:r w:rsidRPr="00D36D73">
        <w:rPr>
          <w:sz w:val="22"/>
          <w:szCs w:val="22"/>
        </w:rPr>
        <w:t>Zavádí se lhůta pro povinnost zveřejnit hodnotící standardy</w:t>
      </w:r>
      <w:r w:rsidRPr="00D36D73">
        <w:rPr>
          <w:rStyle w:val="Odkaznakoment"/>
          <w:sz w:val="22"/>
          <w:szCs w:val="22"/>
        </w:rPr>
        <w:t xml:space="preserve"> a </w:t>
      </w:r>
      <w:r w:rsidRPr="00D36D73">
        <w:rPr>
          <w:sz w:val="22"/>
          <w:szCs w:val="22"/>
        </w:rPr>
        <w:t xml:space="preserve">pravidla procesu hodnocení kvality a bezpečí na svých internetových stránkách, do které je nutné ohlášení provést, jelikož absence této lhůty prakticky znemožňuje označit a doložit rozporné chování za přestupek dle § 116 odst. 1 písm. a). </w:t>
      </w:r>
    </w:p>
    <w:p w14:paraId="02856F5B" w14:textId="77777777" w:rsidR="00671D32" w:rsidRPr="00D36D73" w:rsidRDefault="00671D32" w:rsidP="00CE1B64">
      <w:pPr>
        <w:spacing w:before="120" w:after="120"/>
        <w:jc w:val="both"/>
        <w:rPr>
          <w:b/>
          <w:bCs/>
          <w:sz w:val="22"/>
          <w:szCs w:val="22"/>
          <w:u w:val="single"/>
        </w:rPr>
      </w:pPr>
      <w:r w:rsidRPr="00D36D73">
        <w:rPr>
          <w:b/>
          <w:bCs/>
          <w:sz w:val="22"/>
          <w:szCs w:val="22"/>
          <w:u w:val="single"/>
        </w:rPr>
        <w:t>K § 101 odst. 2</w:t>
      </w:r>
    </w:p>
    <w:p w14:paraId="229D7937" w14:textId="1A438832" w:rsidR="00671D32" w:rsidRPr="00D36D73" w:rsidRDefault="00671D32" w:rsidP="00CE1B64">
      <w:pPr>
        <w:spacing w:before="120" w:after="120"/>
        <w:jc w:val="both"/>
        <w:rPr>
          <w:sz w:val="22"/>
          <w:szCs w:val="22"/>
        </w:rPr>
      </w:pPr>
      <w:r w:rsidRPr="00D36D73">
        <w:rPr>
          <w:sz w:val="22"/>
          <w:szCs w:val="22"/>
        </w:rPr>
        <w:t xml:space="preserve">Zavádí se lhůta pro oznamovací povinnost písemně oznámit ministerstvu všechny změny týkající se údajů obsažených v rozhodnutí o udělení oprávnění k provádění hodnocení kvality a bezpečí, v žádosti o udělení oprávnění a v dokladech předkládaných s touto žádostí. Absence této lhůty prakticky znemožňuje označit a doložit rozporné chování za přestupek dle § 116 odst. 1 písm. b). </w:t>
      </w:r>
    </w:p>
    <w:p w14:paraId="0E3FE722" w14:textId="77777777" w:rsidR="00671D32" w:rsidRPr="00D36D73" w:rsidRDefault="00671D32" w:rsidP="00CE1B64">
      <w:pPr>
        <w:spacing w:before="120" w:after="120"/>
        <w:jc w:val="both"/>
        <w:rPr>
          <w:sz w:val="22"/>
          <w:szCs w:val="22"/>
        </w:rPr>
      </w:pPr>
      <w:r w:rsidRPr="00D36D73">
        <w:rPr>
          <w:sz w:val="22"/>
          <w:szCs w:val="22"/>
        </w:rPr>
        <w:t xml:space="preserve">Dále se zmírňuje požadavek na doložení změn v seznamu osob, jejichž prostřednictvím externí hodnocení kvality a bezpečí probíhá, nově se budou povinně ohlašovat pouze změny spočívající v rozšíření výčtu těchto osob. </w:t>
      </w:r>
    </w:p>
    <w:p w14:paraId="4DE998C1" w14:textId="77777777" w:rsidR="00671D32" w:rsidRPr="00D36D73" w:rsidRDefault="00671D32" w:rsidP="00993C0B">
      <w:pPr>
        <w:keepNext/>
        <w:spacing w:before="120" w:after="120"/>
        <w:jc w:val="both"/>
        <w:rPr>
          <w:b/>
          <w:bCs/>
          <w:sz w:val="22"/>
          <w:szCs w:val="22"/>
          <w:u w:val="single"/>
        </w:rPr>
      </w:pPr>
      <w:r w:rsidRPr="00D36D73">
        <w:rPr>
          <w:b/>
          <w:bCs/>
          <w:sz w:val="22"/>
          <w:szCs w:val="22"/>
          <w:u w:val="single"/>
        </w:rPr>
        <w:lastRenderedPageBreak/>
        <w:t>K § 102 odst. 2 písm. b) a c)</w:t>
      </w:r>
    </w:p>
    <w:p w14:paraId="3500198A" w14:textId="77777777" w:rsidR="00671D32" w:rsidRPr="00D36D73" w:rsidRDefault="00671D32" w:rsidP="00CE1B64">
      <w:pPr>
        <w:spacing w:before="120" w:after="120"/>
        <w:jc w:val="both"/>
        <w:rPr>
          <w:sz w:val="22"/>
          <w:szCs w:val="22"/>
        </w:rPr>
      </w:pPr>
      <w:r w:rsidRPr="00D36D73">
        <w:rPr>
          <w:sz w:val="22"/>
          <w:szCs w:val="22"/>
        </w:rPr>
        <w:t>Nově se stanoví možnost odejmout oprávnění k provádění externího hodnocení kvality a bezpečí poskytovaných zdravotních služeb v případě nečinnosti osoby oprávněné. Tímto postupem lze odejmout oprávnění tomu držiteli, který neprovedl hodnocení kvality a bezpečí po dobu delší než 36 po sobě jdoucích kalendářních měsíců ode dne nabytí právní moci rozhodnutí o udělení oprávnění nebo od provedení posledního hodnocení kvality a bezpečí. Záměrem je eliminovat z tržního prostředí ty subjekty, které nemají dostatečnou praxi v provádění hodnocení kvality a bezpečí a lze proto důvodně předpokládat, že by provedení externího hodnocení jejich prostřednictvím neplnilo princip tohoto procesu pro poskytovatele zdravotních služeb.</w:t>
      </w:r>
    </w:p>
    <w:p w14:paraId="45D35B10" w14:textId="77777777" w:rsidR="00671D32" w:rsidRPr="00D36D73" w:rsidRDefault="00671D32" w:rsidP="00CE1B64">
      <w:pPr>
        <w:spacing w:before="120" w:after="120"/>
        <w:jc w:val="both"/>
        <w:rPr>
          <w:b/>
          <w:bCs/>
          <w:sz w:val="22"/>
          <w:szCs w:val="22"/>
          <w:u w:val="single"/>
        </w:rPr>
      </w:pPr>
      <w:r w:rsidRPr="00D36D73">
        <w:rPr>
          <w:b/>
          <w:bCs/>
          <w:sz w:val="22"/>
          <w:szCs w:val="22"/>
          <w:u w:val="single"/>
        </w:rPr>
        <w:t>K § 102 odst. 3</w:t>
      </w:r>
    </w:p>
    <w:p w14:paraId="739E802F" w14:textId="77777777" w:rsidR="00671D32" w:rsidRPr="00D36D73" w:rsidRDefault="00671D32" w:rsidP="00CE1B64">
      <w:pPr>
        <w:spacing w:before="120" w:after="120"/>
        <w:jc w:val="both"/>
        <w:rPr>
          <w:sz w:val="22"/>
          <w:szCs w:val="22"/>
        </w:rPr>
      </w:pPr>
      <w:r w:rsidRPr="00D36D73">
        <w:rPr>
          <w:sz w:val="22"/>
          <w:szCs w:val="22"/>
        </w:rPr>
        <w:t xml:space="preserve">Nově se zavádí možnost odejmout oprávnění k provádění hodnocení kvality a bezpečí, jestliže držitel oprávnění závažným způsobem nebo opakovaně porušil nově upravenou povinnost v § 106. </w:t>
      </w:r>
    </w:p>
    <w:p w14:paraId="35E000F5" w14:textId="77777777" w:rsidR="00671D32" w:rsidRPr="00D36D73" w:rsidRDefault="00671D32" w:rsidP="00CE1B64">
      <w:pPr>
        <w:spacing w:before="120" w:after="120"/>
        <w:jc w:val="both"/>
        <w:rPr>
          <w:b/>
          <w:bCs/>
          <w:sz w:val="22"/>
          <w:szCs w:val="22"/>
          <w:u w:val="single"/>
        </w:rPr>
      </w:pPr>
      <w:r w:rsidRPr="00D36D73">
        <w:rPr>
          <w:b/>
          <w:bCs/>
          <w:sz w:val="22"/>
          <w:szCs w:val="22"/>
          <w:u w:val="single"/>
        </w:rPr>
        <w:t>K § 104 odst. 2 písm. c)</w:t>
      </w:r>
    </w:p>
    <w:p w14:paraId="0174C26B" w14:textId="77777777" w:rsidR="00671D32" w:rsidRPr="00D36D73" w:rsidRDefault="00671D32" w:rsidP="00CE1B64">
      <w:pPr>
        <w:spacing w:before="120" w:after="120"/>
        <w:jc w:val="both"/>
        <w:rPr>
          <w:sz w:val="22"/>
          <w:szCs w:val="22"/>
        </w:rPr>
      </w:pPr>
      <w:r w:rsidRPr="00D36D73">
        <w:rPr>
          <w:sz w:val="22"/>
          <w:szCs w:val="22"/>
        </w:rPr>
        <w:t xml:space="preserve">Ustanovení se doplňuje o povinnost vést a udržovat evidenci způsobu a postupu provedených hodnocení kvality a bezpečí po dobu 5 let od jejich provedení. Jedná se především o opatření sloužící pro výkon kontroly osob oprávněných k provádění externího hodnocení kvality a bezpečí poskytovaných zdravotních služeb ministerstvem dle § 107 odst. 1 písm. a), kdy je potřebné zhodnotit, zda je zjištěný nález v rámci externího hodnocení systémového charakteru či jednorázovým pochybením. </w:t>
      </w:r>
    </w:p>
    <w:p w14:paraId="4B39A9F5" w14:textId="77777777" w:rsidR="00671D32" w:rsidRPr="00D36D73" w:rsidRDefault="00671D32" w:rsidP="00CE1B64">
      <w:pPr>
        <w:spacing w:before="120" w:after="120"/>
        <w:jc w:val="both"/>
        <w:rPr>
          <w:b/>
          <w:bCs/>
          <w:sz w:val="22"/>
          <w:szCs w:val="22"/>
          <w:u w:val="single"/>
        </w:rPr>
      </w:pPr>
      <w:r w:rsidRPr="00D36D73">
        <w:rPr>
          <w:b/>
          <w:bCs/>
          <w:sz w:val="22"/>
          <w:szCs w:val="22"/>
          <w:u w:val="single"/>
        </w:rPr>
        <w:t>K § 104 odst. 3</w:t>
      </w:r>
    </w:p>
    <w:p w14:paraId="1179670E" w14:textId="77777777" w:rsidR="00671D32" w:rsidRPr="00D36D73" w:rsidRDefault="00671D32" w:rsidP="00CE1B64">
      <w:pPr>
        <w:spacing w:before="120" w:after="120"/>
        <w:jc w:val="both"/>
        <w:rPr>
          <w:sz w:val="22"/>
          <w:szCs w:val="22"/>
        </w:rPr>
      </w:pPr>
      <w:r w:rsidRPr="00D36D73">
        <w:rPr>
          <w:sz w:val="22"/>
          <w:szCs w:val="22"/>
        </w:rPr>
        <w:t xml:space="preserve">Ustanovení je upraveno stran rozšíření vymezení osob, které jsou zpravidla z procesu hodnocení vyloučeny, o osobu, jenž u hodnoceného poskytovatele zdravotních služeb prováděla v posledních 2 letech konzultace v jeho přípravě k externímu hodnocení kvality a bezpečí, a to pro důvodné podezření ze ztráty objektivity a nestrannosti. </w:t>
      </w:r>
    </w:p>
    <w:p w14:paraId="14F59357" w14:textId="3A0F0199" w:rsidR="00AD2670" w:rsidRPr="00D36D73" w:rsidRDefault="00AD2670" w:rsidP="00CE1B64">
      <w:pPr>
        <w:spacing w:before="120" w:after="120"/>
        <w:jc w:val="both"/>
        <w:rPr>
          <w:b/>
          <w:bCs/>
          <w:sz w:val="22"/>
          <w:szCs w:val="22"/>
          <w:u w:val="single"/>
        </w:rPr>
      </w:pPr>
      <w:r w:rsidRPr="00D36D73">
        <w:rPr>
          <w:b/>
          <w:bCs/>
          <w:sz w:val="22"/>
          <w:szCs w:val="22"/>
          <w:u w:val="single"/>
        </w:rPr>
        <w:t xml:space="preserve">K §105 odst. 2 písm. a) bodu 2. </w:t>
      </w:r>
    </w:p>
    <w:p w14:paraId="6849CA9F" w14:textId="1C362035" w:rsidR="00AD2670" w:rsidRPr="00D36D73" w:rsidRDefault="00AD2670" w:rsidP="00CE1B64">
      <w:pPr>
        <w:spacing w:before="120" w:after="120"/>
        <w:jc w:val="both"/>
        <w:rPr>
          <w:b/>
          <w:bCs/>
          <w:sz w:val="22"/>
          <w:szCs w:val="22"/>
          <w:u w:val="single"/>
        </w:rPr>
      </w:pPr>
      <w:r w:rsidRPr="00D36D73">
        <w:rPr>
          <w:sz w:val="22"/>
          <w:szCs w:val="22"/>
        </w:rPr>
        <w:t>Ustanovení se upřesňuje v rozsahu identifikačních údajů držitele oprávnění k provádění externího hodnoceni kvality a bezpečí, je-li držitelem právnická osoba.</w:t>
      </w:r>
    </w:p>
    <w:p w14:paraId="57A838A2" w14:textId="6F5B19B1" w:rsidR="00671D32" w:rsidRPr="00D36D73" w:rsidRDefault="00671D32" w:rsidP="00CE1B64">
      <w:pPr>
        <w:spacing w:before="120" w:after="120"/>
        <w:jc w:val="both"/>
        <w:rPr>
          <w:b/>
          <w:bCs/>
          <w:sz w:val="22"/>
          <w:szCs w:val="22"/>
          <w:u w:val="single"/>
        </w:rPr>
      </w:pPr>
      <w:r w:rsidRPr="00D36D73">
        <w:rPr>
          <w:b/>
          <w:bCs/>
          <w:sz w:val="22"/>
          <w:szCs w:val="22"/>
          <w:u w:val="single"/>
        </w:rPr>
        <w:t xml:space="preserve">K § 105 odst. 2 písm. d) </w:t>
      </w:r>
    </w:p>
    <w:p w14:paraId="498D506B" w14:textId="77777777" w:rsidR="00671D32" w:rsidRPr="00D36D73" w:rsidRDefault="00671D32" w:rsidP="00CE1B64">
      <w:pPr>
        <w:spacing w:before="120" w:after="120"/>
        <w:jc w:val="both"/>
        <w:rPr>
          <w:sz w:val="22"/>
          <w:szCs w:val="22"/>
        </w:rPr>
      </w:pPr>
      <w:r w:rsidRPr="00D36D73">
        <w:rPr>
          <w:sz w:val="22"/>
          <w:szCs w:val="22"/>
        </w:rPr>
        <w:t xml:space="preserve">Uvedení data platnosti na certifikátu kvality a bezpečí je důležitým a do teď absentujícím údajem uvedeným na certifikátu kvality a bezpečí, a to především pro pacienty. Certifikáty jsou běžnou součástí propagačních materiálů daného poskytovatele kvality zdravotní péče. Nicméně, nyní, pokud je certifikát vyvěšen v prostorách zdravotnického zařízení či na webových stránkách poskytovatele, pacient zpravidla nezná zákonné omezení platnosti tohoto certifikátu (3 roky) a proto může neuvedení omezení platnosti budit dojem kontinuálního dozoru nad poskytovanými službami. </w:t>
      </w:r>
    </w:p>
    <w:p w14:paraId="00F41047" w14:textId="77777777" w:rsidR="00671D32" w:rsidRPr="00D36D73" w:rsidRDefault="00671D32" w:rsidP="00CE1B64">
      <w:pPr>
        <w:spacing w:before="120" w:after="120"/>
        <w:jc w:val="both"/>
        <w:rPr>
          <w:b/>
          <w:bCs/>
          <w:sz w:val="22"/>
          <w:szCs w:val="22"/>
          <w:u w:val="single"/>
        </w:rPr>
      </w:pPr>
      <w:r w:rsidRPr="00D36D73">
        <w:rPr>
          <w:b/>
          <w:bCs/>
          <w:sz w:val="22"/>
          <w:szCs w:val="22"/>
          <w:u w:val="single"/>
        </w:rPr>
        <w:t xml:space="preserve">K § 106 </w:t>
      </w:r>
    </w:p>
    <w:p w14:paraId="49091272" w14:textId="77777777" w:rsidR="00671D32" w:rsidRPr="00D36D73" w:rsidRDefault="00671D32" w:rsidP="00CE1B64">
      <w:pPr>
        <w:spacing w:before="120" w:after="120"/>
        <w:jc w:val="both"/>
        <w:rPr>
          <w:b/>
          <w:bCs/>
          <w:sz w:val="22"/>
          <w:szCs w:val="22"/>
        </w:rPr>
      </w:pPr>
      <w:r w:rsidRPr="00D36D73">
        <w:rPr>
          <w:sz w:val="22"/>
          <w:szCs w:val="22"/>
        </w:rPr>
        <w:t>Ustanovení je doplněno o podmínky vedení evidence poskytovatelů, kterým daná osoba oprávněná k provádění externího hodnocení kvality a bezpečí udělila certifikát kvality a bezpečí a o povinnost zveřejnit tuto evidenci na svých internetových stránkách. Dále se současně doplňuje povinnost provést zápis do této evidence nejpozději do 5 dnů ode dne udělení certifikátu.</w:t>
      </w:r>
      <w:r w:rsidRPr="00D36D73">
        <w:rPr>
          <w:rFonts w:eastAsia="Arial"/>
          <w:sz w:val="22"/>
          <w:szCs w:val="22"/>
        </w:rPr>
        <w:t xml:space="preserve"> </w:t>
      </w:r>
      <w:r w:rsidRPr="00D36D73">
        <w:rPr>
          <w:sz w:val="22"/>
          <w:szCs w:val="22"/>
        </w:rPr>
        <w:t>Rozšíření tohoto ustanovení umožní dále přímou aplikaci ustanovení § 102 odst. 2 písm. b) (odejmutí oprávnění při nečinnosti).</w:t>
      </w:r>
    </w:p>
    <w:p w14:paraId="2CAD2948" w14:textId="45735235" w:rsidR="0038555A" w:rsidRPr="00D36D73" w:rsidRDefault="0038555A" w:rsidP="00CE1B64">
      <w:pPr>
        <w:spacing w:before="120" w:after="120"/>
        <w:jc w:val="both"/>
        <w:rPr>
          <w:rFonts w:eastAsia="Arial Nova"/>
          <w:sz w:val="22"/>
          <w:szCs w:val="22"/>
        </w:rPr>
      </w:pPr>
      <w:r w:rsidRPr="00D36D73">
        <w:rPr>
          <w:rFonts w:eastAsia="Arial Nova"/>
          <w:b/>
          <w:bCs/>
          <w:sz w:val="22"/>
          <w:szCs w:val="22"/>
          <w:u w:val="single"/>
        </w:rPr>
        <w:t>K § 110</w:t>
      </w:r>
    </w:p>
    <w:p w14:paraId="4E197C19" w14:textId="77777777" w:rsidR="00D42BC6" w:rsidRPr="00D36D73" w:rsidRDefault="00BA1E10" w:rsidP="00CE1B64">
      <w:pPr>
        <w:spacing w:before="120" w:after="120"/>
        <w:jc w:val="both"/>
        <w:rPr>
          <w:rFonts w:eastAsia="Arial Nova"/>
          <w:sz w:val="22"/>
          <w:szCs w:val="22"/>
        </w:rPr>
      </w:pPr>
      <w:r w:rsidRPr="00D36D73">
        <w:rPr>
          <w:rFonts w:eastAsia="Arial Nova"/>
          <w:sz w:val="22"/>
          <w:szCs w:val="22"/>
        </w:rPr>
        <w:t xml:space="preserve">Podle § 46 odst. 1 zákona č. 48/1997 Sb., o veřejném zdravotním pojištění, ve znění pozdějších předpisů, je zdravotní pojišťovna povinna zajistit poskytování hrazených služeb svým pojištěncům, včetně jejich místní a časové dostupnosti, přičemž tuto povinnost zdravotní pojišťovna plní prostřednictvím sítě svých smluvních poskytovatelů. Toto ustanovení se uplatní plošně na veškeré zdravotní služby, které jsou podle zákona </w:t>
      </w:r>
      <w:r w:rsidR="00D42BC6" w:rsidRPr="00D36D73">
        <w:rPr>
          <w:rFonts w:eastAsia="Arial Nova"/>
          <w:sz w:val="22"/>
          <w:szCs w:val="22"/>
        </w:rPr>
        <w:t>č. 48/1997 Sb.</w:t>
      </w:r>
      <w:r w:rsidRPr="00D36D73">
        <w:rPr>
          <w:rFonts w:eastAsia="Arial Nova"/>
          <w:sz w:val="22"/>
          <w:szCs w:val="22"/>
        </w:rPr>
        <w:t xml:space="preserve"> hrazeny z veřejného zdravotního pojištění, pokud není odpovědnost za zajištění těchto služeb přenesena na jiný subjekt. </w:t>
      </w:r>
    </w:p>
    <w:p w14:paraId="773F4BD0" w14:textId="77777777" w:rsidR="00FF5BD5" w:rsidRPr="00D36D73" w:rsidRDefault="00BA1E10" w:rsidP="00CE1B64">
      <w:pPr>
        <w:spacing w:before="120" w:after="120"/>
        <w:jc w:val="both"/>
        <w:rPr>
          <w:rFonts w:eastAsia="Arial Nova"/>
          <w:sz w:val="22"/>
          <w:szCs w:val="22"/>
        </w:rPr>
      </w:pPr>
      <w:r w:rsidRPr="00D36D73">
        <w:rPr>
          <w:rFonts w:eastAsia="Arial Nova"/>
          <w:sz w:val="22"/>
          <w:szCs w:val="22"/>
        </w:rPr>
        <w:lastRenderedPageBreak/>
        <w:t xml:space="preserve">V případě </w:t>
      </w:r>
      <w:r w:rsidR="006506AF" w:rsidRPr="00D36D73">
        <w:rPr>
          <w:rFonts w:eastAsia="Arial Nova"/>
          <w:sz w:val="22"/>
          <w:szCs w:val="22"/>
        </w:rPr>
        <w:t>pohotovostních služeb</w:t>
      </w:r>
      <w:r w:rsidRPr="00D36D73">
        <w:rPr>
          <w:rFonts w:eastAsia="Arial Nova"/>
          <w:sz w:val="22"/>
          <w:szCs w:val="22"/>
        </w:rPr>
        <w:t xml:space="preserve">, které podle obecných ustanovení § 13 zákona o veřejném zdravotním pojištění patří mezi hrazené služby (jedná se o zdravotní péči podle zákona o zdravotních službách, která odpovídá zdravotnímu stavu pojištěnce atd.), odpovědnost zdravotní pojišťovny za zajištění těchto služeb moderoval dosavadní § 110 odst. 1 písm. a) zákona o zdravotních službách, který primární odpovědnost za zajištění těchto služeb přenášel na kraj. Tím nebyla odpovědnost zdravotních pojišťoven zcela vyloučena, zdravotní pojišťovny stále měly povinnost dostupnost pohotovostí smluvně garantovat, nicméně hlavním tvůrcem sítě pohotovostí byly kraje. </w:t>
      </w:r>
    </w:p>
    <w:p w14:paraId="29768389" w14:textId="27BC20B3" w:rsidR="0038555A" w:rsidRPr="00D36D73" w:rsidRDefault="00066066" w:rsidP="00CE1B64">
      <w:pPr>
        <w:spacing w:before="120" w:after="120"/>
        <w:jc w:val="both"/>
        <w:rPr>
          <w:rFonts w:eastAsia="Arial Nova"/>
          <w:sz w:val="22"/>
          <w:szCs w:val="22"/>
        </w:rPr>
      </w:pPr>
      <w:r w:rsidRPr="00D36D73">
        <w:rPr>
          <w:rFonts w:eastAsia="Arial Nova"/>
          <w:sz w:val="22"/>
          <w:szCs w:val="22"/>
        </w:rPr>
        <w:t>Úpravou</w:t>
      </w:r>
      <w:r w:rsidR="00BA1E10" w:rsidRPr="00D36D73">
        <w:rPr>
          <w:rFonts w:eastAsia="Arial Nova"/>
          <w:sz w:val="22"/>
          <w:szCs w:val="22"/>
        </w:rPr>
        <w:t xml:space="preserve"> § 110 zákona o zdravotních službách přechází plná odpovědnost za zajištění pohotovostních služeb na zdravotní pojišťovny, které budou mít povinnost prostřednictvím svých smluvních poskytovatelů dostupnost těchto služeb zajistit. </w:t>
      </w:r>
    </w:p>
    <w:p w14:paraId="5C196A0E" w14:textId="66D02DAB" w:rsidR="00794DB9" w:rsidRPr="00D36D73" w:rsidRDefault="00794DB9" w:rsidP="00CE1B64">
      <w:pPr>
        <w:spacing w:before="120" w:after="120"/>
        <w:jc w:val="both"/>
        <w:rPr>
          <w:rFonts w:eastAsia="Arial Nova"/>
          <w:sz w:val="22"/>
          <w:szCs w:val="22"/>
        </w:rPr>
      </w:pPr>
      <w:r w:rsidRPr="00D36D73">
        <w:rPr>
          <w:rFonts w:eastAsia="Arial Nova"/>
          <w:sz w:val="22"/>
          <w:szCs w:val="22"/>
        </w:rPr>
        <w:t>Páteřní sí</w:t>
      </w:r>
      <w:r w:rsidR="00B3598D" w:rsidRPr="00D36D73">
        <w:rPr>
          <w:rFonts w:eastAsia="Arial Nova"/>
          <w:sz w:val="22"/>
          <w:szCs w:val="22"/>
        </w:rPr>
        <w:t xml:space="preserve">ť </w:t>
      </w:r>
      <w:r w:rsidR="007A6CA5" w:rsidRPr="00D36D73">
        <w:rPr>
          <w:rFonts w:eastAsia="Arial Nova"/>
          <w:sz w:val="22"/>
          <w:szCs w:val="22"/>
        </w:rPr>
        <w:t xml:space="preserve">pracovišť lékařské pohotovostní služby bude </w:t>
      </w:r>
      <w:r w:rsidR="00901F29" w:rsidRPr="00D36D73">
        <w:rPr>
          <w:rFonts w:eastAsia="Arial Nova"/>
          <w:sz w:val="22"/>
          <w:szCs w:val="22"/>
        </w:rPr>
        <w:t xml:space="preserve">stanovena při pracovištích urgentního příjmu </w:t>
      </w:r>
      <w:r w:rsidR="00DF3950" w:rsidRPr="00D36D73">
        <w:rPr>
          <w:rFonts w:eastAsia="Arial Nova"/>
          <w:sz w:val="22"/>
          <w:szCs w:val="22"/>
        </w:rPr>
        <w:t>[</w:t>
      </w:r>
      <w:r w:rsidR="00901F29" w:rsidRPr="00D36D73">
        <w:rPr>
          <w:rFonts w:eastAsia="Arial Nova"/>
          <w:sz w:val="22"/>
          <w:szCs w:val="22"/>
        </w:rPr>
        <w:t xml:space="preserve">srov. § 44g odst. </w:t>
      </w:r>
      <w:r w:rsidR="00DF3950" w:rsidRPr="00D36D73">
        <w:rPr>
          <w:rFonts w:eastAsia="Arial Nova"/>
          <w:sz w:val="22"/>
          <w:szCs w:val="22"/>
        </w:rPr>
        <w:t xml:space="preserve">3 písm. c)]. Poskytovatelé zřizující urgentní příjem budou mít ovšem povinnost zajistit pouze prostorové a technické zázemí pro výkon lékařské pohotovostní služby. </w:t>
      </w:r>
      <w:r w:rsidR="00F43225" w:rsidRPr="00D36D73">
        <w:rPr>
          <w:rFonts w:eastAsia="Arial Nova"/>
          <w:sz w:val="22"/>
          <w:szCs w:val="22"/>
        </w:rPr>
        <w:t xml:space="preserve">Personální zabezpečení lékařské pohotovostní </w:t>
      </w:r>
      <w:r w:rsidR="00AB12F1" w:rsidRPr="00D36D73">
        <w:rPr>
          <w:rFonts w:eastAsia="Arial Nova"/>
          <w:sz w:val="22"/>
          <w:szCs w:val="22"/>
        </w:rPr>
        <w:t xml:space="preserve">služby bude </w:t>
      </w:r>
      <w:r w:rsidR="00AB12F1" w:rsidRPr="00D36D73">
        <w:rPr>
          <w:rFonts w:eastAsia="Arial Nova"/>
          <w:i/>
          <w:iCs/>
          <w:sz w:val="22"/>
          <w:szCs w:val="22"/>
        </w:rPr>
        <w:t>de facto</w:t>
      </w:r>
      <w:r w:rsidR="00AB12F1" w:rsidRPr="00D36D73">
        <w:rPr>
          <w:rFonts w:eastAsia="Arial Nova"/>
          <w:sz w:val="22"/>
          <w:szCs w:val="22"/>
        </w:rPr>
        <w:t xml:space="preserve"> odpovědností zdravotní pojišťovny. </w:t>
      </w:r>
    </w:p>
    <w:p w14:paraId="6E8C0C25" w14:textId="10AD96EC" w:rsidR="00194533" w:rsidRPr="00D36D73" w:rsidRDefault="00194533" w:rsidP="00CE1B64">
      <w:pPr>
        <w:spacing w:before="120" w:after="120"/>
        <w:jc w:val="both"/>
        <w:rPr>
          <w:rFonts w:eastAsia="Arial Nova"/>
          <w:sz w:val="22"/>
          <w:szCs w:val="22"/>
        </w:rPr>
      </w:pPr>
      <w:r w:rsidRPr="00D36D73">
        <w:rPr>
          <w:rFonts w:eastAsia="Arial Nova"/>
          <w:sz w:val="22"/>
          <w:szCs w:val="22"/>
        </w:rPr>
        <w:t xml:space="preserve">Co se týče pohotovostní služby v oboru zubní lékařství, v tuto chvíli </w:t>
      </w:r>
      <w:r w:rsidR="00DD4AC4" w:rsidRPr="00D36D73">
        <w:rPr>
          <w:rFonts w:eastAsia="Arial Nova"/>
          <w:sz w:val="22"/>
          <w:szCs w:val="22"/>
        </w:rPr>
        <w:t>není nezbytné zákonem stanovit páteřní sítě této služby, zde je zajiš</w:t>
      </w:r>
      <w:r w:rsidR="00F2297C" w:rsidRPr="00D36D73">
        <w:rPr>
          <w:rFonts w:eastAsia="Arial Nova"/>
          <w:sz w:val="22"/>
          <w:szCs w:val="22"/>
        </w:rPr>
        <w:t xml:space="preserve">tění její adekvátní dostupnosti plně v kompetenci zdravotních pojišťoven. </w:t>
      </w:r>
    </w:p>
    <w:p w14:paraId="5CF01CB7" w14:textId="6F9B972B" w:rsidR="00F2297C" w:rsidRPr="000F31A1" w:rsidRDefault="00F2297C" w:rsidP="00CE1B64">
      <w:pPr>
        <w:spacing w:before="120" w:after="120"/>
        <w:jc w:val="both"/>
        <w:rPr>
          <w:rFonts w:eastAsia="Arial Nova"/>
          <w:b/>
          <w:bCs/>
          <w:i/>
          <w:iCs/>
          <w:sz w:val="22"/>
          <w:szCs w:val="22"/>
        </w:rPr>
      </w:pPr>
      <w:r w:rsidRPr="00A71746">
        <w:rPr>
          <w:rFonts w:eastAsia="Arial Nova"/>
          <w:sz w:val="22"/>
          <w:szCs w:val="22"/>
        </w:rPr>
        <w:t xml:space="preserve">Lékárenská pohotovostní služba bude zajištěna prostřednictvím § 44g odst. </w:t>
      </w:r>
      <w:r w:rsidR="00A71746" w:rsidRPr="00A71746">
        <w:rPr>
          <w:rFonts w:eastAsia="Arial Nova"/>
          <w:sz w:val="22"/>
          <w:szCs w:val="22"/>
        </w:rPr>
        <w:t>4</w:t>
      </w:r>
      <w:r w:rsidRPr="00A71746">
        <w:rPr>
          <w:rFonts w:eastAsia="Arial Nova"/>
          <w:sz w:val="22"/>
          <w:szCs w:val="22"/>
        </w:rPr>
        <w:t xml:space="preserve"> </w:t>
      </w:r>
      <w:r w:rsidR="00871745" w:rsidRPr="00A71746">
        <w:rPr>
          <w:rFonts w:eastAsia="Arial Nova"/>
          <w:sz w:val="22"/>
          <w:szCs w:val="22"/>
        </w:rPr>
        <w:t>zákona o zdravotních službách.</w:t>
      </w:r>
    </w:p>
    <w:p w14:paraId="6F1D9C86" w14:textId="76E5C21A" w:rsidR="00671D32" w:rsidRPr="00D36D73" w:rsidRDefault="00671D32" w:rsidP="00702A7E">
      <w:pPr>
        <w:keepNext/>
        <w:spacing w:before="120" w:after="120"/>
        <w:jc w:val="both"/>
        <w:rPr>
          <w:rFonts w:eastAsia="Arial Nova"/>
          <w:sz w:val="22"/>
          <w:szCs w:val="22"/>
        </w:rPr>
      </w:pPr>
      <w:r w:rsidRPr="00D36D73">
        <w:rPr>
          <w:rFonts w:eastAsia="Arial Nova"/>
          <w:b/>
          <w:bCs/>
          <w:sz w:val="22"/>
          <w:szCs w:val="22"/>
          <w:u w:val="single"/>
        </w:rPr>
        <w:t>K § 112</w:t>
      </w:r>
    </w:p>
    <w:p w14:paraId="2D9343AA" w14:textId="53AEADEA"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Úprava § 112 reaguje na poznatky získané z dlouhodobé (10 let) rozhodovací praxe Ministerstva zdravotnictví stran udělování statusů center vysoce specializované péče. Účelem úpravy je odstranění výkladových nejasností stran celkového průběhu tohoto správního řízení a požadavků na žadatele o udělení statusu centra vysoce specializované péče; tyto změny mají za cíl předcházet nedorozuměním, k nimž v současné praxi vlivem nejednoznačné právní úpravy dochází, a posílit postavení Ministerstva zdravotnictví u vydaných rozhodnutí tak, aby v případném řízení o rozkladu nebyla napadená rozhodnutí pro nejasnost či právní pochybnosti rušena. </w:t>
      </w:r>
    </w:p>
    <w:p w14:paraId="0597A37C"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Úprava § 112 z větší části přejímá dosavadní úpravu; níže je věnována pozornost zásadním změnám, resp. upřesněním dosavadní právní úpravy. </w:t>
      </w:r>
    </w:p>
    <w:p w14:paraId="25676D8B"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Odstavec 1 nově výslovně vymezuje centrum vysoce specializované péče, kterým se rozumí zdravotnické zařízení, v němž poskytovatel zajišťuje poskytování vysoce specializované péče v jednom nebo několika oborech nebo jejich částech, popřípadě za účelem vysoce náročné diagnostiky, léčby nebo sledování určité nemoci, a kterému byl v tomto rozsahu udělen status centra vysoce specializované péče. Uvedená definice plně respektuje dosavadní pojetí, ač na zákonné úrovni explicitně nevyslovené, center vysoce specializované péče. </w:t>
      </w:r>
    </w:p>
    <w:p w14:paraId="0BE22865"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Odstavec 2 v souladu s odstavcem 1 předně upřesňuje, že status centra vysoce specializované péče je udělován ve prospěch konkrétního zdravotnického zařízení provozovaného poskytovatelem, který je na daném místě poskytování zdravotních služeb oprávněn poskytovat zdravotní péči v rozsahu, pro který se status centra vysoce specializované péče uděluje. Toto je plně v souladu s dosavadní právní úpravou, jak rovněž plyne z důvodové zprávy k zákonu o zdravotních službách, srov. zvláštní část – K § 111 až § 113: „Zároveň se stanoví postup pro ustanovení center vysoce specializované zdravotní péče. Tato právní úprava je nutná z toho důvodu, že je třeba koncentrovat nákladnou zdravotní péči vyžadující vysokou odbornost a náročnější materiálně technické vybavení do personálně i přístrojově špičkově vybavených center, tak, aby vynaložené finanční prostředky byly využívány efektivně a účelně. Jedině koncentrací této péče lze dosáhnout toho, aby pacientům byla poskytována nejkvalitnější možná péče.“ Koncentrace péče prostřednictvím institutu center vysoce specializované péče je prakticky možná pouze v případě, že je centrem vysoce specializované péče konkrétní zdravotnické zařízení, nikoli poskytovatel zdravotních služeb, jenž může vykonávat svou činnost na neomezeném počtu míst poskytování zdravotních služeb (za předpokladu udělení oprávnění k poskytování zdravotních služeb pro tato místa). </w:t>
      </w:r>
    </w:p>
    <w:p w14:paraId="7E345552" w14:textId="6A1C201C" w:rsidR="0003786C" w:rsidRPr="00D36D73" w:rsidRDefault="0003786C" w:rsidP="0003786C">
      <w:pPr>
        <w:spacing w:before="120" w:after="120"/>
        <w:jc w:val="both"/>
        <w:rPr>
          <w:rFonts w:eastAsia="Arial Nova"/>
          <w:sz w:val="22"/>
          <w:szCs w:val="22"/>
        </w:rPr>
      </w:pPr>
      <w:r w:rsidRPr="00D36D73">
        <w:rPr>
          <w:rFonts w:eastAsia="Arial Nova"/>
          <w:sz w:val="22"/>
          <w:szCs w:val="22"/>
        </w:rPr>
        <w:lastRenderedPageBreak/>
        <w:t>Na druhé straně praxe ukázala, že v některých případech není zcela nezbytné (a s ohledem na extrémně vysoké požadavky kladené na poskytování vysoce specializované péče ani vhodné) trvat na plné koncentraci této péče. Pro tyto případy nově věta druhá odstavce 2 výslovně připouští zajišťování části vysoce specializované péče prostřednictvím smluvního poskytovatele zdravotních služeb; takovou možnost ovšem musí Ministerstvo zdravotnictví výslovně připustit ve výzvě k podávání žádostí o udělení statusu centra vysoce specializované péče (viz dále)</w:t>
      </w:r>
      <w:r w:rsidR="006B0E40" w:rsidRPr="00D36D73">
        <w:rPr>
          <w:rFonts w:eastAsia="Arial Nova"/>
          <w:sz w:val="22"/>
          <w:szCs w:val="22"/>
        </w:rPr>
        <w:t>.</w:t>
      </w:r>
    </w:p>
    <w:p w14:paraId="38BA388E" w14:textId="32426514"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Odstavec 3 nově výslovně stanoví, že správní řízení o udělení statusu centra vysoce specializované péče probíhá jako řízení o výběru žádosti podle § 146 správního řádu. Zároveň je reflektována skutečnost, že s ohledem na relativně úzký okruh potenciálních účastníků tohoto konkrétního řízení není účelné výzvu výzvě k podávání žádostí o udělení statusu centra vysoce specializované péče (viz dále) oznamovat prostřednictvím hromadných sdělovacích prostředků; pro účely tohoto řízení je plně postačující postup podle § 25 správního řádu (zveřejnění výzvy veřejnou vyhláškou prostřednictvím úřední desky Ministerstva zdravotnictví a způsobem umožňujícím dálkový přístup). Zároveň se v zájmu sjednocení postupu Ministerstva zdravotnictví a v zájmu správného nastavení úhradových mechanismů vysoce specializované péče stanoví, že </w:t>
      </w:r>
      <w:r w:rsidR="004A36ED">
        <w:rPr>
          <w:rFonts w:eastAsia="Arial Nova"/>
          <w:sz w:val="22"/>
          <w:szCs w:val="22"/>
        </w:rPr>
        <w:t>se s</w:t>
      </w:r>
      <w:r w:rsidRPr="00D36D73">
        <w:rPr>
          <w:rFonts w:eastAsia="Arial Nova"/>
          <w:sz w:val="22"/>
          <w:szCs w:val="22"/>
        </w:rPr>
        <w:t>tatus centra vysoce specializované péče uděluje vždy k počátku kalendářního roku následujícího po ro</w:t>
      </w:r>
      <w:r w:rsidR="004A36ED">
        <w:rPr>
          <w:rFonts w:eastAsia="Arial Nova"/>
          <w:sz w:val="22"/>
          <w:szCs w:val="22"/>
        </w:rPr>
        <w:t>ku</w:t>
      </w:r>
      <w:r w:rsidRPr="00D36D73">
        <w:rPr>
          <w:rFonts w:eastAsia="Arial Nova"/>
          <w:sz w:val="22"/>
          <w:szCs w:val="22"/>
        </w:rPr>
        <w:t xml:space="preserve">, v němž je vydáno rozhodnutí podle odstavce 7, přičemž se vždy uděluje na dobu pěti let.  </w:t>
      </w:r>
    </w:p>
    <w:p w14:paraId="5B186C89"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Odstavce 4 a 5 stanoví náležitosti výzvy k podávání žádostí o udělení statusu centra vysoce specializované péče, která má v rámci řízení o udělení tohoto statusu povahu úkonu správního orgánu směřujícímu k zahájení správní řízení podle § 146 odst. 2 správního řádu. </w:t>
      </w:r>
    </w:p>
    <w:p w14:paraId="5308B283"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Odstavec 4 nově stanoví obligatorní náležitosti této výzvy; jednou z obligatorních náležitostí výzvy je i lhůta pro doručení žádosti; oproti dosavadní úpravě se výslovně stanoví, že tato lhůta nesmí být kratší než 30 dnů od zahájení řízení podle odstavce 2. Dlouhodobá praxe ukázala, že je účelné a vhodné tuto lhůtu stanovit jako hmotněprávní, což přispěje ke zkrácení správního řízení. </w:t>
      </w:r>
    </w:p>
    <w:p w14:paraId="0FB53744"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Oproti dosavadní právní úpravě [srov. odstavec 2 písm. c) a d), dále také odstavec 3 písm. e)] se vypouští možnost tzv. „podmíněného udělení statusu centra vysoce specializované péče“, kdy zákon o zdravotních službách výslovně připouštěl možnost, že žadatel ke dni podání žádosti nesplňoval požadavky na technické a věcné vybavení a na personální zabezpečení zdravotnického zařízení pro poskytování vysoce specializované zdravotní péče, přičemž pouze prohlásil, že tyto požadavky splní ve lhůtě stanovené výzvou. Tato praxe se předně ukázala jako neúčelná a v praxi nebyla využívaná, zároveň platí, že pokud o udělení statusu centra vysoce specializované péče rozhoduje pořadí žadatelů (viz dále), je vždy nezbytné upřednostnit žadatele, jenž v době vydání konečného rozhodnutí již splňuje požadavky stanovené výzvou, oproti žadateli, jenž se k jejich splnění pouze zavázal. </w:t>
      </w:r>
    </w:p>
    <w:p w14:paraId="3615DFDB"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Mezi obligatorní náležitosti výzvy je nově zařazen údaj o nejvyšším počtu statusů center vysoce specializované péče, které lze v rámci vyhlášené výzvy udělit. Cílem této úpravy je zajistit kvalitní a dostupnou síť center vysoce specializované péče a zamezit nadužívání či zvýšenému udělení statusů, což s sebou může přinést zvýšené náklady zdravotních pojišťoven či destabilizaci odborného zdravotnického personálu v jednotlivých zdravotnických zařízeních.</w:t>
      </w:r>
    </w:p>
    <w:p w14:paraId="00399839"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Odstavec 5 naproti tomu stanovuje fakultativní náležitosti, které Ministerstvo zdravotnictví dle svého uvážení může zahrnout. Reaguje se přitom na dosavadní ustanovení odstavce 2 písm. h), který ovšem dával Ministerstvu zdravotnictví přílišný prostor pro libovůli pro stanovení kritérií k udělení statusu centra vysoce specializované péče. </w:t>
      </w:r>
    </w:p>
    <w:p w14:paraId="3C917702"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Odstavec 6 stanoví náležitosti žádosti o udělení statusu centra vysoce specializované péče, které reflektují úpravu v odstavcích 2, 4 a 5.  </w:t>
      </w:r>
    </w:p>
    <w:p w14:paraId="338F5953"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Navrhovaná změna přináší benefit i pro žadatele, jelikož budou prostřednictvím tohoto zákona obeznámení s charakterem posuzování žádostí. Tento nástroj považujeme za nezbytný, protože povede k zajištění vysoké kvality zdravotních služeb u žadatelů před podáním žádostí o statut centra vysoce specializované péče.  </w:t>
      </w:r>
    </w:p>
    <w:p w14:paraId="1D62A5F6" w14:textId="48EED172" w:rsidR="0003786C" w:rsidRPr="00D36D73" w:rsidRDefault="0003786C" w:rsidP="0003786C">
      <w:pPr>
        <w:spacing w:before="120" w:after="120"/>
        <w:jc w:val="both"/>
        <w:rPr>
          <w:rFonts w:eastAsia="Arial Nova"/>
          <w:sz w:val="22"/>
          <w:szCs w:val="22"/>
        </w:rPr>
      </w:pPr>
      <w:r w:rsidRPr="00D36D73">
        <w:rPr>
          <w:rFonts w:eastAsia="Arial Nova"/>
          <w:sz w:val="22"/>
          <w:szCs w:val="22"/>
        </w:rPr>
        <w:t>Odstavec 7 vychází z dosavadního odstavce 4, jež upravoval postup Ministerstva zdravotnictví v rámci řízení o udělení statusu center vysoce specializované péče, blíže jej upravuje a upřesňuje. Nově se s</w:t>
      </w:r>
      <w:r w:rsidR="00A71746">
        <w:rPr>
          <w:rFonts w:eastAsia="Arial Nova"/>
          <w:sz w:val="22"/>
          <w:szCs w:val="22"/>
        </w:rPr>
        <w:t> </w:t>
      </w:r>
      <w:r w:rsidRPr="00D36D73">
        <w:rPr>
          <w:rFonts w:eastAsia="Arial Nova"/>
          <w:sz w:val="22"/>
          <w:szCs w:val="22"/>
        </w:rPr>
        <w:t xml:space="preserve">ohledem na vysokou složitost daného řízení speciálně stanoví devadesátidenní lhůta pro vydání </w:t>
      </w:r>
      <w:r w:rsidRPr="00D36D73">
        <w:rPr>
          <w:rFonts w:eastAsia="Arial Nova"/>
          <w:sz w:val="22"/>
          <w:szCs w:val="22"/>
        </w:rPr>
        <w:lastRenderedPageBreak/>
        <w:t xml:space="preserve">jediného konečného rozhodnutí v rámci tohoto řízení. </w:t>
      </w:r>
      <w:r w:rsidR="008427F8">
        <w:rPr>
          <w:rFonts w:eastAsia="Arial Nova"/>
          <w:sz w:val="22"/>
          <w:szCs w:val="22"/>
        </w:rPr>
        <w:t xml:space="preserve">Postup pro udělení statusu centra vysoce specializované zdravotní péče dle dosavadní právní úpravy zůstává zachován a dělí se na několik fází. Předně dojde k vyřazení těch uchazečů, kteří nevyhověli podmínkám stanoveným ve výzvě. Dále se bude určovat pořadí uchazečů, kteří splnili podmínky výzvy. </w:t>
      </w:r>
      <w:r w:rsidR="00A562AA">
        <w:rPr>
          <w:rFonts w:eastAsia="Arial Nova"/>
          <w:sz w:val="22"/>
          <w:szCs w:val="22"/>
        </w:rPr>
        <w:t xml:space="preserve">Kritéria pro stanovení pořadí uchazečů musí vycházet z objektivních a měřitelných parametrů vztahujících se k poskytování vysoce specializované zdravotní péče, za účelem zajištění její náležité kvality a bezpečí. Na základě takto stanoveného pořadí bude následně rozhodnuto o udělení statusů. </w:t>
      </w:r>
      <w:r w:rsidRPr="00D36D73">
        <w:rPr>
          <w:rFonts w:eastAsia="Arial Nova"/>
          <w:sz w:val="22"/>
          <w:szCs w:val="22"/>
        </w:rPr>
        <w:t xml:space="preserve">V souladu s § 36 odst. 3 správního řádu se v zájmu zamezení zbytečných prodlev v řízení stanoví, že účastníkům tohoto řízení </w:t>
      </w:r>
      <w:r w:rsidR="00BC3D58">
        <w:rPr>
          <w:rFonts w:eastAsia="Arial Nova"/>
          <w:sz w:val="22"/>
          <w:szCs w:val="22"/>
        </w:rPr>
        <w:t>musí</w:t>
      </w:r>
      <w:r w:rsidR="00BC3D58" w:rsidRPr="00D36D73">
        <w:rPr>
          <w:rFonts w:eastAsia="Arial Nova"/>
          <w:sz w:val="22"/>
          <w:szCs w:val="22"/>
        </w:rPr>
        <w:t xml:space="preserve"> </w:t>
      </w:r>
      <w:r w:rsidRPr="00D36D73">
        <w:rPr>
          <w:rFonts w:eastAsia="Arial Nova"/>
          <w:sz w:val="22"/>
          <w:szCs w:val="22"/>
        </w:rPr>
        <w:t>být dána možnost vyjádřit se k podkladům rozhodnutí před jeho vydáním</w:t>
      </w:r>
      <w:r w:rsidR="00BC3D58">
        <w:rPr>
          <w:rFonts w:eastAsia="Arial Nova"/>
          <w:sz w:val="22"/>
          <w:szCs w:val="22"/>
        </w:rPr>
        <w:t>, pouze pokud o to písemně požádají</w:t>
      </w:r>
      <w:r w:rsidRPr="00D36D73">
        <w:rPr>
          <w:rFonts w:eastAsia="Arial Nova"/>
          <w:sz w:val="22"/>
          <w:szCs w:val="22"/>
        </w:rPr>
        <w:t xml:space="preserve">. </w:t>
      </w:r>
    </w:p>
    <w:p w14:paraId="6C859BEA" w14:textId="77777777" w:rsidR="0003786C" w:rsidRPr="00D36D73" w:rsidRDefault="0003786C" w:rsidP="0003786C">
      <w:pPr>
        <w:spacing w:before="120" w:after="120"/>
        <w:jc w:val="both"/>
        <w:rPr>
          <w:rFonts w:eastAsia="Arial Nova"/>
          <w:sz w:val="22"/>
          <w:szCs w:val="22"/>
        </w:rPr>
      </w:pPr>
      <w:r w:rsidRPr="00D36D73">
        <w:rPr>
          <w:rFonts w:eastAsia="Arial Nova"/>
          <w:sz w:val="22"/>
          <w:szCs w:val="22"/>
        </w:rPr>
        <w:t xml:space="preserve">Odstavec 8 rozvíjí dosavadní odstavec 5 stran náležitostí seznamu center vysoce specializované péče, jež Ministerstvo zdravotnictví uveřejňuje ve Věstníku Ministerstva zdravotnictví a dále na svých internetových stránkách. </w:t>
      </w:r>
    </w:p>
    <w:p w14:paraId="5CBB6022" w14:textId="1F3C852C" w:rsidR="0003786C" w:rsidRPr="00D36D73" w:rsidRDefault="0003786C" w:rsidP="0003786C">
      <w:pPr>
        <w:spacing w:before="120" w:after="120"/>
        <w:jc w:val="both"/>
        <w:rPr>
          <w:rFonts w:eastAsia="Arial Nova"/>
          <w:sz w:val="22"/>
          <w:szCs w:val="22"/>
        </w:rPr>
      </w:pPr>
      <w:r w:rsidRPr="00D36D73">
        <w:rPr>
          <w:rFonts w:eastAsia="Arial Nova"/>
          <w:sz w:val="22"/>
          <w:szCs w:val="22"/>
        </w:rPr>
        <w:t>Odstavec 9 navazuje na dosavadní odstavec 6 a pouze se stylisticky upravuje, když se, obdobně jako v</w:t>
      </w:r>
      <w:r w:rsidR="004A36ED">
        <w:rPr>
          <w:rFonts w:eastAsia="Arial Nova"/>
          <w:sz w:val="22"/>
          <w:szCs w:val="22"/>
        </w:rPr>
        <w:t> </w:t>
      </w:r>
      <w:r w:rsidRPr="00D36D73">
        <w:rPr>
          <w:rFonts w:eastAsia="Arial Nova"/>
          <w:sz w:val="22"/>
          <w:szCs w:val="22"/>
        </w:rPr>
        <w:t xml:space="preserve">celé další úpravě, opravuje dosavadní nepřesnost, kdy se u center vysoce specializované péče neuděluje jejich statut, nýbrž status. </w:t>
      </w:r>
    </w:p>
    <w:p w14:paraId="4AA07356" w14:textId="7C71C1CC" w:rsidR="0024200C" w:rsidRPr="00D36D73" w:rsidRDefault="0024200C" w:rsidP="0003786C">
      <w:pPr>
        <w:spacing w:before="120" w:after="120"/>
        <w:jc w:val="both"/>
        <w:rPr>
          <w:rFonts w:eastAsia="Arial Nova"/>
          <w:sz w:val="22"/>
          <w:szCs w:val="22"/>
        </w:rPr>
      </w:pPr>
      <w:r w:rsidRPr="00D36D73">
        <w:rPr>
          <w:rFonts w:eastAsia="Arial Nova"/>
          <w:b/>
          <w:bCs/>
          <w:sz w:val="22"/>
          <w:szCs w:val="22"/>
          <w:u w:val="single"/>
        </w:rPr>
        <w:t>K § 112a</w:t>
      </w:r>
    </w:p>
    <w:p w14:paraId="5BDB8CD5" w14:textId="3FD4F188" w:rsidR="00E7309C" w:rsidRPr="00D36D73" w:rsidRDefault="00E7309C" w:rsidP="00E7309C">
      <w:pPr>
        <w:spacing w:before="120" w:after="120"/>
        <w:jc w:val="both"/>
        <w:rPr>
          <w:rFonts w:eastAsia="Arial Nova"/>
          <w:sz w:val="22"/>
          <w:szCs w:val="22"/>
        </w:rPr>
      </w:pPr>
      <w:r w:rsidRPr="00D36D73">
        <w:rPr>
          <w:rFonts w:eastAsia="Arial Nova"/>
          <w:sz w:val="22"/>
          <w:szCs w:val="22"/>
        </w:rPr>
        <w:t xml:space="preserve">Nově navrhovaný § 112a jasně definuje systém sledování a vyhodnocování indikátorů poskytované vysoce specializované zdravotní péče, jež jsou nezbytným nástrojem pro Ministerstvo zdravotnictví i pro samotné poskytovatele zdravotních služeb. </w:t>
      </w:r>
    </w:p>
    <w:p w14:paraId="10B6BA66" w14:textId="71BEA9D6" w:rsidR="00E7309C" w:rsidRPr="00D36D73" w:rsidRDefault="00E7309C" w:rsidP="00E7309C">
      <w:pPr>
        <w:spacing w:before="120" w:after="120"/>
        <w:jc w:val="both"/>
        <w:rPr>
          <w:rFonts w:eastAsia="Arial Nova"/>
          <w:sz w:val="22"/>
          <w:szCs w:val="22"/>
        </w:rPr>
      </w:pPr>
      <w:r w:rsidRPr="00D36D73">
        <w:rPr>
          <w:rFonts w:eastAsia="Arial Nova"/>
          <w:sz w:val="22"/>
          <w:szCs w:val="22"/>
        </w:rPr>
        <w:t>Zdravotní péče soustředěná v centrech vysoce specializované péče musí zachovat bezpečnost pacientů, neboť zahrnuje složité a sofistikované postupy, které vyžadují vysokou úroveň odbornosti</w:t>
      </w:r>
      <w:r w:rsidR="002706FE" w:rsidRPr="00D36D73">
        <w:rPr>
          <w:rFonts w:eastAsia="Arial Nova"/>
          <w:sz w:val="22"/>
          <w:szCs w:val="22"/>
        </w:rPr>
        <w:t xml:space="preserve"> a</w:t>
      </w:r>
      <w:r w:rsidRPr="00D36D73">
        <w:rPr>
          <w:rFonts w:eastAsia="Arial Nova"/>
          <w:sz w:val="22"/>
          <w:szCs w:val="22"/>
        </w:rPr>
        <w:t xml:space="preserve"> léčebných postupů. Zařazení sledování a vyhodnocování indikátorů poskytované vysoce specializované zdravotní péče do zákona o</w:t>
      </w:r>
      <w:r w:rsidR="002706FE" w:rsidRPr="00D36D73">
        <w:rPr>
          <w:rFonts w:eastAsia="Arial Nova"/>
          <w:sz w:val="22"/>
          <w:szCs w:val="22"/>
        </w:rPr>
        <w:t> </w:t>
      </w:r>
      <w:r w:rsidRPr="00D36D73">
        <w:rPr>
          <w:rFonts w:eastAsia="Arial Nova"/>
          <w:sz w:val="22"/>
          <w:szCs w:val="22"/>
        </w:rPr>
        <w:t xml:space="preserve">zdravotních službách pomůže zajistit bezpečnost pacientů tím, že stanoví minimální standardy a požadavky pro poskytovatele těchto služeb. </w:t>
      </w:r>
    </w:p>
    <w:p w14:paraId="4D198790" w14:textId="6E24F876" w:rsidR="00E7309C" w:rsidRPr="00D36D73" w:rsidRDefault="00E7309C" w:rsidP="00E7309C">
      <w:pPr>
        <w:spacing w:before="120" w:after="120"/>
        <w:jc w:val="both"/>
        <w:rPr>
          <w:rFonts w:eastAsia="Arial Nova"/>
          <w:sz w:val="22"/>
          <w:szCs w:val="22"/>
        </w:rPr>
      </w:pPr>
      <w:r w:rsidRPr="00D36D73">
        <w:rPr>
          <w:rFonts w:eastAsia="Arial Nova"/>
          <w:sz w:val="22"/>
          <w:szCs w:val="22"/>
        </w:rPr>
        <w:t>Prostřednictvím zavedení systému sledování a vyhodnocování indikátorů kvality bude zvýšen apel na odpovědnost jednotlivých poskytovatelů, neboť indikátory kvality vysoce specializované zdravotní péče vytvářejí jasný rámec odpovědnosti pro každého poskytovatele v jednotlivých aspektech poskytované zdravotní péče. Definováním systému se podporuje jejich zodpovědné jednání a motivace k</w:t>
      </w:r>
      <w:r w:rsidR="002706FE" w:rsidRPr="00D36D73">
        <w:rPr>
          <w:rFonts w:eastAsia="Arial Nova"/>
          <w:sz w:val="22"/>
          <w:szCs w:val="22"/>
        </w:rPr>
        <w:t> průběžnému</w:t>
      </w:r>
      <w:r w:rsidRPr="00D36D73">
        <w:rPr>
          <w:rFonts w:eastAsia="Arial Nova"/>
          <w:sz w:val="22"/>
          <w:szCs w:val="22"/>
        </w:rPr>
        <w:t xml:space="preserve"> zlepšování kvality poskytovaných služeb. Dále prostřednictvím systému sledování a vyhodnocování indikátorů kvality zdravotní péče bude probíhat hodnocení efektivity jednotlivých poskytovatelů s ohledem na dosahování zamýšlených výsledků a nákladovou efektivitu. Jedná se o nezbytný proces optimalizace alokace prostředků a rozhodnutí o financování těchto služeb.</w:t>
      </w:r>
    </w:p>
    <w:p w14:paraId="7B2880A1" w14:textId="0495EDEA" w:rsidR="00E7309C" w:rsidRPr="00D36D73" w:rsidRDefault="00E7309C" w:rsidP="00E7309C">
      <w:pPr>
        <w:spacing w:before="120" w:after="120"/>
        <w:jc w:val="both"/>
        <w:rPr>
          <w:rFonts w:eastAsia="Arial Nova"/>
          <w:sz w:val="22"/>
          <w:szCs w:val="22"/>
        </w:rPr>
      </w:pPr>
      <w:r w:rsidRPr="00D36D73">
        <w:rPr>
          <w:rFonts w:eastAsia="Arial Nova"/>
          <w:sz w:val="22"/>
          <w:szCs w:val="22"/>
        </w:rPr>
        <w:t>Zařazení oblasti indikátorů kvality poskytované zdravotní péče v centrech vysoce specializované péče do zákona o zdravotních službách přispívá ke zvýšení transparentnosti a informovanosti pacientů, kteří mají právo vědět, jaké standardy mohou očekávat od poskytovatelů vysoce specializované zdravotní péče.</w:t>
      </w:r>
    </w:p>
    <w:p w14:paraId="1B63E992" w14:textId="08758C1A" w:rsidR="0003786C" w:rsidRPr="00D36D73" w:rsidRDefault="0003786C" w:rsidP="0003786C">
      <w:pPr>
        <w:spacing w:before="120" w:after="120"/>
        <w:jc w:val="both"/>
        <w:rPr>
          <w:rFonts w:eastAsia="Arial Nova"/>
          <w:b/>
          <w:bCs/>
          <w:sz w:val="22"/>
          <w:szCs w:val="22"/>
          <w:u w:val="single"/>
        </w:rPr>
      </w:pPr>
      <w:r w:rsidRPr="00D36D73">
        <w:rPr>
          <w:rFonts w:eastAsia="Arial Nova"/>
          <w:b/>
          <w:bCs/>
          <w:sz w:val="22"/>
          <w:szCs w:val="22"/>
          <w:u w:val="single"/>
        </w:rPr>
        <w:t>K § 113, § 113a</w:t>
      </w:r>
    </w:p>
    <w:p w14:paraId="4B3C4E1B" w14:textId="5C0DA7B9" w:rsidR="00671D32" w:rsidRPr="00D36D73" w:rsidRDefault="0003786C" w:rsidP="00CE1B64">
      <w:pPr>
        <w:spacing w:before="120" w:after="120"/>
        <w:jc w:val="both"/>
        <w:rPr>
          <w:rFonts w:eastAsia="Arial Nova"/>
          <w:sz w:val="22"/>
          <w:szCs w:val="22"/>
        </w:rPr>
      </w:pPr>
      <w:r w:rsidRPr="00D36D73">
        <w:rPr>
          <w:rFonts w:eastAsia="Arial Nova"/>
          <w:sz w:val="22"/>
          <w:szCs w:val="22"/>
        </w:rPr>
        <w:t>Dochází ke stylistickým úpravám, když se opravuje dosavadní nepřesnost, kdy se u center vysoce specializované péče neuděluje jejich statut, nýbrž status.</w:t>
      </w:r>
      <w:r w:rsidR="00671D32" w:rsidRPr="00D36D73">
        <w:rPr>
          <w:rFonts w:eastAsia="Arial Nova"/>
          <w:sz w:val="22"/>
          <w:szCs w:val="22"/>
        </w:rPr>
        <w:t xml:space="preserve"> </w:t>
      </w:r>
    </w:p>
    <w:p w14:paraId="3EEAE1CF" w14:textId="77777777"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113c až § 113e</w:t>
      </w:r>
    </w:p>
    <w:p w14:paraId="4ECC8B26" w14:textId="56D35ED8"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Ustanovení se v odstavci 1 nově doplňuje o výslovné právní vymezení screeningu jakožto organizovaného programu poskytování preventivní zdravotní péče zaměřeného na včasné vyhledávání osob s rizikovým faktorem nebo nerozpoznaným onemocněním. Dále se s ohledem na aplikační praxi stanoví kompetence Ministerstva zdravotnictví k určení podmínek pro poskytovatele zapojené do screeningu a pro zdravotní pojišťovny k adresnému zvaní jejich pojištěnců. Dosavadní úprava tyto kompetence Ministerstva zdravotnictví výslovně nereflektovala, což vedlo k výkladovým nejasnostem. </w:t>
      </w:r>
    </w:p>
    <w:p w14:paraId="48DBA0AE" w14:textId="763FE008" w:rsidR="00671D32" w:rsidRPr="00D36D73" w:rsidRDefault="00671D32" w:rsidP="00CE1B64">
      <w:pPr>
        <w:spacing w:before="120" w:after="120"/>
        <w:jc w:val="both"/>
        <w:rPr>
          <w:rFonts w:eastAsia="Arial Nova"/>
          <w:sz w:val="22"/>
          <w:szCs w:val="22"/>
        </w:rPr>
      </w:pPr>
      <w:r w:rsidRPr="00D36D73">
        <w:rPr>
          <w:rFonts w:eastAsia="Arial Nova"/>
          <w:sz w:val="22"/>
          <w:szCs w:val="22"/>
        </w:rPr>
        <w:t>V odstavci 2 se nově stanoví, že aktivně se podílet na screeningu může jenom poskytovatel, který splňuje podmínky stanovené ve screeningovém programu vyhlašovaném Ministerstvem zdravotnictví. Nově se také stanoví, že poskytovatel musí mít pro účast na screeningu udělený statu</w:t>
      </w:r>
      <w:r w:rsidR="004A36ED">
        <w:rPr>
          <w:rFonts w:eastAsia="Arial Nova"/>
          <w:sz w:val="22"/>
          <w:szCs w:val="22"/>
        </w:rPr>
        <w:t xml:space="preserve">s </w:t>
      </w:r>
      <w:r w:rsidRPr="00D36D73">
        <w:rPr>
          <w:rFonts w:eastAsia="Arial Nova"/>
          <w:sz w:val="22"/>
          <w:szCs w:val="22"/>
        </w:rPr>
        <w:t xml:space="preserve">pouze pokud tak stanoví </w:t>
      </w:r>
      <w:r w:rsidRPr="00D36D73">
        <w:rPr>
          <w:rFonts w:eastAsia="Arial Nova"/>
          <w:sz w:val="22"/>
          <w:szCs w:val="22"/>
        </w:rPr>
        <w:lastRenderedPageBreak/>
        <w:t>screeningový program. Dosavadní právní úprava předpokládala účast pouze poskytovatelů, kterým byl udělen statu</w:t>
      </w:r>
      <w:r w:rsidR="004A36ED">
        <w:rPr>
          <w:rFonts w:eastAsia="Arial Nova"/>
          <w:sz w:val="22"/>
          <w:szCs w:val="22"/>
        </w:rPr>
        <w:t>s</w:t>
      </w:r>
      <w:r w:rsidRPr="00D36D73">
        <w:rPr>
          <w:rFonts w:eastAsia="Arial Nova"/>
          <w:sz w:val="22"/>
          <w:szCs w:val="22"/>
        </w:rPr>
        <w:t xml:space="preserve"> screeningového pracoviště, aplikační praxe screeningů nicméně ukázala, že v některých případech není udělení statu</w:t>
      </w:r>
      <w:r w:rsidR="004A36ED">
        <w:rPr>
          <w:rFonts w:eastAsia="Arial Nova"/>
          <w:sz w:val="22"/>
          <w:szCs w:val="22"/>
        </w:rPr>
        <w:t>s</w:t>
      </w:r>
      <w:r w:rsidRPr="00D36D73">
        <w:rPr>
          <w:rFonts w:eastAsia="Arial Nova"/>
          <w:sz w:val="22"/>
          <w:szCs w:val="22"/>
        </w:rPr>
        <w:t>u nezbytné a je spíše na překážku náležitého provedení screeningu. Je tomu tak zejména v případě zajištění úč</w:t>
      </w:r>
      <w:r w:rsidR="009906FC" w:rsidRPr="00D36D73">
        <w:rPr>
          <w:rFonts w:eastAsia="Arial Nova"/>
          <w:sz w:val="22"/>
          <w:szCs w:val="22"/>
        </w:rPr>
        <w:t>a</w:t>
      </w:r>
      <w:r w:rsidRPr="00D36D73">
        <w:rPr>
          <w:rFonts w:eastAsia="Arial Nova"/>
          <w:sz w:val="22"/>
          <w:szCs w:val="22"/>
        </w:rPr>
        <w:t xml:space="preserve">sti malých poskytovatelů ambulantní péče. </w:t>
      </w:r>
    </w:p>
    <w:p w14:paraId="7A5BAD19" w14:textId="2A723502" w:rsidR="00671D32" w:rsidRPr="00D36D73" w:rsidRDefault="00671D32" w:rsidP="00CE1B64">
      <w:pPr>
        <w:spacing w:before="120" w:after="120"/>
        <w:jc w:val="both"/>
        <w:rPr>
          <w:rFonts w:eastAsia="Arial Nova"/>
          <w:sz w:val="22"/>
          <w:szCs w:val="22"/>
        </w:rPr>
      </w:pPr>
      <w:r w:rsidRPr="00D36D73">
        <w:rPr>
          <w:rFonts w:eastAsia="Arial Nova"/>
          <w:sz w:val="22"/>
          <w:szCs w:val="22"/>
        </w:rPr>
        <w:t>V odstavci 3 se výslovně stanoví povinnost poskytovatele dodržovat podmínky stanovené pro provádění screeningu ve Věstníku Ministerstva zdravotnictví. Nesplnění této povinnosti bude mít za následek odejmutí statu</w:t>
      </w:r>
      <w:r w:rsidR="004A36ED">
        <w:rPr>
          <w:rFonts w:eastAsia="Arial Nova"/>
          <w:sz w:val="22"/>
          <w:szCs w:val="22"/>
        </w:rPr>
        <w:t>s</w:t>
      </w:r>
      <w:r w:rsidRPr="00D36D73">
        <w:rPr>
          <w:rFonts w:eastAsia="Arial Nova"/>
          <w:sz w:val="22"/>
          <w:szCs w:val="22"/>
        </w:rPr>
        <w:t xml:space="preserve">u screeningového pracoviště v souladu s § 113e odst. 2 písm. c). </w:t>
      </w:r>
    </w:p>
    <w:p w14:paraId="3D161E7A" w14:textId="79CA0A76" w:rsidR="00671D32" w:rsidRPr="00D36D73" w:rsidRDefault="00671D32" w:rsidP="00CE1B64">
      <w:pPr>
        <w:spacing w:before="120" w:after="120"/>
        <w:jc w:val="both"/>
        <w:rPr>
          <w:rFonts w:eastAsia="Arial Nova"/>
          <w:sz w:val="22"/>
          <w:szCs w:val="22"/>
        </w:rPr>
      </w:pPr>
      <w:r w:rsidRPr="00D36D73">
        <w:rPr>
          <w:rFonts w:eastAsia="Arial Nova"/>
          <w:sz w:val="22"/>
          <w:szCs w:val="22"/>
        </w:rPr>
        <w:t>V § 113d odst. 1 písm. b) se nově stanoví možnost tzv. „plovoucí lhůty“ pro předložení žádosti o statu</w:t>
      </w:r>
      <w:r w:rsidR="004A36ED">
        <w:rPr>
          <w:rFonts w:eastAsia="Arial Nova"/>
          <w:sz w:val="22"/>
          <w:szCs w:val="22"/>
        </w:rPr>
        <w:t>s</w:t>
      </w:r>
      <w:r w:rsidRPr="00D36D73">
        <w:rPr>
          <w:rFonts w:eastAsia="Arial Nova"/>
          <w:sz w:val="22"/>
          <w:szCs w:val="22"/>
        </w:rPr>
        <w:t xml:space="preserve"> screeningového pracoviště a podmínky, za kterých je možno předložit v takové „lhůtě“ žádost o udělení tohoto statu</w:t>
      </w:r>
      <w:r w:rsidR="004A36ED">
        <w:rPr>
          <w:rFonts w:eastAsia="Arial Nova"/>
          <w:sz w:val="22"/>
          <w:szCs w:val="22"/>
        </w:rPr>
        <w:t>s</w:t>
      </w:r>
      <w:r w:rsidRPr="00D36D73">
        <w:rPr>
          <w:rFonts w:eastAsia="Arial Nova"/>
          <w:sz w:val="22"/>
          <w:szCs w:val="22"/>
        </w:rPr>
        <w:t xml:space="preserve">u. </w:t>
      </w:r>
    </w:p>
    <w:p w14:paraId="149C11AE" w14:textId="40A64322" w:rsidR="00671D32" w:rsidRPr="00D36D73" w:rsidRDefault="00671D32" w:rsidP="00CE1B64">
      <w:pPr>
        <w:spacing w:before="120" w:after="120"/>
        <w:jc w:val="both"/>
        <w:rPr>
          <w:rFonts w:eastAsia="Arial Nova"/>
          <w:sz w:val="22"/>
          <w:szCs w:val="22"/>
        </w:rPr>
      </w:pPr>
      <w:r w:rsidRPr="00D36D73">
        <w:rPr>
          <w:rFonts w:eastAsia="Arial Nova"/>
          <w:sz w:val="22"/>
          <w:szCs w:val="22"/>
        </w:rPr>
        <w:t>V § 113e odst. 3 se dále nově stanoví, že rozklad jakožto opravný prostředek proti rozhodnutí Ministerstva zdravotnictví o odejmutí statu</w:t>
      </w:r>
      <w:r w:rsidR="004A36ED">
        <w:rPr>
          <w:rFonts w:eastAsia="Arial Nova"/>
          <w:sz w:val="22"/>
          <w:szCs w:val="22"/>
        </w:rPr>
        <w:t>s</w:t>
      </w:r>
      <w:r w:rsidRPr="00D36D73">
        <w:rPr>
          <w:rFonts w:eastAsia="Arial Nova"/>
          <w:sz w:val="22"/>
          <w:szCs w:val="22"/>
        </w:rPr>
        <w:t xml:space="preserve">u screeningového pracoviště pro některý z důvodů podle odst. 2 nemá odkladný účinek. Nepřiznání odkladného účinku rozkladu je v tomto případě nezbytné pro zachování integrity screeningu jako takového. </w:t>
      </w:r>
    </w:p>
    <w:p w14:paraId="6D6C7C73" w14:textId="14EF4895" w:rsidR="00C651CE" w:rsidRPr="00D36D73" w:rsidRDefault="00C651CE" w:rsidP="00CE1B64">
      <w:pPr>
        <w:spacing w:before="120" w:after="120"/>
        <w:jc w:val="both"/>
        <w:rPr>
          <w:rFonts w:eastAsia="Arial Nova"/>
          <w:sz w:val="22"/>
          <w:szCs w:val="22"/>
        </w:rPr>
      </w:pPr>
      <w:r w:rsidRPr="00D36D73">
        <w:rPr>
          <w:rFonts w:eastAsia="Arial Nova"/>
          <w:sz w:val="22"/>
          <w:szCs w:val="22"/>
        </w:rPr>
        <w:t xml:space="preserve">Zároveň dochází v citovaných ustanoveních k stylistickým úpravám obdobně jako v případě </w:t>
      </w:r>
      <w:r w:rsidR="00B75D89" w:rsidRPr="00D36D73">
        <w:rPr>
          <w:rFonts w:eastAsia="Arial Nova"/>
          <w:sz w:val="22"/>
          <w:szCs w:val="22"/>
        </w:rPr>
        <w:t xml:space="preserve">§ 113 a § 113a (srov. výše). </w:t>
      </w:r>
    </w:p>
    <w:p w14:paraId="4EE2C22E" w14:textId="77777777" w:rsidR="00671D32" w:rsidRPr="00D36D73" w:rsidRDefault="00671D32" w:rsidP="00CE1B64">
      <w:pPr>
        <w:widowControl w:val="0"/>
        <w:autoSpaceDE w:val="0"/>
        <w:autoSpaceDN w:val="0"/>
        <w:adjustRightInd w:val="0"/>
        <w:spacing w:before="120" w:after="120"/>
        <w:jc w:val="both"/>
        <w:rPr>
          <w:sz w:val="22"/>
          <w:szCs w:val="22"/>
        </w:rPr>
      </w:pPr>
      <w:bookmarkStart w:id="136" w:name="_Hlk118208097"/>
      <w:r w:rsidRPr="00D36D73">
        <w:rPr>
          <w:b/>
          <w:bCs/>
          <w:sz w:val="22"/>
          <w:szCs w:val="22"/>
          <w:u w:val="single"/>
        </w:rPr>
        <w:t>K § 113f</w:t>
      </w:r>
    </w:p>
    <w:p w14:paraId="6766D03A" w14:textId="25217499"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Ustanovení se upravuje v souladu se zákonem č. 563/1991 Sb., o účetnictví, ve znění pozdějších předpisů. </w:t>
      </w:r>
    </w:p>
    <w:p w14:paraId="7017FCA7" w14:textId="28FB9527"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Dosavadní právní úprava § 113f zákona o zdravotních službách stanovila, že žadatel o zápis do seznamu pacientských organizací měl povinnost k žádosti předložit účetní závěrku. Obdobně měl žadatel povinnost tuto účetní závěrku pravidelně uveřejňovat na svých internetových stránkách. </w:t>
      </w:r>
    </w:p>
    <w:p w14:paraId="5747D7D4" w14:textId="0E1DC4E7"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Výše uvedené povinnosti stanovené zákonem o zdravotních službách ovšem nekorespondovaly se zákonem o účetnictví, jehož předmětem je právě rozsah a způsob vedení účetnictví, požadavky na jeho průkaznost, rozsah a způsob zveřejňování informací z účetnictví a podmínky předávání účetních záznamů pro potřeby státu.</w:t>
      </w:r>
    </w:p>
    <w:p w14:paraId="15FC6116" w14:textId="64611463"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Zákon o účetnictví stanoví, že některé účetní jednotky, mezi které patří i nezanedbatelná část subjektů naplňujících vymezení pacientských organizací dle § 113f odst. 1 zákona o zdravotních službách, mohou vést pouze jednoduché účetnictví; v takovém případě tyto účetní jednotky nesestavují účetní závěrku, nýbrž tuto účetní závěrku mohou nahradit přehledem o majetku a závazcích a přehledem o příjmech a výdajích. </w:t>
      </w:r>
    </w:p>
    <w:p w14:paraId="442EE90B" w14:textId="5FD0A5BF"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Ustanovení § 113f tak ve svém důsledku nad rámec zákona o účetnictví stanovilo povinnost žadatelů o zápis do seznamu pacientských organizací sestavovat účetní závěrku, byť podle zákona o účetnictví lze v případě těchto žadatelů účetní závěrku nahradit přehledem o majetku a závazcích a přehledem o příjmech a výdajích.</w:t>
      </w:r>
    </w:p>
    <w:p w14:paraId="18AEF136" w14:textId="09E5E953"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Pokud zákon o účetnictví po konkrétních účetních jednotkách nevyžaduje sestavování účetní závěrky, není účelné, aby zákon o zdravotních službách po těchto účetních jednotkách, jako podmínku jejich zápisu do seznamu pacientských organizací, přesto sestavení účetní závěrky požadoval. </w:t>
      </w:r>
    </w:p>
    <w:p w14:paraId="5F112D83" w14:textId="075BBDF4"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Dále se nově stanoví, že obligatorní náležitostí žádosti o zápis do seznamu pacientských organizací je rovněž adresa internetových stránek žadatele. Povinnost pacientské organizace zapsané v tomto seznamu mít zřízeny internetové stránky vyplývá z § 113f odst. 3 písm. c). Je tedy vhodné, aby žadatel o zápis do tohoto seznamu již v této žádosti tyto internetové stránky konkrétně označil. </w:t>
      </w:r>
    </w:p>
    <w:p w14:paraId="310BDD1F" w14:textId="77777777"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Ustanovení se dále upravuje legislativně-technicky.</w:t>
      </w:r>
      <w:bookmarkEnd w:id="136"/>
      <w:r w:rsidRPr="00D36D73">
        <w:rPr>
          <w:sz w:val="22"/>
          <w:szCs w:val="22"/>
        </w:rPr>
        <w:t xml:space="preserve"> </w:t>
      </w:r>
    </w:p>
    <w:p w14:paraId="2FED888F" w14:textId="4E7C2D79" w:rsidR="00671D32" w:rsidRPr="00D36D73" w:rsidRDefault="00671D32" w:rsidP="00CE1B64">
      <w:pPr>
        <w:widowControl w:val="0"/>
        <w:autoSpaceDE w:val="0"/>
        <w:autoSpaceDN w:val="0"/>
        <w:adjustRightInd w:val="0"/>
        <w:spacing w:before="120" w:after="120"/>
        <w:jc w:val="both"/>
        <w:rPr>
          <w:sz w:val="22"/>
          <w:szCs w:val="22"/>
        </w:rPr>
      </w:pPr>
      <w:r w:rsidRPr="00D36D73">
        <w:rPr>
          <w:b/>
          <w:bCs/>
          <w:sz w:val="22"/>
          <w:szCs w:val="22"/>
          <w:u w:val="single"/>
        </w:rPr>
        <w:t>K § 113g</w:t>
      </w:r>
      <w:r w:rsidR="002E02FA" w:rsidRPr="00D36D73">
        <w:rPr>
          <w:b/>
          <w:bCs/>
          <w:sz w:val="22"/>
          <w:szCs w:val="22"/>
          <w:u w:val="single"/>
        </w:rPr>
        <w:t>, § 120</w:t>
      </w:r>
    </w:p>
    <w:p w14:paraId="0316954F" w14:textId="61D16C58"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Ustanovení nově stanoví základní právní rámec pro organizaci dobrovolnické </w:t>
      </w:r>
      <w:r w:rsidR="00A10DBB" w:rsidRPr="00D36D73">
        <w:rPr>
          <w:sz w:val="22"/>
          <w:szCs w:val="22"/>
        </w:rPr>
        <w:t xml:space="preserve">činnosti </w:t>
      </w:r>
      <w:r w:rsidRPr="00D36D73">
        <w:rPr>
          <w:sz w:val="22"/>
          <w:szCs w:val="22"/>
        </w:rPr>
        <w:t xml:space="preserve">ve zdravotnictví. Vymezení dobrovolnické </w:t>
      </w:r>
      <w:r w:rsidR="00A10DBB" w:rsidRPr="00D36D73">
        <w:rPr>
          <w:sz w:val="22"/>
          <w:szCs w:val="22"/>
        </w:rPr>
        <w:t xml:space="preserve">činnosti </w:t>
      </w:r>
      <w:r w:rsidRPr="00D36D73">
        <w:rPr>
          <w:sz w:val="22"/>
          <w:szCs w:val="22"/>
        </w:rPr>
        <w:t xml:space="preserve">ve zdravotnictví vychází z vymezení obecné dobrovolnické služby dle zákona č. 198/2002 Sb. Zároveň je výslovně stanoveno zákonné omezení dobrovolnické činnosti, kterou poskytovatel nemůže zajišťovat poskytování samotných zdravotních služeb. Zároveň bude </w:t>
      </w:r>
      <w:r w:rsidRPr="00D36D73">
        <w:rPr>
          <w:sz w:val="22"/>
          <w:szCs w:val="22"/>
        </w:rPr>
        <w:lastRenderedPageBreak/>
        <w:t xml:space="preserve">Ministerstvo zdravotnictví kompetentní stanovit pro organizaci dobrovolnické </w:t>
      </w:r>
      <w:r w:rsidR="00594038" w:rsidRPr="00D36D73">
        <w:rPr>
          <w:sz w:val="22"/>
          <w:szCs w:val="22"/>
        </w:rPr>
        <w:t xml:space="preserve">činnosti </w:t>
      </w:r>
      <w:r w:rsidRPr="00D36D73">
        <w:rPr>
          <w:sz w:val="22"/>
          <w:szCs w:val="22"/>
        </w:rPr>
        <w:t xml:space="preserve">ve zdravotnictví další podmínky či omezení v návaznosti na požadavky odborné praxe, a to prostřednictvím </w:t>
      </w:r>
      <w:r w:rsidR="002E02FA" w:rsidRPr="00D36D73">
        <w:rPr>
          <w:sz w:val="22"/>
          <w:szCs w:val="22"/>
        </w:rPr>
        <w:t xml:space="preserve">prováděcího právního </w:t>
      </w:r>
      <w:r w:rsidR="009F3953" w:rsidRPr="00D36D73">
        <w:rPr>
          <w:sz w:val="22"/>
          <w:szCs w:val="22"/>
        </w:rPr>
        <w:t>předpisu</w:t>
      </w:r>
      <w:r w:rsidRPr="00D36D73">
        <w:rPr>
          <w:sz w:val="22"/>
          <w:szCs w:val="22"/>
        </w:rPr>
        <w:t xml:space="preserve">. </w:t>
      </w:r>
    </w:p>
    <w:p w14:paraId="5D2138E8" w14:textId="77777777" w:rsidR="00671D32" w:rsidRPr="00D36D73" w:rsidRDefault="00671D32" w:rsidP="00993C0B">
      <w:pPr>
        <w:keepNext/>
        <w:widowControl w:val="0"/>
        <w:autoSpaceDE w:val="0"/>
        <w:autoSpaceDN w:val="0"/>
        <w:adjustRightInd w:val="0"/>
        <w:spacing w:before="120" w:after="120"/>
        <w:jc w:val="both"/>
        <w:rPr>
          <w:b/>
          <w:bCs/>
          <w:sz w:val="22"/>
          <w:szCs w:val="22"/>
          <w:u w:val="single"/>
        </w:rPr>
      </w:pPr>
      <w:r w:rsidRPr="00D36D73">
        <w:rPr>
          <w:b/>
          <w:bCs/>
          <w:sz w:val="22"/>
          <w:szCs w:val="22"/>
          <w:u w:val="single"/>
        </w:rPr>
        <w:t>K § 113h a § 113i</w:t>
      </w:r>
    </w:p>
    <w:p w14:paraId="164A01F9" w14:textId="5D23C81F"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Část patnáctá zákona o zdravotních službách nově upravuje povinnost poskytovatelů lůžkové péče zajišťovat pro své pacienty poskytování duchovní péče ve smyslu § 28 odst. 3 písm. j) zákona. Jedná se o výrazné faktické posílení možnosti výkonu práva pacienta na přijímání duchovní péče ve zdravotnickém zařízení a s tím spojené posílení dostupnosti této péče pro pacienty. </w:t>
      </w:r>
    </w:p>
    <w:p w14:paraId="4974D034" w14:textId="2CD418AE"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Povinnost zajišťování duchovní péče ve zdravotnických zařízeních lůžkové péče se dále skládá z několika dílčích povinností poskytovatele zřizujícího a provozujícího toto zařízení. </w:t>
      </w:r>
    </w:p>
    <w:p w14:paraId="1E6FA2C7" w14:textId="2BBEDFFD"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V první řadě se jedná o zajišťování duchovní péče </w:t>
      </w:r>
      <w:proofErr w:type="spellStart"/>
      <w:r w:rsidRPr="00D36D73">
        <w:rPr>
          <w:i/>
          <w:iCs/>
          <w:sz w:val="22"/>
          <w:szCs w:val="22"/>
        </w:rPr>
        <w:t>stricto</w:t>
      </w:r>
      <w:proofErr w:type="spellEnd"/>
      <w:r w:rsidRPr="00D36D73">
        <w:rPr>
          <w:i/>
          <w:iCs/>
          <w:sz w:val="22"/>
          <w:szCs w:val="22"/>
        </w:rPr>
        <w:t xml:space="preserve"> </w:t>
      </w:r>
      <w:proofErr w:type="spellStart"/>
      <w:r w:rsidRPr="00D36D73">
        <w:rPr>
          <w:i/>
          <w:iCs/>
          <w:sz w:val="22"/>
          <w:szCs w:val="22"/>
        </w:rPr>
        <w:t>sensu</w:t>
      </w:r>
      <w:proofErr w:type="spellEnd"/>
      <w:r w:rsidRPr="00D36D73">
        <w:rPr>
          <w:sz w:val="22"/>
          <w:szCs w:val="22"/>
        </w:rPr>
        <w:t xml:space="preserve">, a to prostřednictvím smluvního vztahu s nemocničním kaplanem; požadavky na výkon funkce nemocničního kaplana, týkající se jeho vzdělání a pověření ze strany církve nebo náboženské společnosti registrované v České republice podle zákona č. 3/2002 Sb. jsou stanoveny v § 113i písm. 1 zákona o zdravotních službách. Touto povinností není dotčeno právo pacienta přijímat duchovní péči podle § 28 odst. 3 písm. j) od jiné osoby než od nemocničního kaplana, který je ve smluvním vztahu s poskytovatelem a který splňuje podmínky podle § 113i odst. 1. Pacient si tak může domluvit poskytování duchovní péče například i osobou, jež nemá zákonem stanovené vzdělání, nemá pověření ze strany registrované církve nebo náboženské společnosti nebo není ve smluvním vztahu s poskytovatelem, a poskytovatel je povinen vytvořit mu náležitý prostor pro výkon tohoto práva. </w:t>
      </w:r>
    </w:p>
    <w:p w14:paraId="79B1822E" w14:textId="70CC54FE"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Poskytovatel je dále povinen vyčlenit v rámci zdravotnického zařízení vhodný prostor pro poskytování duchovní péče. Požadavky na tento prostor budou závislé na konkrétním typu a velikosti zdravotnického zařízení, nicméně v každém případě musí tento prostor umožňovat důstojný výkon duchovní péče. </w:t>
      </w:r>
    </w:p>
    <w:p w14:paraId="7CA6483C" w14:textId="6BE4C67C"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Poskytovatel je dále povinen své pacienty o možnosti poskytování duchovní péče náležitě informovat. </w:t>
      </w:r>
    </w:p>
    <w:p w14:paraId="0DF65107" w14:textId="07C03076"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Dále je poskytovatel povinen zdržet se takového jednání, které by narušovalo liturgický průběh duchovní péče, není-li tímto průběhem dotčen</w:t>
      </w:r>
      <w:r w:rsidR="00CE57CE">
        <w:rPr>
          <w:sz w:val="22"/>
          <w:szCs w:val="22"/>
        </w:rPr>
        <w:t>a</w:t>
      </w:r>
      <w:r w:rsidRPr="00D36D73">
        <w:rPr>
          <w:sz w:val="22"/>
          <w:szCs w:val="22"/>
        </w:rPr>
        <w:t xml:space="preserve"> bezpečnost nebo zdraví pacientů a dále je s ohledem na povahu duchovní péče povinen respektovat povinnost mlčenlivosti v souvislosti s výkonem zpovědního tajemství nebo s výkonem obdobného práva, a to za účelem faktického umožnění výkonu těchto práv. </w:t>
      </w:r>
    </w:p>
    <w:p w14:paraId="36AB226A" w14:textId="4BC24812"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Na druhé straně pro poskytování duchovní péče je nezbytný souhlas jejího příjemce. Pacient tak nemůže být nucen k přijímání této péče ani k jakékoli jiné participaci na činnosti nemocničního kaplana. </w:t>
      </w:r>
    </w:p>
    <w:p w14:paraId="4E396F84" w14:textId="77777777" w:rsidR="00671D32" w:rsidRPr="00D36D73" w:rsidRDefault="00671D32" w:rsidP="00CE1B64">
      <w:pPr>
        <w:widowControl w:val="0"/>
        <w:autoSpaceDE w:val="0"/>
        <w:autoSpaceDN w:val="0"/>
        <w:adjustRightInd w:val="0"/>
        <w:spacing w:before="120" w:after="120"/>
        <w:jc w:val="both"/>
        <w:rPr>
          <w:sz w:val="22"/>
          <w:szCs w:val="22"/>
        </w:rPr>
      </w:pPr>
      <w:r w:rsidRPr="00D36D73">
        <w:rPr>
          <w:b/>
          <w:bCs/>
          <w:sz w:val="22"/>
          <w:szCs w:val="22"/>
          <w:u w:val="single"/>
        </w:rPr>
        <w:t>K § 114 a § 116 až § 118</w:t>
      </w:r>
    </w:p>
    <w:p w14:paraId="26BF730B" w14:textId="24989BA0"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Na provedené změny navazuje úprava výčtu skutkových podstat přestupků podle zákona o zdravotních službách. </w:t>
      </w:r>
    </w:p>
    <w:p w14:paraId="25E5640A" w14:textId="07CF7D9A"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V § 114 se doplňuje přestupek fyzické osoby, která jako fyzická osoba uvedená v §51 odst. 5 zákona o zdravotních službách poruší povinnost mlčenlivosti. Za porušení povinnosti mlčenlivosti byl dle dosavadní právní úpravy přestupkově odpovědný pouze poskytovatel zdravotních služeb, nicméně zákon o zdravotních službách v tomto smyslu nereagoval na možnost porušení povinnosti mlčenlivosti osobou, která nejedná jménem poskytovatele, za jejíž jednání ani poskytovatel neodpovídá. Sankce za porušení této odpovědnosti je nastavena ve stejné horní hranici jako v případě porušení povinnosti mlčenlivosti poskytovatelem zdravotních služeb, a to z toho důvodu, že závažnost takového jednání je v obou případech v zásadě stejná. </w:t>
      </w:r>
    </w:p>
    <w:p w14:paraId="455BB095" w14:textId="4269BB9B"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V § 116 se dále doplňují dv</w:t>
      </w:r>
      <w:r w:rsidR="00CE57CE">
        <w:rPr>
          <w:sz w:val="22"/>
          <w:szCs w:val="22"/>
        </w:rPr>
        <w:t>ě</w:t>
      </w:r>
      <w:r w:rsidRPr="00D36D73">
        <w:rPr>
          <w:sz w:val="22"/>
          <w:szCs w:val="22"/>
        </w:rPr>
        <w:t xml:space="preserve"> skutkové podstaty přestupků, kterých se může dopustit osoba oprávněná provádět hodnocení kvality a bezpečí podle části deváté zákona o zdravotních službách. Jedná se o porušení povinnosti vést a udržovat evidenci způsobu a postupu provedených hodnocení kvality a bezpečí po dobu stanovenou v § 104 odst. 2 písm. c) a o provádění hodnocení kvality a bezpečí v rozporu s požadavky na personální zabezpečení tohoto hodnocení. </w:t>
      </w:r>
    </w:p>
    <w:p w14:paraId="24BA0E99" w14:textId="56C8B05B"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 xml:space="preserve">V § 117 odst. 1 písm. r) se upravuje vymezení skutkové podstaty přestupku v návaznosti na změny provedené v § 45 odst. 2 písm. d). </w:t>
      </w:r>
    </w:p>
    <w:p w14:paraId="0DCB8FC3" w14:textId="77777777" w:rsidR="00BD57C3" w:rsidRPr="00D36D73" w:rsidRDefault="00671D32" w:rsidP="00CE1B64">
      <w:pPr>
        <w:widowControl w:val="0"/>
        <w:autoSpaceDE w:val="0"/>
        <w:autoSpaceDN w:val="0"/>
        <w:adjustRightInd w:val="0"/>
        <w:spacing w:before="120" w:after="120"/>
        <w:jc w:val="both"/>
        <w:rPr>
          <w:sz w:val="22"/>
          <w:szCs w:val="22"/>
        </w:rPr>
      </w:pPr>
      <w:r w:rsidRPr="00D36D73">
        <w:rPr>
          <w:sz w:val="22"/>
          <w:szCs w:val="22"/>
        </w:rPr>
        <w:lastRenderedPageBreak/>
        <w:t xml:space="preserve">V § 117 odst. 2 písm. b) se v návaznosti na vypuštění § 45 odst. 2 písm. h) skutková podstata přestupku podle tohoto ustanovení nahrazuje skutkovou podstatou nevedení evidence použití omezovacích prostředků podle § 39 odst. 4. Dosavadní právní úprava skutkovou podstatu přestupku pro toto porušení zákona o zdravotních službách nestanovila, úprava tak reaguje na tento nedostatek. Zároveň se v § 117 odst. 4 písm. f) vymezuje trestní sankce za tento přestupek. </w:t>
      </w:r>
    </w:p>
    <w:p w14:paraId="734D275D" w14:textId="5E5C9547" w:rsidR="00BD57C3" w:rsidRPr="00D36D73" w:rsidRDefault="00F708D0" w:rsidP="00CE1B64">
      <w:pPr>
        <w:widowControl w:val="0"/>
        <w:autoSpaceDE w:val="0"/>
        <w:autoSpaceDN w:val="0"/>
        <w:adjustRightInd w:val="0"/>
        <w:spacing w:before="120" w:after="120"/>
        <w:jc w:val="both"/>
        <w:rPr>
          <w:sz w:val="22"/>
          <w:szCs w:val="22"/>
        </w:rPr>
      </w:pPr>
      <w:r w:rsidRPr="00D36D73">
        <w:rPr>
          <w:sz w:val="22"/>
          <w:szCs w:val="22"/>
        </w:rPr>
        <w:t xml:space="preserve">Dosavadní skutková podstata přestupku dle § 117 odst. 2 písm. i) se vypouští v návaznosti na </w:t>
      </w:r>
      <w:r w:rsidR="00EE1FFD" w:rsidRPr="00D36D73">
        <w:rPr>
          <w:sz w:val="22"/>
          <w:szCs w:val="22"/>
        </w:rPr>
        <w:t xml:space="preserve">vypuštění povinnosti poskytovatele podle § 45 odst. 2 písm. l) a nahrazuje </w:t>
      </w:r>
      <w:r w:rsidR="00AD1BB5" w:rsidRPr="00D36D73">
        <w:rPr>
          <w:sz w:val="22"/>
          <w:szCs w:val="22"/>
        </w:rPr>
        <w:t xml:space="preserve">se novou skutkovou podstatou </w:t>
      </w:r>
      <w:r w:rsidR="003F652A" w:rsidRPr="00D36D73">
        <w:rPr>
          <w:sz w:val="22"/>
          <w:szCs w:val="22"/>
        </w:rPr>
        <w:t>neposkytnutí návštěvní služby v rozporu s § 7 odst. 3</w:t>
      </w:r>
      <w:r w:rsidR="004C6D75" w:rsidRPr="00D36D73">
        <w:rPr>
          <w:rFonts w:eastAsia="Arial"/>
          <w:sz w:val="22"/>
          <w:szCs w:val="22"/>
        </w:rPr>
        <w:t xml:space="preserve">. </w:t>
      </w:r>
    </w:p>
    <w:p w14:paraId="5B2069B9" w14:textId="59165835" w:rsidR="00671D32" w:rsidRPr="00D36D73" w:rsidRDefault="00671D32" w:rsidP="00CE1B64">
      <w:pPr>
        <w:widowControl w:val="0"/>
        <w:autoSpaceDE w:val="0"/>
        <w:autoSpaceDN w:val="0"/>
        <w:adjustRightInd w:val="0"/>
        <w:spacing w:before="120" w:after="120"/>
        <w:jc w:val="both"/>
        <w:rPr>
          <w:sz w:val="22"/>
          <w:szCs w:val="22"/>
        </w:rPr>
      </w:pPr>
      <w:r w:rsidRPr="00D36D73">
        <w:rPr>
          <w:sz w:val="22"/>
          <w:szCs w:val="22"/>
        </w:rPr>
        <w:t>Skutkov</w:t>
      </w:r>
      <w:r w:rsidR="004C6D75" w:rsidRPr="00D36D73">
        <w:rPr>
          <w:sz w:val="22"/>
          <w:szCs w:val="22"/>
        </w:rPr>
        <w:t>é</w:t>
      </w:r>
      <w:r w:rsidRPr="00D36D73">
        <w:rPr>
          <w:sz w:val="22"/>
          <w:szCs w:val="22"/>
        </w:rPr>
        <w:t xml:space="preserve"> podstat</w:t>
      </w:r>
      <w:r w:rsidR="004C6D75" w:rsidRPr="00D36D73">
        <w:rPr>
          <w:sz w:val="22"/>
          <w:szCs w:val="22"/>
        </w:rPr>
        <w:t>y</w:t>
      </w:r>
      <w:r w:rsidRPr="00D36D73">
        <w:rPr>
          <w:sz w:val="22"/>
          <w:szCs w:val="22"/>
        </w:rPr>
        <w:t xml:space="preserve"> přestupku podle § 117 odst. 3 písm. </w:t>
      </w:r>
      <w:r w:rsidR="004C6D75" w:rsidRPr="00D36D73">
        <w:rPr>
          <w:sz w:val="22"/>
          <w:szCs w:val="22"/>
        </w:rPr>
        <w:t xml:space="preserve">a), b) a </w:t>
      </w:r>
      <w:r w:rsidRPr="00D36D73">
        <w:rPr>
          <w:sz w:val="22"/>
          <w:szCs w:val="22"/>
        </w:rPr>
        <w:t>t) se upravuj</w:t>
      </w:r>
      <w:r w:rsidR="004C6D75" w:rsidRPr="00D36D73">
        <w:rPr>
          <w:sz w:val="22"/>
          <w:szCs w:val="22"/>
        </w:rPr>
        <w:t>í</w:t>
      </w:r>
      <w:r w:rsidRPr="00D36D73">
        <w:rPr>
          <w:sz w:val="22"/>
          <w:szCs w:val="22"/>
        </w:rPr>
        <w:t xml:space="preserve"> v návaznosti na změny provedené v </w:t>
      </w:r>
      <w:r w:rsidR="004C6D75" w:rsidRPr="00D36D73">
        <w:rPr>
          <w:sz w:val="22"/>
          <w:szCs w:val="22"/>
        </w:rPr>
        <w:t xml:space="preserve">§ 48 odst. 6 a v </w:t>
      </w:r>
      <w:r w:rsidRPr="00D36D73">
        <w:rPr>
          <w:sz w:val="22"/>
          <w:szCs w:val="22"/>
        </w:rPr>
        <w:t>§ 93 odst. 4.</w:t>
      </w:r>
    </w:p>
    <w:p w14:paraId="6EFDAFBF" w14:textId="0FA64A26" w:rsidR="00481533" w:rsidRPr="00D36D73" w:rsidRDefault="00481533" w:rsidP="00CE1B64">
      <w:pPr>
        <w:widowControl w:val="0"/>
        <w:autoSpaceDE w:val="0"/>
        <w:autoSpaceDN w:val="0"/>
        <w:adjustRightInd w:val="0"/>
        <w:spacing w:before="120" w:after="120"/>
        <w:jc w:val="both"/>
        <w:rPr>
          <w:b/>
          <w:bCs/>
          <w:sz w:val="22"/>
          <w:szCs w:val="22"/>
          <w:u w:val="single"/>
        </w:rPr>
      </w:pPr>
      <w:r w:rsidRPr="00D36D73">
        <w:rPr>
          <w:b/>
          <w:bCs/>
          <w:sz w:val="22"/>
          <w:szCs w:val="22"/>
          <w:u w:val="single"/>
        </w:rPr>
        <w:t xml:space="preserve">K § 119 odst. 2 </w:t>
      </w:r>
    </w:p>
    <w:p w14:paraId="4D6BBF66" w14:textId="7B8098EF" w:rsidR="00481533" w:rsidRDefault="001F074A" w:rsidP="00CE1B64">
      <w:pPr>
        <w:widowControl w:val="0"/>
        <w:autoSpaceDE w:val="0"/>
        <w:autoSpaceDN w:val="0"/>
        <w:adjustRightInd w:val="0"/>
        <w:spacing w:before="120" w:after="120"/>
        <w:jc w:val="both"/>
        <w:rPr>
          <w:sz w:val="22"/>
          <w:szCs w:val="22"/>
        </w:rPr>
      </w:pPr>
      <w:r w:rsidRPr="00D36D73">
        <w:rPr>
          <w:sz w:val="22"/>
          <w:szCs w:val="22"/>
        </w:rPr>
        <w:t xml:space="preserve">Ustanovení se mění v zájmu zvýšení atraktivnosti výkonu funkce nezávislých odborníků nebo členů nezávislých odborných komisí. </w:t>
      </w:r>
    </w:p>
    <w:p w14:paraId="0F77FFE4" w14:textId="77777777" w:rsidR="0015265C" w:rsidRPr="00D36D73" w:rsidRDefault="0015265C" w:rsidP="00CE1B64">
      <w:pPr>
        <w:widowControl w:val="0"/>
        <w:autoSpaceDE w:val="0"/>
        <w:autoSpaceDN w:val="0"/>
        <w:adjustRightInd w:val="0"/>
        <w:spacing w:before="120" w:after="120"/>
        <w:jc w:val="both"/>
        <w:rPr>
          <w:sz w:val="22"/>
          <w:szCs w:val="22"/>
        </w:rPr>
      </w:pPr>
    </w:p>
    <w:p w14:paraId="54C2F6F9" w14:textId="1C66F50E" w:rsidR="0015265C" w:rsidRPr="00305F1C" w:rsidRDefault="0015265C" w:rsidP="00CE1B64">
      <w:pPr>
        <w:spacing w:before="120" w:after="120"/>
        <w:jc w:val="both"/>
        <w:rPr>
          <w:rFonts w:eastAsia="Arial Nova"/>
          <w:b/>
          <w:bCs/>
          <w:sz w:val="22"/>
          <w:szCs w:val="22"/>
          <w:u w:val="single"/>
        </w:rPr>
      </w:pPr>
      <w:r w:rsidRPr="00305F1C">
        <w:rPr>
          <w:rFonts w:eastAsia="Arial Nova"/>
          <w:b/>
          <w:bCs/>
          <w:sz w:val="22"/>
          <w:szCs w:val="22"/>
          <w:u w:val="single"/>
        </w:rPr>
        <w:t>K článku II – přechodným ustanovením</w:t>
      </w:r>
    </w:p>
    <w:p w14:paraId="62E24C76" w14:textId="77777777" w:rsidR="00EF6DEC" w:rsidRPr="00305F1C" w:rsidRDefault="00EF6DEC" w:rsidP="00EF6DEC">
      <w:pPr>
        <w:spacing w:before="120" w:after="120"/>
        <w:jc w:val="both"/>
        <w:rPr>
          <w:rFonts w:eastAsia="Arial"/>
          <w:b/>
          <w:bCs/>
          <w:sz w:val="22"/>
          <w:szCs w:val="22"/>
          <w:u w:val="single"/>
        </w:rPr>
      </w:pPr>
      <w:r w:rsidRPr="00305F1C">
        <w:rPr>
          <w:rFonts w:eastAsia="Arial"/>
          <w:b/>
          <w:bCs/>
          <w:sz w:val="22"/>
          <w:szCs w:val="22"/>
          <w:u w:val="single"/>
        </w:rPr>
        <w:t>K přechodnému ustanovení č. 1</w:t>
      </w:r>
    </w:p>
    <w:p w14:paraId="6BC810EB" w14:textId="77777777" w:rsidR="00EF6DEC" w:rsidRPr="00D36D73" w:rsidRDefault="00EF6DEC" w:rsidP="00EF6DEC">
      <w:pPr>
        <w:spacing w:before="120" w:after="120"/>
        <w:jc w:val="both"/>
        <w:rPr>
          <w:rFonts w:eastAsia="Arial"/>
          <w:sz w:val="22"/>
          <w:szCs w:val="22"/>
        </w:rPr>
      </w:pPr>
      <w:r w:rsidRPr="00305F1C">
        <w:rPr>
          <w:rFonts w:eastAsia="Arial"/>
          <w:sz w:val="22"/>
          <w:szCs w:val="22"/>
        </w:rPr>
        <w:t>V návaznosti na změnu lázeňského zákona a stanovení nových podmínek nezbytných k poskytování lázeňské léčebně rehabilitační péče je za účelem zachování kontinuity poskytování této péče nezbytné stanovit přechodné období, v němž můžou poskytovatelé této péče splnit nové zákonem stanovené podmínky bez nutnosti přerušení jejich činnosti.</w:t>
      </w:r>
    </w:p>
    <w:p w14:paraId="641D8D88" w14:textId="77777777" w:rsidR="00EF6DEC" w:rsidRPr="00D36D73" w:rsidRDefault="00EF6DEC" w:rsidP="00EF6DEC">
      <w:pPr>
        <w:spacing w:before="120" w:after="120"/>
        <w:jc w:val="both"/>
        <w:rPr>
          <w:rFonts w:eastAsia="Arial"/>
          <w:b/>
          <w:bCs/>
          <w:sz w:val="22"/>
          <w:szCs w:val="22"/>
          <w:u w:val="single"/>
        </w:rPr>
      </w:pPr>
      <w:r w:rsidRPr="00D36D73">
        <w:rPr>
          <w:rFonts w:eastAsia="Arial"/>
          <w:b/>
          <w:bCs/>
          <w:sz w:val="22"/>
          <w:szCs w:val="22"/>
          <w:u w:val="single"/>
        </w:rPr>
        <w:t>K přechodnému ustanovení č. 2</w:t>
      </w:r>
    </w:p>
    <w:p w14:paraId="075C425A" w14:textId="77777777" w:rsidR="00EF6DEC" w:rsidRPr="00D36D73" w:rsidRDefault="00EF6DEC" w:rsidP="00EF6DEC">
      <w:pPr>
        <w:spacing w:before="120" w:after="120"/>
        <w:jc w:val="both"/>
        <w:rPr>
          <w:rFonts w:eastAsia="Arial Nova"/>
          <w:sz w:val="22"/>
          <w:szCs w:val="22"/>
        </w:rPr>
      </w:pPr>
      <w:r w:rsidRPr="00D36D73">
        <w:rPr>
          <w:rFonts w:eastAsia="Arial Nova"/>
          <w:sz w:val="22"/>
          <w:szCs w:val="22"/>
        </w:rPr>
        <w:t>V zájmu zachování dosavadní sítě urgentního příjmu se stanoví přechodné období, v jehož rámci můžou dosavadní poskytovatelé urgentního příjmu pokračovat v činnosti i bez udělení oprávnění. Těmto poskytovatelům musí být oprávnění k poskytování urgentního příjmu na jejich žádost uděleno nejpozději do 31. prosince 2027.</w:t>
      </w:r>
    </w:p>
    <w:p w14:paraId="785C719A" w14:textId="77777777" w:rsidR="00EF6DEC" w:rsidRPr="00D36D73" w:rsidRDefault="00EF6DEC" w:rsidP="00EF6DEC">
      <w:pPr>
        <w:spacing w:before="120" w:after="120"/>
        <w:jc w:val="both"/>
        <w:rPr>
          <w:rFonts w:eastAsia="Arial Nova"/>
          <w:b/>
          <w:bCs/>
          <w:sz w:val="22"/>
          <w:szCs w:val="22"/>
          <w:u w:val="single"/>
        </w:rPr>
      </w:pPr>
      <w:r w:rsidRPr="00D36D73">
        <w:rPr>
          <w:rFonts w:eastAsia="Arial Nova"/>
          <w:b/>
          <w:bCs/>
          <w:sz w:val="22"/>
          <w:szCs w:val="22"/>
          <w:u w:val="single"/>
        </w:rPr>
        <w:t>K přechodnému ustanovení č. 3</w:t>
      </w:r>
    </w:p>
    <w:p w14:paraId="60C00535" w14:textId="77777777" w:rsidR="00EF6DEC" w:rsidRPr="00D36D73" w:rsidRDefault="00EF6DEC" w:rsidP="00EF6DEC">
      <w:pPr>
        <w:spacing w:before="120" w:after="120"/>
        <w:jc w:val="both"/>
        <w:rPr>
          <w:rFonts w:eastAsia="Arial Nova"/>
          <w:sz w:val="22"/>
          <w:szCs w:val="22"/>
        </w:rPr>
      </w:pPr>
      <w:r w:rsidRPr="00D36D73">
        <w:rPr>
          <w:rFonts w:eastAsia="Arial Nova"/>
          <w:sz w:val="22"/>
          <w:szCs w:val="22"/>
        </w:rPr>
        <w:t xml:space="preserve">Ustanovení § 121 odst. 1, 4 a 5 zákona o zdravotních službách ve znění účinném do 9. prosince 2012 podrobně upravovalo proces tzv. „mandatorní přeregistrace“ nestátních zdravotnických zařízení poskytujících zdravotní služby na základě registrace vydané podle zákona č. 160/1992 Sb., o zdravotní péči v nestátních zdravotnických zařízeních, ve znění účinném do 31. března 2012. Cílem této přeregistrace měl být stav, kdy všechny subjekty poskytující zdravotní služby budou tuto činnost vykonávat na základě oprávnění k poskytování zdravotních služeb uděleného podle zákona o zdravotních službách. </w:t>
      </w:r>
    </w:p>
    <w:p w14:paraId="41949D84" w14:textId="6D48E9FD" w:rsidR="00EF6DEC" w:rsidRPr="00D36D73" w:rsidRDefault="00EF6DEC" w:rsidP="00EF6DEC">
      <w:pPr>
        <w:spacing w:before="120" w:after="120"/>
        <w:jc w:val="both"/>
        <w:rPr>
          <w:rFonts w:eastAsia="Arial Nova"/>
          <w:sz w:val="22"/>
          <w:szCs w:val="22"/>
        </w:rPr>
      </w:pPr>
      <w:r w:rsidRPr="00D36D73">
        <w:rPr>
          <w:rFonts w:eastAsia="Arial Nova"/>
          <w:sz w:val="22"/>
          <w:szCs w:val="22"/>
        </w:rPr>
        <w:t xml:space="preserve">Přeregistrace nestátních zdravotnických zařízení měla probíhat v rámci přechodného období o délce 36 měsíců; po uplynutí tohoto přechodného období mělo </w:t>
      </w:r>
      <w:r w:rsidRPr="00D36D73">
        <w:rPr>
          <w:rFonts w:eastAsia="Arial Nova"/>
          <w:i/>
          <w:iCs/>
          <w:sz w:val="22"/>
          <w:szCs w:val="22"/>
        </w:rPr>
        <w:t xml:space="preserve">ex lege </w:t>
      </w:r>
      <w:r w:rsidRPr="00D36D73">
        <w:rPr>
          <w:rFonts w:eastAsia="Arial Nova"/>
          <w:sz w:val="22"/>
          <w:szCs w:val="22"/>
        </w:rPr>
        <w:t>dojít k zániku všech zbývajících registrací podle zákona č. 160/1992 Sb. Požádala-li ovšem osoba provozující nestátní zdravotnické zařízení do 9 měsíců od nabytí účinnosti zákona o zdravotních službách o udělení oprávnění k poskytování zdravotních služeb a řízení o žádosti nebylo pravomocně skončeno do 36 měsíců ode dne nabytí účinnosti zákona o zdravotních službách (tedy do konce přechodného období), mohla na základě této registrace poskytovat zdravotní služby až do nabytí právní moci rozhodnutí o žádosti o udělení oprávnění. Na žádost o udělení oprávnění podanou ve lhůtě 9 měsíců od účinnosti zákona o zdravotních službách přitom byly kladeny zjednodušené nároky, když žádost obsahovala pouze údaje uvedené v §</w:t>
      </w:r>
      <w:r w:rsidR="00305F1C">
        <w:rPr>
          <w:rFonts w:eastAsia="Arial Nova"/>
          <w:sz w:val="22"/>
          <w:szCs w:val="22"/>
        </w:rPr>
        <w:t> </w:t>
      </w:r>
      <w:r w:rsidRPr="00D36D73">
        <w:rPr>
          <w:rFonts w:eastAsia="Arial Nova"/>
          <w:sz w:val="22"/>
          <w:szCs w:val="22"/>
        </w:rPr>
        <w:t>18 odst. 1 zákona o zdravotních službách (nikoli tedy doklady uvedené v odst. 2). Tím byla zabezpečena kontinuita poskytování zdravotních služeb a činnosti osob oprávněných provozovat nestátní zdravotnická zařízení. Možnost podat žádost o oprávnění k poskytování zdravotních služeb byla pro dosavadní provozovatele zachována i po uplynutí lhůty 9 měsíců podle § 121 odst. 5 zákona o zdravotních službách, v takovém případě se ale na její náležitosti a řízení o ní uplatnila obecná úprava podle tohoto zákona.</w:t>
      </w:r>
    </w:p>
    <w:p w14:paraId="7D6BB3EE" w14:textId="77777777" w:rsidR="00EF6DEC" w:rsidRPr="00D36D73" w:rsidRDefault="00EF6DEC" w:rsidP="00EF6DEC">
      <w:pPr>
        <w:spacing w:before="120" w:after="120"/>
        <w:jc w:val="both"/>
        <w:rPr>
          <w:rFonts w:eastAsia="Arial Nova"/>
          <w:sz w:val="22"/>
          <w:szCs w:val="22"/>
        </w:rPr>
      </w:pPr>
      <w:r w:rsidRPr="00D36D73">
        <w:rPr>
          <w:rFonts w:eastAsia="Arial Nova"/>
          <w:sz w:val="22"/>
          <w:szCs w:val="22"/>
        </w:rPr>
        <w:lastRenderedPageBreak/>
        <w:t xml:space="preserve">Právní úprava mandatorní přeregistrace byla následně </w:t>
      </w:r>
      <w:proofErr w:type="spellStart"/>
      <w:r w:rsidRPr="00D36D73">
        <w:rPr>
          <w:rFonts w:eastAsia="Arial Nova"/>
          <w:sz w:val="22"/>
          <w:szCs w:val="22"/>
        </w:rPr>
        <w:t>derogována</w:t>
      </w:r>
      <w:proofErr w:type="spellEnd"/>
      <w:r w:rsidRPr="00D36D73">
        <w:rPr>
          <w:rFonts w:eastAsia="Arial Nova"/>
          <w:sz w:val="22"/>
          <w:szCs w:val="22"/>
        </w:rPr>
        <w:t xml:space="preserve"> nálezem Ústavního soudu ze dne 27. listopadu 2012, </w:t>
      </w:r>
      <w:proofErr w:type="spellStart"/>
      <w:r w:rsidRPr="00D36D73">
        <w:rPr>
          <w:rFonts w:eastAsia="Arial Nova"/>
          <w:sz w:val="22"/>
          <w:szCs w:val="22"/>
        </w:rPr>
        <w:t>sp</w:t>
      </w:r>
      <w:proofErr w:type="spellEnd"/>
      <w:r w:rsidRPr="00D36D73">
        <w:rPr>
          <w:rFonts w:eastAsia="Arial Nova"/>
          <w:sz w:val="22"/>
          <w:szCs w:val="22"/>
        </w:rPr>
        <w:t xml:space="preserve">. zn. </w:t>
      </w:r>
      <w:proofErr w:type="spellStart"/>
      <w:r w:rsidRPr="00D36D73">
        <w:rPr>
          <w:rFonts w:eastAsia="Arial Nova"/>
          <w:sz w:val="22"/>
          <w:szCs w:val="22"/>
        </w:rPr>
        <w:t>Pl</w:t>
      </w:r>
      <w:proofErr w:type="spellEnd"/>
      <w:r w:rsidRPr="00D36D73">
        <w:rPr>
          <w:rFonts w:eastAsia="Arial Nova"/>
          <w:sz w:val="22"/>
          <w:szCs w:val="22"/>
        </w:rPr>
        <w:t xml:space="preserve">. ÚS 1/12. Ústavní soud v tomto nálezu shledal, že </w:t>
      </w:r>
      <w:r w:rsidRPr="00D36D73">
        <w:rPr>
          <w:rFonts w:eastAsia="Arial Nova"/>
          <w:i/>
          <w:iCs/>
          <w:sz w:val="22"/>
          <w:szCs w:val="22"/>
        </w:rPr>
        <w:t xml:space="preserve">„v případě napadených ustanovení nedokázal </w:t>
      </w:r>
      <w:r w:rsidRPr="00D36D73">
        <w:rPr>
          <w:rFonts w:eastAsia="Arial Nova"/>
          <w:sz w:val="22"/>
          <w:szCs w:val="22"/>
        </w:rPr>
        <w:t>[…]</w:t>
      </w:r>
      <w:r w:rsidRPr="00D36D73">
        <w:rPr>
          <w:rFonts w:eastAsia="Arial Nova"/>
          <w:i/>
          <w:iCs/>
          <w:sz w:val="22"/>
          <w:szCs w:val="22"/>
        </w:rPr>
        <w:t xml:space="preserve"> identifikovat žádný účel, k jehož dosažení by mohlo vést podmínění dalšího poskytování zdravotních služeb požadavkem nového oprávnění, s nímž není spojeno doložení žádných nových skutečností. Zákaz svévole, jenž vyplývá ze zásady právního státu podle čl. 1 odst. 1 Ústavy, přitom neumožňuje, aby zákonodárce stanovil povinnost, resp. omezení určitého základního práva, jejíž splnění nemá žádný objektivně </w:t>
      </w:r>
      <w:proofErr w:type="spellStart"/>
      <w:r w:rsidRPr="00D36D73">
        <w:rPr>
          <w:rFonts w:eastAsia="Arial Nova"/>
          <w:i/>
          <w:iCs/>
          <w:sz w:val="22"/>
          <w:szCs w:val="22"/>
        </w:rPr>
        <w:t>seznatelný</w:t>
      </w:r>
      <w:proofErr w:type="spellEnd"/>
      <w:r w:rsidRPr="00D36D73">
        <w:rPr>
          <w:rFonts w:eastAsia="Arial Nova"/>
          <w:i/>
          <w:iCs/>
          <w:sz w:val="22"/>
          <w:szCs w:val="22"/>
        </w:rPr>
        <w:t xml:space="preserve"> účel, který by takovýto zásah ústavně aproboval. Spojil-li by navíc zákonodárce s porušením této povinnosti určitou sankci, bylo by namístě v závislosti na jejím obsahu uvažovat o jejím šikanózním charakteru. V případě napadených ustanovení si je Ústavní soud vědom, že předmětný požadavek nového oprávnění nepředstavuje výraznou nebo dokonce neúnosnou zátěž. Zákonodárce pro získání tohoto oprávnění stanovil zjednodušené podmínky a pro podání žádosti vytvořil dostatečný časový rámec. Tyto skutečnosti jsou však významné pro posouzení intenzity zásahu do základního práva, kterou lze posuzovat toliko ve vztahu k sledovanému cíli. Jeho absence naopak odůvodňuje závěr o svévolném charakteru předmětné povinnosti, protože omezení práv a svobod jednotlivce, které je účelem samo o sobě, není v právním státě akceptovatelné. Ústavní soud proto dospěl k závěru, že povinnost dosavadních provozovatelů nestátních zdravotnických zařízení získat nové oprávnění k poskytování zdravotních služeb a s ní spojené časové omezení možnosti jejich poskytování na základě registrace podle zákona o zdravotní péči v nestátních zdravotnických zařízeních je v rozporu se zákazem libovůle, jenž vyplývá ze zásady právního státu obsažené v čl. 1 odst. 1 Ústavy, a zároveň představuje porušení práva těchto subjektů podnikat ve smyslu čl. 26 odst. 1 Listiny.“</w:t>
      </w:r>
      <w:r w:rsidRPr="00D36D73">
        <w:rPr>
          <w:rFonts w:eastAsia="Arial Nova"/>
          <w:sz w:val="22"/>
          <w:szCs w:val="22"/>
        </w:rPr>
        <w:t xml:space="preserve"> (srov. odůvodnění nálezu Ústavního soudu </w:t>
      </w:r>
      <w:proofErr w:type="spellStart"/>
      <w:r w:rsidRPr="00D36D73">
        <w:rPr>
          <w:rFonts w:eastAsia="Arial Nova"/>
          <w:sz w:val="22"/>
          <w:szCs w:val="22"/>
        </w:rPr>
        <w:t>Pl</w:t>
      </w:r>
      <w:proofErr w:type="spellEnd"/>
      <w:r w:rsidRPr="00D36D73">
        <w:rPr>
          <w:rFonts w:eastAsia="Arial Nova"/>
          <w:sz w:val="22"/>
          <w:szCs w:val="22"/>
        </w:rPr>
        <w:t>. ÚS 1/12, body 289. až 290.)</w:t>
      </w:r>
    </w:p>
    <w:p w14:paraId="27E2AFA4" w14:textId="77777777" w:rsidR="00EF6DEC" w:rsidRPr="00D36D73" w:rsidRDefault="00EF6DEC" w:rsidP="00EF6DEC">
      <w:pPr>
        <w:spacing w:before="120" w:after="120"/>
        <w:jc w:val="both"/>
        <w:rPr>
          <w:rFonts w:eastAsia="Arial Nova"/>
          <w:sz w:val="22"/>
          <w:szCs w:val="22"/>
        </w:rPr>
      </w:pPr>
      <w:r w:rsidRPr="00D36D73">
        <w:rPr>
          <w:rFonts w:eastAsia="Arial Nova"/>
          <w:sz w:val="22"/>
          <w:szCs w:val="22"/>
        </w:rPr>
        <w:t xml:space="preserve">Ústavní soud tak v mandatorní přeregistraci shledal zásah do ústavně garantovaného práva podnikat a neústavnost tohoto zásahu shledal primárně v absenci jeho legitimního zdůvodnění ze strany zákonodárce. </w:t>
      </w:r>
    </w:p>
    <w:p w14:paraId="3E78FBEC" w14:textId="77777777" w:rsidR="00EF6DEC" w:rsidRPr="00D36D73" w:rsidRDefault="00EF6DEC" w:rsidP="00EF6DEC">
      <w:pPr>
        <w:spacing w:before="120" w:after="120"/>
        <w:jc w:val="both"/>
        <w:rPr>
          <w:rFonts w:eastAsia="Arial Nova"/>
          <w:sz w:val="22"/>
          <w:szCs w:val="22"/>
        </w:rPr>
      </w:pPr>
      <w:r w:rsidRPr="00D36D73">
        <w:rPr>
          <w:rFonts w:eastAsia="Arial Nova"/>
          <w:sz w:val="22"/>
          <w:szCs w:val="22"/>
        </w:rPr>
        <w:t xml:space="preserve">Přetrvávající existence a platnost registrací nestátních zdravotnických zařízení vydaných podle zákona č. 160/1992 Sb. nicméně v praxi vyvolává značné obtíže. Zásadním problémem je rozdílný způsob vymezení rozsahu zdravotních služeb v registraci a v oprávnění k poskytování zdravotních služeb podle zákona o zdravotních službách. Nejzřetelněji je tato rozdílnost patrná v případě poskytování lůžkové péče, kdy se v registracích podle zákona č. 160/1992 Sb. dále nerozlišovalo, zda se jedná o akutní, následnou nebo dlouhodobou lůžkovou péči tak, jak to požaduje zákon o zdravotních službách. Tato diskrepance komplikuje výkon kontrolních pravomocí na straně příslušných správních orgánů, jelikož není v některých případech zřejmé, jaký konkrétní rozsah péče jsou držitelé registrací oprávnění ve skutečnosti poskytovat, a zároveň plnění statistických a evidenčních úkolů stanovených správci Národního zdravotnického informačního systému – Ústavu zdravotnických informací a statistiky ČR zákonem o zdravotních službách (§ 70 odst. 1, § 73 odst. 1 a § 73a). Zároveň přetrvávající existence registrací podle zákona č. 160/1992 Sb. znemožňuje plnění i legislativou nově stanovených povinností poskytovatelů zdravotních služeb průběžně hlásit aktuální obsazenost lůžek a přístrojového vybavení [§ 74 odst. 1 písm. m) a o), resp. § 75 odst.1, písm. c)] ve struktuře stanovené prováděcím právním předpisem (vyhláška č. 373/2016 Sb., o předávání údajů do Národního zdravotnického informačního systému) podle jejich konkrétních kategorií – akutní, následná, dlouhodobá lůžka apod. </w:t>
      </w:r>
    </w:p>
    <w:p w14:paraId="4265624D" w14:textId="77777777" w:rsidR="00EF6DEC" w:rsidRPr="00D36D73" w:rsidRDefault="00EF6DEC" w:rsidP="00EF6DEC">
      <w:pPr>
        <w:spacing w:before="120" w:after="120"/>
        <w:jc w:val="both"/>
        <w:rPr>
          <w:rFonts w:eastAsia="Arial Nova"/>
          <w:sz w:val="22"/>
          <w:szCs w:val="22"/>
        </w:rPr>
      </w:pPr>
      <w:r w:rsidRPr="00D36D73">
        <w:rPr>
          <w:rFonts w:eastAsia="Arial Nova"/>
          <w:sz w:val="22"/>
          <w:szCs w:val="22"/>
        </w:rPr>
        <w:t xml:space="preserve">Pokud zároveň držitel registrace podle zákona č. 160/1992 Sb. v současnosti hodlá podstoupit dobrovolnou přeregistraci, která by v jeho případě výše uvedené problémy adresovala, nezbývá mu než podstoupit úplné, tj. nikoli zjednodušené řízení o zrušení registrace a o udělení oprávnění k poskytování zdravotních služeb. </w:t>
      </w:r>
    </w:p>
    <w:p w14:paraId="46790E72" w14:textId="77777777" w:rsidR="00EF6DEC" w:rsidRPr="00D36D73" w:rsidRDefault="00EF6DEC" w:rsidP="00EF6DEC">
      <w:pPr>
        <w:spacing w:before="120" w:after="120"/>
        <w:jc w:val="both"/>
        <w:rPr>
          <w:rFonts w:eastAsia="Arial Nova"/>
          <w:sz w:val="22"/>
          <w:szCs w:val="22"/>
        </w:rPr>
      </w:pPr>
      <w:r w:rsidRPr="00D36D73">
        <w:rPr>
          <w:rFonts w:eastAsia="Arial Nova"/>
          <w:sz w:val="22"/>
          <w:szCs w:val="22"/>
        </w:rPr>
        <w:t xml:space="preserve">Přechodným ustanovením se tak v návaznosti na výše uvedené problémy opětovně zavádí institut mandatorní přeregistrace držitelů dosud platných registrací podle zákona č. 160/1992 Sb., ovšem za nových podmínek. Nově budou za výkon této mandatorní přeregistrace odpovědné příslušné správní orgány podle § 15 odst. 1 zákona o zdravotních službách.  Tento postup byl zvolen za účelem minimalizace jakýchkoli administrativních i finančních nákladů na straně poskytovatelů a za účelem dodržení všech závěrů vyjádřených Ústavním soudem v nálezu </w:t>
      </w:r>
      <w:proofErr w:type="spellStart"/>
      <w:r w:rsidRPr="00D36D73">
        <w:rPr>
          <w:rFonts w:eastAsia="Arial Nova"/>
          <w:sz w:val="22"/>
          <w:szCs w:val="22"/>
        </w:rPr>
        <w:t>sp</w:t>
      </w:r>
      <w:proofErr w:type="spellEnd"/>
      <w:r w:rsidRPr="00D36D73">
        <w:rPr>
          <w:rFonts w:eastAsia="Arial Nova"/>
          <w:sz w:val="22"/>
          <w:szCs w:val="22"/>
        </w:rPr>
        <w:t xml:space="preserve">. zn. </w:t>
      </w:r>
      <w:proofErr w:type="spellStart"/>
      <w:r w:rsidRPr="00D36D73">
        <w:rPr>
          <w:rFonts w:eastAsia="Arial Nova"/>
          <w:sz w:val="22"/>
          <w:szCs w:val="22"/>
        </w:rPr>
        <w:t>Pl</w:t>
      </w:r>
      <w:proofErr w:type="spellEnd"/>
      <w:r w:rsidRPr="00D36D73">
        <w:rPr>
          <w:rFonts w:eastAsia="Arial Nova"/>
          <w:sz w:val="22"/>
          <w:szCs w:val="22"/>
        </w:rPr>
        <w:t>. ÚS 1/12.</w:t>
      </w:r>
    </w:p>
    <w:p w14:paraId="3016726A" w14:textId="5A5FC388" w:rsidR="00305F1C" w:rsidRPr="00D36D73" w:rsidRDefault="00305F1C" w:rsidP="00305F1C">
      <w:pPr>
        <w:spacing w:before="120" w:after="120"/>
        <w:jc w:val="both"/>
        <w:rPr>
          <w:rFonts w:eastAsia="Arial Nova"/>
          <w:b/>
          <w:bCs/>
          <w:sz w:val="22"/>
          <w:szCs w:val="22"/>
          <w:u w:val="single"/>
        </w:rPr>
      </w:pPr>
      <w:r w:rsidRPr="00D36D73">
        <w:rPr>
          <w:rFonts w:eastAsia="Arial Nova"/>
          <w:b/>
          <w:bCs/>
          <w:sz w:val="22"/>
          <w:szCs w:val="22"/>
          <w:u w:val="single"/>
        </w:rPr>
        <w:t xml:space="preserve">K přechodnému ustanovení č. </w:t>
      </w:r>
      <w:r>
        <w:rPr>
          <w:rFonts w:eastAsia="Arial Nova"/>
          <w:b/>
          <w:bCs/>
          <w:sz w:val="22"/>
          <w:szCs w:val="22"/>
          <w:u w:val="single"/>
        </w:rPr>
        <w:t>4</w:t>
      </w:r>
    </w:p>
    <w:p w14:paraId="5982D600" w14:textId="0CE5EA0B" w:rsidR="00EF6DEC" w:rsidRDefault="00BC3D58" w:rsidP="00305F1C">
      <w:pPr>
        <w:widowControl w:val="0"/>
        <w:autoSpaceDE w:val="0"/>
        <w:autoSpaceDN w:val="0"/>
        <w:adjustRightInd w:val="0"/>
        <w:spacing w:before="120" w:after="120"/>
        <w:jc w:val="both"/>
        <w:rPr>
          <w:sz w:val="22"/>
          <w:szCs w:val="22"/>
        </w:rPr>
      </w:pPr>
      <w:r>
        <w:rPr>
          <w:rFonts w:eastAsia="Arial Nova"/>
          <w:sz w:val="22"/>
          <w:szCs w:val="22"/>
        </w:rPr>
        <w:t xml:space="preserve">Přechodné ustanovení reaguje na stanovení podmínek pro výkon funkce nemocničního kaplana </w:t>
      </w:r>
      <w:r>
        <w:rPr>
          <w:rFonts w:eastAsia="Arial Nova"/>
          <w:sz w:val="22"/>
          <w:szCs w:val="22"/>
        </w:rPr>
        <w:lastRenderedPageBreak/>
        <w:t xml:space="preserve">v ustanovení § 113i zákona o zdravotních službách. Za účelem zachovaní poskytování duchovní péče ve zdravotnictví a zachování činnosti nemocničních kaplanů se stanoví přechodné šestiměsíční období, v jehož průběhu dosavadní nemocniční kaplani mohou vykonávat svou činnost. Pokud budou dosavadní nemocniční kaplani vykonávat tuto svou činnost i nadále po skončení tohoto přechodného období, budou muset v jeho průběhu předložit pověření k dalšímu výkonu funkce, které ovšem lze platně udělit až po doložení absolvování vzdělávání pro nemocniční kaplany. </w:t>
      </w:r>
    </w:p>
    <w:p w14:paraId="6D25E3A9" w14:textId="77777777" w:rsidR="0015265C" w:rsidRPr="0015265C" w:rsidRDefault="0015265C" w:rsidP="0015265C">
      <w:pPr>
        <w:widowControl w:val="0"/>
        <w:autoSpaceDE w:val="0"/>
        <w:autoSpaceDN w:val="0"/>
        <w:adjustRightInd w:val="0"/>
        <w:spacing w:before="120" w:after="120"/>
        <w:jc w:val="both"/>
        <w:rPr>
          <w:sz w:val="22"/>
          <w:szCs w:val="22"/>
        </w:rPr>
      </w:pPr>
    </w:p>
    <w:p w14:paraId="4CA11A1E" w14:textId="619BC50D" w:rsidR="0015265C" w:rsidRPr="00D36D73" w:rsidRDefault="0015265C" w:rsidP="0015265C">
      <w:pPr>
        <w:spacing w:before="120" w:after="120"/>
        <w:jc w:val="both"/>
        <w:rPr>
          <w:rFonts w:eastAsia="Arial Nova"/>
          <w:b/>
          <w:bCs/>
          <w:sz w:val="22"/>
          <w:szCs w:val="22"/>
          <w:u w:val="single"/>
        </w:rPr>
      </w:pPr>
      <w:r w:rsidRPr="00D36D73">
        <w:rPr>
          <w:rFonts w:eastAsia="Arial Nova"/>
          <w:b/>
          <w:bCs/>
          <w:sz w:val="22"/>
          <w:szCs w:val="22"/>
          <w:u w:val="single"/>
        </w:rPr>
        <w:t>K článku II</w:t>
      </w:r>
      <w:r>
        <w:rPr>
          <w:rFonts w:eastAsia="Arial Nova"/>
          <w:b/>
          <w:bCs/>
          <w:sz w:val="22"/>
          <w:szCs w:val="22"/>
          <w:u w:val="single"/>
        </w:rPr>
        <w:t>I</w:t>
      </w:r>
      <w:r w:rsidRPr="00D36D73">
        <w:rPr>
          <w:rFonts w:eastAsia="Arial Nova"/>
          <w:b/>
          <w:bCs/>
          <w:sz w:val="22"/>
          <w:szCs w:val="22"/>
          <w:u w:val="single"/>
        </w:rPr>
        <w:t xml:space="preserve"> – novele</w:t>
      </w:r>
      <w:r>
        <w:rPr>
          <w:rFonts w:eastAsia="Arial Nova"/>
          <w:b/>
          <w:bCs/>
          <w:sz w:val="22"/>
          <w:szCs w:val="22"/>
          <w:u w:val="single"/>
        </w:rPr>
        <w:t xml:space="preserve"> </w:t>
      </w:r>
      <w:r w:rsidRPr="00D36D73">
        <w:rPr>
          <w:rFonts w:eastAsia="Arial Nova"/>
          <w:b/>
          <w:bCs/>
          <w:sz w:val="22"/>
          <w:szCs w:val="22"/>
          <w:u w:val="single"/>
        </w:rPr>
        <w:t>zákona č. 48/1997 Sb., o veřejném zdravotním pojištění a o změně a doplnění některých souvisejících zákonů, ve znění pozdějších předpisů</w:t>
      </w:r>
    </w:p>
    <w:p w14:paraId="04BF9722" w14:textId="77777777" w:rsidR="0015265C" w:rsidRPr="00D36D73" w:rsidRDefault="0015265C" w:rsidP="0015265C">
      <w:pPr>
        <w:spacing w:before="120" w:after="120"/>
        <w:jc w:val="both"/>
        <w:rPr>
          <w:rFonts w:eastAsia="Arial Nova"/>
          <w:b/>
          <w:bCs/>
          <w:sz w:val="22"/>
          <w:szCs w:val="22"/>
          <w:u w:val="single"/>
        </w:rPr>
      </w:pPr>
      <w:r w:rsidRPr="00D36D73">
        <w:rPr>
          <w:rFonts w:eastAsia="Arial Nova"/>
          <w:b/>
          <w:bCs/>
          <w:sz w:val="22"/>
          <w:szCs w:val="22"/>
          <w:u w:val="single"/>
        </w:rPr>
        <w:t>K § 15 odst. 18</w:t>
      </w:r>
    </w:p>
    <w:p w14:paraId="685ADF75" w14:textId="77777777" w:rsidR="0015265C" w:rsidRPr="00D36D73" w:rsidRDefault="0015265C" w:rsidP="0015265C">
      <w:pPr>
        <w:spacing w:before="120" w:after="120"/>
        <w:jc w:val="both"/>
        <w:rPr>
          <w:rFonts w:eastAsia="Arial Nova"/>
          <w:sz w:val="22"/>
          <w:szCs w:val="22"/>
        </w:rPr>
      </w:pPr>
      <w:r w:rsidRPr="00D36D73">
        <w:rPr>
          <w:rFonts w:eastAsia="Arial Nova"/>
          <w:sz w:val="22"/>
          <w:szCs w:val="22"/>
        </w:rPr>
        <w:t xml:space="preserve">Speciálně se vymezují podmínky úhrady lůžkové respitní zdravotní péče poskytované centrem komplexní péče o děti podle § 44f odst. 2. Zároveň se specificky reguluje i úhrada nákladů na přepravu zdravotnického pracovníka, pokud bude v rámci centra komplexní péče o děti poskytována i zdravotní péče ve vlastním sociálním prostředí pacienta. </w:t>
      </w:r>
    </w:p>
    <w:p w14:paraId="5FF643C4" w14:textId="77777777" w:rsidR="0015265C" w:rsidRPr="00D36D73" w:rsidRDefault="0015265C" w:rsidP="0015265C">
      <w:pPr>
        <w:spacing w:before="120" w:after="120"/>
        <w:jc w:val="both"/>
        <w:rPr>
          <w:rFonts w:eastAsia="Arial Nova"/>
          <w:b/>
          <w:bCs/>
          <w:sz w:val="22"/>
          <w:szCs w:val="22"/>
          <w:u w:val="single"/>
        </w:rPr>
      </w:pPr>
      <w:r w:rsidRPr="00D36D73">
        <w:rPr>
          <w:rFonts w:eastAsia="Arial Nova"/>
          <w:b/>
          <w:bCs/>
          <w:sz w:val="22"/>
          <w:szCs w:val="22"/>
          <w:u w:val="single"/>
        </w:rPr>
        <w:t>K § 22a</w:t>
      </w:r>
    </w:p>
    <w:p w14:paraId="66530919" w14:textId="77777777" w:rsidR="0015265C" w:rsidRPr="00D36D73" w:rsidRDefault="0015265C" w:rsidP="0015265C">
      <w:pPr>
        <w:spacing w:before="120" w:after="120"/>
        <w:jc w:val="both"/>
        <w:rPr>
          <w:rFonts w:eastAsia="Arial Nova"/>
          <w:sz w:val="22"/>
          <w:szCs w:val="22"/>
        </w:rPr>
      </w:pPr>
      <w:r w:rsidRPr="00D36D73">
        <w:rPr>
          <w:rFonts w:eastAsia="Arial Nova"/>
          <w:sz w:val="22"/>
          <w:szCs w:val="22"/>
        </w:rPr>
        <w:t xml:space="preserve">Ustanovení se terminologicky upravuje v návaznosti na změny provedené v § 44a zákona o zdravotních službách. </w:t>
      </w:r>
    </w:p>
    <w:p w14:paraId="22E843B9" w14:textId="77777777" w:rsidR="0015265C" w:rsidRPr="0015265C" w:rsidRDefault="0015265C" w:rsidP="0015265C">
      <w:pPr>
        <w:widowControl w:val="0"/>
        <w:autoSpaceDE w:val="0"/>
        <w:autoSpaceDN w:val="0"/>
        <w:adjustRightInd w:val="0"/>
        <w:spacing w:before="120" w:after="120"/>
        <w:jc w:val="both"/>
        <w:rPr>
          <w:sz w:val="22"/>
          <w:szCs w:val="22"/>
        </w:rPr>
      </w:pPr>
    </w:p>
    <w:p w14:paraId="722CB216" w14:textId="0F765382" w:rsidR="00671D32" w:rsidRPr="00D36D73" w:rsidRDefault="003F01D0" w:rsidP="00CE1B64">
      <w:pPr>
        <w:spacing w:before="120" w:after="120"/>
        <w:jc w:val="both"/>
        <w:rPr>
          <w:rFonts w:eastAsia="Arial Nova"/>
          <w:b/>
          <w:bCs/>
          <w:sz w:val="22"/>
          <w:szCs w:val="22"/>
          <w:u w:val="single"/>
        </w:rPr>
      </w:pPr>
      <w:r w:rsidRPr="00D36D73">
        <w:rPr>
          <w:rFonts w:eastAsia="Arial Nova"/>
          <w:b/>
          <w:bCs/>
          <w:sz w:val="22"/>
          <w:szCs w:val="22"/>
          <w:u w:val="single"/>
        </w:rPr>
        <w:t>K č</w:t>
      </w:r>
      <w:r w:rsidR="00B22CCE" w:rsidRPr="00D36D73">
        <w:rPr>
          <w:rFonts w:eastAsia="Arial Nova"/>
          <w:b/>
          <w:bCs/>
          <w:sz w:val="22"/>
          <w:szCs w:val="22"/>
          <w:u w:val="single"/>
        </w:rPr>
        <w:t>lánku I</w:t>
      </w:r>
      <w:r w:rsidR="0015265C">
        <w:rPr>
          <w:rFonts w:eastAsia="Arial Nova"/>
          <w:b/>
          <w:bCs/>
          <w:sz w:val="22"/>
          <w:szCs w:val="22"/>
          <w:u w:val="single"/>
        </w:rPr>
        <w:t>V</w:t>
      </w:r>
      <w:r w:rsidRPr="00D36D73">
        <w:rPr>
          <w:rFonts w:eastAsia="Arial Nova"/>
          <w:b/>
          <w:bCs/>
          <w:sz w:val="22"/>
          <w:szCs w:val="22"/>
          <w:u w:val="single"/>
        </w:rPr>
        <w:t xml:space="preserve"> –</w:t>
      </w:r>
      <w:r w:rsidR="00B22CCE" w:rsidRPr="00D36D73">
        <w:rPr>
          <w:rFonts w:eastAsia="Arial Nova"/>
          <w:b/>
          <w:bCs/>
          <w:sz w:val="22"/>
          <w:szCs w:val="22"/>
          <w:u w:val="single"/>
        </w:rPr>
        <w:t xml:space="preserve"> </w:t>
      </w:r>
      <w:r w:rsidR="00671D32" w:rsidRPr="00D36D73">
        <w:rPr>
          <w:rFonts w:eastAsia="Arial Nova"/>
          <w:b/>
          <w:bCs/>
          <w:sz w:val="22"/>
          <w:szCs w:val="22"/>
          <w:u w:val="single"/>
        </w:rPr>
        <w:t>novele zákona č. 164/2001 Sb., o přírodních léčivých zdrojích, zdrojích přírodních minerálních vod, přírodních léčebných lázních a lázeňských místech a o změně některých souvisejících zákonů (lázeňského zákona), ve znění pozdějších předpisů</w:t>
      </w:r>
    </w:p>
    <w:p w14:paraId="7F1C2C1A" w14:textId="48A2A7B0" w:rsidR="00F25FF2" w:rsidRPr="00D36D73" w:rsidRDefault="00F25FF2" w:rsidP="00CE1B64">
      <w:pPr>
        <w:spacing w:before="120" w:after="120"/>
        <w:jc w:val="both"/>
        <w:rPr>
          <w:rFonts w:eastAsia="Arial Nova"/>
          <w:sz w:val="22"/>
          <w:szCs w:val="22"/>
        </w:rPr>
      </w:pPr>
      <w:r w:rsidRPr="00D36D73">
        <w:rPr>
          <w:rFonts w:eastAsia="Arial Nova"/>
          <w:b/>
          <w:bCs/>
          <w:sz w:val="22"/>
          <w:szCs w:val="22"/>
          <w:u w:val="single"/>
        </w:rPr>
        <w:t>K § 10 odst. 1 písm. a)</w:t>
      </w:r>
      <w:r w:rsidR="006A01DF" w:rsidRPr="00D36D73">
        <w:rPr>
          <w:rFonts w:eastAsia="Arial Nova"/>
          <w:b/>
          <w:bCs/>
          <w:sz w:val="22"/>
          <w:szCs w:val="22"/>
          <w:u w:val="single"/>
        </w:rPr>
        <w:t>,</w:t>
      </w:r>
      <w:r w:rsidRPr="00D36D73">
        <w:rPr>
          <w:rFonts w:eastAsia="Arial Nova"/>
          <w:b/>
          <w:bCs/>
          <w:sz w:val="22"/>
          <w:szCs w:val="22"/>
          <w:u w:val="single"/>
        </w:rPr>
        <w:t xml:space="preserve"> písm. b)</w:t>
      </w:r>
      <w:r w:rsidR="00B92204" w:rsidRPr="00D36D73">
        <w:rPr>
          <w:rFonts w:eastAsia="Arial Nova"/>
          <w:b/>
          <w:bCs/>
          <w:sz w:val="22"/>
          <w:szCs w:val="22"/>
          <w:u w:val="single"/>
        </w:rPr>
        <w:t xml:space="preserve">, § 12 odst. 4 písm. </w:t>
      </w:r>
      <w:r w:rsidR="00CF3A78" w:rsidRPr="00D36D73">
        <w:rPr>
          <w:rFonts w:eastAsia="Arial Nova"/>
          <w:b/>
          <w:bCs/>
          <w:sz w:val="22"/>
          <w:szCs w:val="22"/>
          <w:u w:val="single"/>
        </w:rPr>
        <w:t xml:space="preserve">a), písm. b) </w:t>
      </w:r>
    </w:p>
    <w:p w14:paraId="4C2B9E5A" w14:textId="0C586243" w:rsidR="00F25FF2" w:rsidRPr="00D36D73" w:rsidRDefault="00495745" w:rsidP="00CE1B64">
      <w:pPr>
        <w:spacing w:before="120" w:after="120"/>
        <w:jc w:val="both"/>
        <w:rPr>
          <w:rFonts w:eastAsia="Arial Nova"/>
          <w:sz w:val="22"/>
          <w:szCs w:val="22"/>
        </w:rPr>
      </w:pPr>
      <w:r w:rsidRPr="00D36D73">
        <w:rPr>
          <w:rFonts w:eastAsia="Arial Nova"/>
          <w:sz w:val="22"/>
          <w:szCs w:val="22"/>
        </w:rPr>
        <w:t xml:space="preserve">Ustanovení se upravují </w:t>
      </w:r>
      <w:r w:rsidR="000E171D" w:rsidRPr="00D36D73">
        <w:rPr>
          <w:rFonts w:eastAsia="Arial Nova"/>
          <w:sz w:val="22"/>
          <w:szCs w:val="22"/>
        </w:rPr>
        <w:t xml:space="preserve">tak, aby </w:t>
      </w:r>
      <w:r w:rsidR="00FA6C2C" w:rsidRPr="00D36D73">
        <w:rPr>
          <w:rFonts w:eastAsia="Arial Nova"/>
          <w:sz w:val="22"/>
          <w:szCs w:val="22"/>
        </w:rPr>
        <w:t xml:space="preserve">součástí </w:t>
      </w:r>
      <w:r w:rsidR="00546D84" w:rsidRPr="00D36D73">
        <w:rPr>
          <w:rFonts w:eastAsia="Arial Nova"/>
          <w:sz w:val="22"/>
          <w:szCs w:val="22"/>
        </w:rPr>
        <w:t>ž</w:t>
      </w:r>
      <w:r w:rsidR="00FA6C2C" w:rsidRPr="00D36D73">
        <w:rPr>
          <w:rFonts w:eastAsia="Arial Nova"/>
          <w:sz w:val="22"/>
          <w:szCs w:val="22"/>
        </w:rPr>
        <w:t xml:space="preserve">ádosti o vydání povolení k využívání zdroje </w:t>
      </w:r>
      <w:r w:rsidR="00C967E4" w:rsidRPr="00D36D73">
        <w:rPr>
          <w:rFonts w:eastAsia="Arial Nova"/>
          <w:sz w:val="22"/>
          <w:szCs w:val="22"/>
        </w:rPr>
        <w:t xml:space="preserve">a dále také tohoto povolení samotného </w:t>
      </w:r>
      <w:r w:rsidR="00E57557" w:rsidRPr="00D36D73">
        <w:rPr>
          <w:rFonts w:eastAsia="Arial Nova"/>
          <w:sz w:val="22"/>
          <w:szCs w:val="22"/>
        </w:rPr>
        <w:t xml:space="preserve">byly základní identifikační údaje žadatele. </w:t>
      </w:r>
      <w:r w:rsidR="00A9598D" w:rsidRPr="00D36D73">
        <w:rPr>
          <w:rFonts w:eastAsia="Arial Nova"/>
          <w:sz w:val="22"/>
          <w:szCs w:val="22"/>
        </w:rPr>
        <w:t xml:space="preserve">Zároveň je reflektována skutečnost, že </w:t>
      </w:r>
      <w:r w:rsidR="00112EAC" w:rsidRPr="00D36D73">
        <w:rPr>
          <w:rFonts w:eastAsia="Arial Nova"/>
          <w:sz w:val="22"/>
          <w:szCs w:val="22"/>
        </w:rPr>
        <w:t>údaje o členech statutárního orgánu žadatele</w:t>
      </w:r>
      <w:r w:rsidR="00A02D1E" w:rsidRPr="00D36D73">
        <w:rPr>
          <w:rFonts w:eastAsia="Arial Nova"/>
          <w:sz w:val="22"/>
          <w:szCs w:val="22"/>
        </w:rPr>
        <w:t xml:space="preserve"> (držitele povolení)</w:t>
      </w:r>
      <w:r w:rsidR="00112EAC" w:rsidRPr="00D36D73">
        <w:rPr>
          <w:rFonts w:eastAsia="Arial Nova"/>
          <w:sz w:val="22"/>
          <w:szCs w:val="22"/>
        </w:rPr>
        <w:t xml:space="preserve">, je-li </w:t>
      </w:r>
      <w:r w:rsidR="00A02D1E" w:rsidRPr="00D36D73">
        <w:rPr>
          <w:rFonts w:eastAsia="Arial Nova"/>
          <w:sz w:val="22"/>
          <w:szCs w:val="22"/>
        </w:rPr>
        <w:t>ním</w:t>
      </w:r>
      <w:r w:rsidR="00112EAC" w:rsidRPr="00D36D73">
        <w:rPr>
          <w:rFonts w:eastAsia="Arial Nova"/>
          <w:sz w:val="22"/>
          <w:szCs w:val="22"/>
        </w:rPr>
        <w:t xml:space="preserve"> právnická osoba, </w:t>
      </w:r>
      <w:r w:rsidR="00146D3C" w:rsidRPr="00D36D73">
        <w:rPr>
          <w:rFonts w:eastAsia="Arial Nova"/>
          <w:sz w:val="22"/>
          <w:szCs w:val="22"/>
        </w:rPr>
        <w:t>jsou jednoduše dohledatelné z veřejných rejstříků. Dochází tedy k vypuštění tohoto údaje bez náhrady jakožto obsoletního</w:t>
      </w:r>
      <w:r w:rsidR="00D778CD" w:rsidRPr="00D36D73">
        <w:rPr>
          <w:rFonts w:eastAsia="Arial Nova"/>
          <w:sz w:val="22"/>
          <w:szCs w:val="22"/>
        </w:rPr>
        <w:t xml:space="preserve">, čímž dochází k odstranění nadbytečné administrativní zátěže na straně </w:t>
      </w:r>
      <w:r w:rsidR="006767BA" w:rsidRPr="00D36D73">
        <w:rPr>
          <w:rFonts w:eastAsia="Arial Nova"/>
          <w:sz w:val="22"/>
          <w:szCs w:val="22"/>
        </w:rPr>
        <w:t>držitelů</w:t>
      </w:r>
      <w:r w:rsidR="00D778CD" w:rsidRPr="00D36D73">
        <w:rPr>
          <w:rFonts w:eastAsia="Arial Nova"/>
          <w:sz w:val="22"/>
          <w:szCs w:val="22"/>
        </w:rPr>
        <w:t xml:space="preserve"> povolení i správních orgánů, </w:t>
      </w:r>
      <w:r w:rsidR="006767BA" w:rsidRPr="00D36D73">
        <w:rPr>
          <w:rFonts w:eastAsia="Arial Nova"/>
          <w:sz w:val="22"/>
          <w:szCs w:val="22"/>
        </w:rPr>
        <w:t>jelikož změna ve složení statutárního orgánu držitele povolení byla dle dosavadní úpravy důvodem pro změnu povolení jako takového (</w:t>
      </w:r>
      <w:r w:rsidR="00FB11BF" w:rsidRPr="00D36D73">
        <w:rPr>
          <w:rFonts w:eastAsia="Arial Nova"/>
          <w:sz w:val="22"/>
          <w:szCs w:val="22"/>
        </w:rPr>
        <w:t>s</w:t>
      </w:r>
      <w:r w:rsidR="006767BA" w:rsidRPr="00D36D73">
        <w:rPr>
          <w:rFonts w:eastAsia="Arial Nova"/>
          <w:sz w:val="22"/>
          <w:szCs w:val="22"/>
        </w:rPr>
        <w:t xml:space="preserve">rov. </w:t>
      </w:r>
      <w:r w:rsidR="00FB11BF" w:rsidRPr="00D36D73">
        <w:rPr>
          <w:rFonts w:eastAsia="Arial Nova"/>
          <w:sz w:val="22"/>
          <w:szCs w:val="22"/>
        </w:rPr>
        <w:t>§ 14 odst. 1 a 2 lázeňského zákona)</w:t>
      </w:r>
      <w:r w:rsidR="00146D3C" w:rsidRPr="00D36D73">
        <w:rPr>
          <w:rFonts w:eastAsia="Arial Nova"/>
          <w:sz w:val="22"/>
          <w:szCs w:val="22"/>
        </w:rPr>
        <w:t xml:space="preserve">. </w:t>
      </w:r>
    </w:p>
    <w:p w14:paraId="49FE199F" w14:textId="59B8E1D0"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K § 10 odst. 1 písm. h), § 12 odst. 2 písm. e)</w:t>
      </w:r>
      <w:r w:rsidR="00CF3A78" w:rsidRPr="00D36D73">
        <w:rPr>
          <w:rFonts w:eastAsia="Arial Nova"/>
          <w:b/>
          <w:bCs/>
          <w:sz w:val="22"/>
          <w:szCs w:val="22"/>
          <w:u w:val="single"/>
        </w:rPr>
        <w:t>,</w:t>
      </w:r>
      <w:r w:rsidRPr="00D36D73">
        <w:rPr>
          <w:rFonts w:eastAsia="Arial Nova"/>
          <w:b/>
          <w:bCs/>
          <w:sz w:val="22"/>
          <w:szCs w:val="22"/>
          <w:u w:val="single"/>
        </w:rPr>
        <w:t xml:space="preserve"> odst. 4 písm. c)</w:t>
      </w:r>
      <w:r w:rsidR="00C967E4" w:rsidRPr="00D36D73">
        <w:rPr>
          <w:rFonts w:eastAsia="Arial Nova"/>
          <w:b/>
          <w:bCs/>
          <w:sz w:val="22"/>
          <w:szCs w:val="22"/>
          <w:u w:val="single"/>
        </w:rPr>
        <w:t xml:space="preserve"> až l)</w:t>
      </w:r>
    </w:p>
    <w:p w14:paraId="5B936100" w14:textId="7A9D6AAE"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K poskytování lázeňské léčebně rehabilitační péče je důležité vhodné životní prostředí definované lázeňským zákonem a prováděcí vyhláškou o zdrojích a lázních. Z toho důvodu je nezbytné, aby všechna zdravotnická zařízení sloužící k poskytování </w:t>
      </w:r>
      <w:r w:rsidR="006A42BC" w:rsidRPr="00D36D73">
        <w:rPr>
          <w:rFonts w:eastAsia="Arial Nova"/>
          <w:sz w:val="22"/>
          <w:szCs w:val="22"/>
        </w:rPr>
        <w:t>lázeňské léčebně rehabilitační péče</w:t>
      </w:r>
      <w:r w:rsidRPr="00D36D73">
        <w:rPr>
          <w:rFonts w:eastAsia="Arial Nova"/>
          <w:sz w:val="22"/>
          <w:szCs w:val="22"/>
        </w:rPr>
        <w:t xml:space="preserve">, byla umístěna ve vnitřním území lázeňského místa. </w:t>
      </w:r>
    </w:p>
    <w:p w14:paraId="6BE641D3" w14:textId="12F0F08C"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Vnitřní území lázeňského místa je definováno v § 30 lázeňského zákona. Režim ochrany lázeňského místa je upraven statutem lázeňského místa. Statut lázeňského místa dělí lázeňské místo na vnitřní a vnější území a v zájmu ochrany léčebného režimu a zachování, popř. vytvoření lázeňského prostředí stanovuje určitá omezení výstavby, činností a zařízení, která se zde nesmí zřizovat a provozovat (§ 28 odst. 3 lázeňského zákona). </w:t>
      </w:r>
    </w:p>
    <w:p w14:paraId="4EE20F33" w14:textId="19B9AEBB"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Navrhované změny v lázeňském zákoně, konkrétně doplnění § 10 odst. 2 písm. h) a § 12 odst. 2 písm. e) a odst. 4 písm. c) tohoto zákona, umožňují vydat povolení k využívání přírodních léčivých zdrojů jen těm uživatelům, kteří budou poskytovat </w:t>
      </w:r>
      <w:r w:rsidR="00D41370" w:rsidRPr="00D36D73">
        <w:rPr>
          <w:rFonts w:eastAsia="Arial Nova"/>
          <w:sz w:val="22"/>
          <w:szCs w:val="22"/>
        </w:rPr>
        <w:t xml:space="preserve">lázeňskou léčebně rehabilitační péči </w:t>
      </w:r>
      <w:r w:rsidRPr="00D36D73">
        <w:rPr>
          <w:rFonts w:eastAsia="Arial Nova"/>
          <w:sz w:val="22"/>
          <w:szCs w:val="22"/>
        </w:rPr>
        <w:t>v nemovitostech nacházejících se ve vnitřním území lázeňského místa.</w:t>
      </w:r>
    </w:p>
    <w:p w14:paraId="053B4D82" w14:textId="1D76A4F7"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Textace § 10 odst. 1 písm. h), která požaduje v rámci žádosti o vydání povolení k využívání </w:t>
      </w:r>
      <w:r w:rsidR="00D41370" w:rsidRPr="00D36D73">
        <w:rPr>
          <w:rFonts w:eastAsia="Arial Nova"/>
          <w:sz w:val="22"/>
          <w:szCs w:val="22"/>
        </w:rPr>
        <w:t>přírodních léčivých zdrojů</w:t>
      </w:r>
      <w:r w:rsidRPr="00D36D73">
        <w:rPr>
          <w:rFonts w:eastAsia="Arial Nova"/>
          <w:sz w:val="22"/>
          <w:szCs w:val="22"/>
        </w:rPr>
        <w:t xml:space="preserve"> doložení: „označení nemovitosti, ve které bude žadatelem poskytována lázeňská léčebně rehabilitační péče, </w:t>
      </w:r>
      <w:r w:rsidR="00E2670E" w:rsidRPr="00D36D73">
        <w:rPr>
          <w:rFonts w:eastAsia="Arial Nova"/>
          <w:sz w:val="22"/>
          <w:szCs w:val="22"/>
        </w:rPr>
        <w:t>katastrálního území a parcelního čísla</w:t>
      </w:r>
      <w:r w:rsidRPr="00D36D73">
        <w:rPr>
          <w:rFonts w:eastAsia="Arial Nova"/>
          <w:sz w:val="22"/>
          <w:szCs w:val="22"/>
        </w:rPr>
        <w:t xml:space="preserve">, znemožní vydání oprávnění k poskytovaní zdravotních služeb všem poskytovatelům </w:t>
      </w:r>
      <w:r w:rsidR="00D41370" w:rsidRPr="00D36D73">
        <w:rPr>
          <w:rFonts w:eastAsia="Arial Nova"/>
          <w:sz w:val="22"/>
          <w:szCs w:val="22"/>
        </w:rPr>
        <w:t>lázeňské léčebně rehabilitační péče</w:t>
      </w:r>
      <w:r w:rsidRPr="00D36D73">
        <w:rPr>
          <w:rFonts w:eastAsia="Arial Nova"/>
          <w:sz w:val="22"/>
          <w:szCs w:val="22"/>
        </w:rPr>
        <w:t>, kteří</w:t>
      </w:r>
      <w:r w:rsidR="00D41370" w:rsidRPr="00D36D73">
        <w:rPr>
          <w:rFonts w:eastAsia="Arial Nova"/>
          <w:sz w:val="22"/>
          <w:szCs w:val="22"/>
        </w:rPr>
        <w:t xml:space="preserve"> tuto péči</w:t>
      </w:r>
      <w:r w:rsidRPr="00D36D73">
        <w:rPr>
          <w:rFonts w:eastAsia="Arial Nova"/>
          <w:sz w:val="22"/>
          <w:szCs w:val="22"/>
        </w:rPr>
        <w:t xml:space="preserve"> poskytují </w:t>
      </w:r>
      <w:r w:rsidRPr="00D36D73">
        <w:rPr>
          <w:rFonts w:eastAsia="Arial Nova"/>
          <w:sz w:val="22"/>
          <w:szCs w:val="22"/>
        </w:rPr>
        <w:lastRenderedPageBreak/>
        <w:t xml:space="preserve">mimo vnitřní území lázeňského místa, a to zamítnutím v průběhu aktu vydání rozhodnutí k povolení využívání </w:t>
      </w:r>
      <w:r w:rsidR="00D41370" w:rsidRPr="00D36D73">
        <w:rPr>
          <w:rFonts w:eastAsia="Arial Nova"/>
          <w:sz w:val="22"/>
          <w:szCs w:val="22"/>
        </w:rPr>
        <w:t>přírodního léčivého zdroje</w:t>
      </w:r>
      <w:r w:rsidRPr="00D36D73">
        <w:rPr>
          <w:rFonts w:eastAsia="Arial Nova"/>
          <w:sz w:val="22"/>
          <w:szCs w:val="22"/>
        </w:rPr>
        <w:t xml:space="preserve">. </w:t>
      </w:r>
    </w:p>
    <w:p w14:paraId="14FDA014" w14:textId="78F1997E" w:rsidR="00671D32" w:rsidRPr="00D36D73" w:rsidRDefault="00671D32" w:rsidP="00CE1B64">
      <w:pPr>
        <w:spacing w:before="120" w:after="120"/>
        <w:jc w:val="both"/>
        <w:rPr>
          <w:rFonts w:eastAsia="Arial Nova"/>
          <w:sz w:val="22"/>
          <w:szCs w:val="22"/>
        </w:rPr>
      </w:pPr>
      <w:r w:rsidRPr="00D36D73">
        <w:rPr>
          <w:rFonts w:eastAsia="Arial Nova"/>
          <w:sz w:val="22"/>
          <w:szCs w:val="22"/>
        </w:rPr>
        <w:t xml:space="preserve">S tím souvisí i doplnění § 12 odst. 2 písm. e), tj. přímé zamítnutí žádosti o vydání povolení k využívání </w:t>
      </w:r>
      <w:r w:rsidR="00D41370" w:rsidRPr="00D36D73">
        <w:rPr>
          <w:rFonts w:eastAsia="Arial Nova"/>
          <w:sz w:val="22"/>
          <w:szCs w:val="22"/>
        </w:rPr>
        <w:t>přírodního léčivého zdroje</w:t>
      </w:r>
      <w:r w:rsidRPr="00D36D73">
        <w:rPr>
          <w:rFonts w:eastAsia="Arial Nova"/>
          <w:sz w:val="22"/>
          <w:szCs w:val="22"/>
        </w:rPr>
        <w:t>, pokud: „se nemovitosti ve smyslu § 10 odst.1 písm. h) nenacházejí ve vnitřním území lázeňského místa“.</w:t>
      </w:r>
    </w:p>
    <w:p w14:paraId="62B8E496" w14:textId="3626BF03" w:rsidR="00671D32" w:rsidRPr="00D36D73" w:rsidRDefault="00671D32" w:rsidP="00CE1B64">
      <w:pPr>
        <w:spacing w:before="120" w:after="120"/>
        <w:jc w:val="both"/>
        <w:rPr>
          <w:rFonts w:eastAsia="Arial Nova"/>
          <w:sz w:val="22"/>
          <w:szCs w:val="22"/>
        </w:rPr>
      </w:pPr>
      <w:r w:rsidRPr="00D36D73">
        <w:rPr>
          <w:rFonts w:eastAsia="Arial Nova"/>
          <w:sz w:val="22"/>
          <w:szCs w:val="22"/>
        </w:rPr>
        <w:t>Textace první části doplněného § 12 odst. 4 písm. c): „název přírodních léčebných lázní, v nichž se nachází nemovitosti, ve kterých má být žadatelem poskytována lázeňská léčebně rehabilitační péče</w:t>
      </w:r>
      <w:r w:rsidR="00497A5B">
        <w:rPr>
          <w:rFonts w:eastAsia="Arial Nova"/>
          <w:sz w:val="22"/>
          <w:szCs w:val="22"/>
        </w:rPr>
        <w:t xml:space="preserve"> (…)</w:t>
      </w:r>
      <w:r w:rsidRPr="00D36D73">
        <w:rPr>
          <w:rFonts w:eastAsia="Arial Nova"/>
          <w:sz w:val="22"/>
          <w:szCs w:val="22"/>
        </w:rPr>
        <w:t xml:space="preserve">“ byla zvolena proto, aby u vydaného povolení k využívání </w:t>
      </w:r>
      <w:r w:rsidR="00D41370" w:rsidRPr="00D36D73">
        <w:rPr>
          <w:rFonts w:eastAsia="Arial Nova"/>
          <w:sz w:val="22"/>
          <w:szCs w:val="22"/>
        </w:rPr>
        <w:t>přírodního léčivého zdroje</w:t>
      </w:r>
      <w:r w:rsidRPr="00D36D73">
        <w:rPr>
          <w:rFonts w:eastAsia="Arial Nova"/>
          <w:sz w:val="22"/>
          <w:szCs w:val="22"/>
        </w:rPr>
        <w:t xml:space="preserve"> bylo zcela zjevné, že využívaný </w:t>
      </w:r>
      <w:r w:rsidR="00D41370" w:rsidRPr="00D36D73">
        <w:rPr>
          <w:rFonts w:eastAsia="Arial Nova"/>
          <w:sz w:val="22"/>
          <w:szCs w:val="22"/>
        </w:rPr>
        <w:t>zdroj</w:t>
      </w:r>
      <w:r w:rsidRPr="00D36D73">
        <w:rPr>
          <w:rFonts w:eastAsia="Arial Nova"/>
          <w:sz w:val="22"/>
          <w:szCs w:val="22"/>
        </w:rPr>
        <w:t xml:space="preserve"> se nachází na území se stavem životního prostředí odpovídajícím požadavkům </w:t>
      </w:r>
      <w:r w:rsidR="00D41370" w:rsidRPr="00D36D73">
        <w:rPr>
          <w:rFonts w:eastAsia="Arial Nova"/>
          <w:sz w:val="22"/>
          <w:szCs w:val="22"/>
        </w:rPr>
        <w:t>lázeňské léčebně rehabilitační péče</w:t>
      </w:r>
      <w:r w:rsidRPr="00D36D73">
        <w:rPr>
          <w:rFonts w:eastAsia="Arial Nova"/>
          <w:sz w:val="22"/>
          <w:szCs w:val="22"/>
        </w:rPr>
        <w:t>. Pro případy, kdy bude výtěžek z</w:t>
      </w:r>
      <w:r w:rsidR="00D41370" w:rsidRPr="00D36D73">
        <w:rPr>
          <w:rFonts w:eastAsia="Arial Nova"/>
          <w:sz w:val="22"/>
          <w:szCs w:val="22"/>
        </w:rPr>
        <w:t>e</w:t>
      </w:r>
      <w:r w:rsidRPr="00D36D73">
        <w:rPr>
          <w:rFonts w:eastAsia="Arial Nova"/>
          <w:sz w:val="22"/>
          <w:szCs w:val="22"/>
        </w:rPr>
        <w:t xml:space="preserve"> </w:t>
      </w:r>
      <w:r w:rsidR="00D41370" w:rsidRPr="00D36D73">
        <w:rPr>
          <w:rFonts w:eastAsia="Arial Nova"/>
          <w:sz w:val="22"/>
          <w:szCs w:val="22"/>
        </w:rPr>
        <w:t>zdroje</w:t>
      </w:r>
      <w:r w:rsidRPr="00D36D73">
        <w:rPr>
          <w:rFonts w:eastAsia="Arial Nova"/>
          <w:sz w:val="22"/>
          <w:szCs w:val="22"/>
        </w:rPr>
        <w:t xml:space="preserve"> využíván k</w:t>
      </w:r>
      <w:r w:rsidR="00497A5B">
        <w:rPr>
          <w:rFonts w:eastAsia="Arial Nova"/>
          <w:sz w:val="22"/>
          <w:szCs w:val="22"/>
        </w:rPr>
        <w:t> </w:t>
      </w:r>
      <w:r w:rsidRPr="00D36D73">
        <w:rPr>
          <w:rFonts w:eastAsia="Arial Nova"/>
          <w:sz w:val="22"/>
          <w:szCs w:val="22"/>
        </w:rPr>
        <w:t xml:space="preserve">jiným účelům, než k poskytování </w:t>
      </w:r>
      <w:r w:rsidR="00391BCE" w:rsidRPr="00D36D73">
        <w:rPr>
          <w:rFonts w:eastAsia="Arial Nova"/>
          <w:sz w:val="22"/>
          <w:szCs w:val="22"/>
        </w:rPr>
        <w:t xml:space="preserve">lázeňské léčebně rehabilitační péče </w:t>
      </w:r>
      <w:r w:rsidRPr="00D36D73">
        <w:rPr>
          <w:rFonts w:eastAsia="Arial Nova"/>
          <w:sz w:val="22"/>
          <w:szCs w:val="22"/>
        </w:rPr>
        <w:t>je doplněn text: „vyjma případů, kdy účel využití výtěžku nesouvisí s poskytováním lázeňská léčebně rehabilitační péče</w:t>
      </w:r>
      <w:r w:rsidR="00497A5B">
        <w:rPr>
          <w:rFonts w:eastAsia="Arial Nova"/>
          <w:sz w:val="22"/>
          <w:szCs w:val="22"/>
        </w:rPr>
        <w:t>“</w:t>
      </w:r>
      <w:r w:rsidRPr="00D36D73">
        <w:rPr>
          <w:rFonts w:eastAsia="Arial Nova"/>
          <w:sz w:val="22"/>
          <w:szCs w:val="22"/>
        </w:rPr>
        <w:t>.</w:t>
      </w:r>
    </w:p>
    <w:p w14:paraId="6CF869BB" w14:textId="64DB4CCB" w:rsidR="00C967E4" w:rsidRPr="00D36D73" w:rsidRDefault="00C967E4" w:rsidP="00CE1B64">
      <w:pPr>
        <w:spacing w:before="120" w:after="120"/>
        <w:jc w:val="both"/>
        <w:rPr>
          <w:rFonts w:eastAsia="Arial Nova"/>
          <w:sz w:val="22"/>
          <w:szCs w:val="22"/>
        </w:rPr>
      </w:pPr>
      <w:r w:rsidRPr="00D36D73">
        <w:rPr>
          <w:rFonts w:eastAsia="Arial Nova"/>
          <w:sz w:val="22"/>
          <w:szCs w:val="22"/>
        </w:rPr>
        <w:t xml:space="preserve">Dosavadní ustanovení </w:t>
      </w:r>
      <w:r w:rsidR="00AC063E" w:rsidRPr="00D36D73">
        <w:rPr>
          <w:rFonts w:eastAsia="Arial Nova"/>
          <w:sz w:val="22"/>
          <w:szCs w:val="22"/>
        </w:rPr>
        <w:t xml:space="preserve">§ 12 odst. 4 písm. c) až k) se v návaznosti na provedené změny přečíslovávají na písm. d) až l). </w:t>
      </w:r>
    </w:p>
    <w:p w14:paraId="152121C8" w14:textId="6D7F5823" w:rsidR="00391BCE" w:rsidRPr="00D36D73" w:rsidRDefault="00391BCE" w:rsidP="00CE1B64">
      <w:pPr>
        <w:spacing w:before="120" w:after="120"/>
        <w:jc w:val="both"/>
        <w:rPr>
          <w:rFonts w:eastAsia="Arial Nova"/>
          <w:b/>
          <w:bCs/>
          <w:sz w:val="22"/>
          <w:szCs w:val="22"/>
          <w:u w:val="single"/>
        </w:rPr>
      </w:pPr>
      <w:r w:rsidRPr="00D36D73">
        <w:rPr>
          <w:rFonts w:eastAsia="Arial Nova"/>
          <w:b/>
          <w:bCs/>
          <w:sz w:val="22"/>
          <w:szCs w:val="22"/>
          <w:u w:val="single"/>
        </w:rPr>
        <w:t xml:space="preserve">K § 10 odst. 2 písm. </w:t>
      </w:r>
      <w:r w:rsidR="00644D70" w:rsidRPr="00D36D73">
        <w:rPr>
          <w:rFonts w:eastAsia="Arial Nova"/>
          <w:b/>
          <w:bCs/>
          <w:sz w:val="22"/>
          <w:szCs w:val="22"/>
          <w:u w:val="single"/>
        </w:rPr>
        <w:t>a) bodu 1., písm. b) až d)</w:t>
      </w:r>
    </w:p>
    <w:p w14:paraId="13B6DE26" w14:textId="13A9239A" w:rsidR="00644D70" w:rsidRPr="00D36D73" w:rsidRDefault="00644D70" w:rsidP="00CE1B64">
      <w:pPr>
        <w:spacing w:before="120" w:after="120"/>
        <w:jc w:val="both"/>
        <w:rPr>
          <w:rFonts w:eastAsia="Arial Nova"/>
          <w:sz w:val="22"/>
          <w:szCs w:val="22"/>
        </w:rPr>
      </w:pPr>
      <w:r w:rsidRPr="00D36D73">
        <w:rPr>
          <w:rFonts w:eastAsia="Arial Nova"/>
          <w:sz w:val="22"/>
          <w:szCs w:val="22"/>
        </w:rPr>
        <w:t xml:space="preserve">Vypouští se podklady žádosti, </w:t>
      </w:r>
      <w:r w:rsidR="00787BEF" w:rsidRPr="00D36D73">
        <w:rPr>
          <w:rFonts w:eastAsia="Arial Nova"/>
          <w:sz w:val="22"/>
          <w:szCs w:val="22"/>
        </w:rPr>
        <w:t>jejichž přikládání</w:t>
      </w:r>
      <w:r w:rsidRPr="00D36D73">
        <w:rPr>
          <w:rFonts w:eastAsia="Arial Nova"/>
          <w:sz w:val="22"/>
          <w:szCs w:val="22"/>
        </w:rPr>
        <w:t xml:space="preserve"> s ohledem na </w:t>
      </w:r>
      <w:r w:rsidR="004A76A9" w:rsidRPr="00D36D73">
        <w:rPr>
          <w:rFonts w:eastAsia="Arial Nova"/>
          <w:sz w:val="22"/>
          <w:szCs w:val="22"/>
        </w:rPr>
        <w:t xml:space="preserve">jejich </w:t>
      </w:r>
      <w:r w:rsidR="00787BEF" w:rsidRPr="00D36D73">
        <w:rPr>
          <w:rFonts w:eastAsia="Arial Nova"/>
          <w:sz w:val="22"/>
          <w:szCs w:val="22"/>
        </w:rPr>
        <w:t>snadnou</w:t>
      </w:r>
      <w:r w:rsidR="004A76A9" w:rsidRPr="00D36D73">
        <w:rPr>
          <w:rFonts w:eastAsia="Arial Nova"/>
          <w:sz w:val="22"/>
          <w:szCs w:val="22"/>
        </w:rPr>
        <w:t xml:space="preserve"> do</w:t>
      </w:r>
      <w:r w:rsidR="00787BEF" w:rsidRPr="00D36D73">
        <w:rPr>
          <w:rFonts w:eastAsia="Arial Nova"/>
          <w:sz w:val="22"/>
          <w:szCs w:val="22"/>
        </w:rPr>
        <w:t xml:space="preserve">stupnost z veřejných rejstříků a veřejných seznamů postrádá smyslu. </w:t>
      </w:r>
    </w:p>
    <w:p w14:paraId="5AC7993E" w14:textId="0CE40756" w:rsidR="00787BEF" w:rsidRPr="00D36D73" w:rsidRDefault="00EC2017" w:rsidP="00CE1B64">
      <w:pPr>
        <w:spacing w:before="120" w:after="120"/>
        <w:jc w:val="both"/>
        <w:rPr>
          <w:rFonts w:eastAsia="Arial Nova"/>
          <w:sz w:val="22"/>
          <w:szCs w:val="22"/>
        </w:rPr>
      </w:pPr>
      <w:r w:rsidRPr="00D36D73">
        <w:rPr>
          <w:rFonts w:eastAsia="Arial Nova"/>
          <w:sz w:val="22"/>
          <w:szCs w:val="22"/>
        </w:rPr>
        <w:t xml:space="preserve">Zároveň se vypouští bez náhrady § </w:t>
      </w:r>
      <w:r w:rsidR="0066020A" w:rsidRPr="00D36D73">
        <w:rPr>
          <w:rFonts w:eastAsia="Arial Nova"/>
          <w:sz w:val="22"/>
          <w:szCs w:val="22"/>
        </w:rPr>
        <w:t>10 odst. 2 písm. c), jehož původním důvodem k zařazení byla obava společností provádějící</w:t>
      </w:r>
      <w:r w:rsidR="00DC450D">
        <w:rPr>
          <w:rFonts w:eastAsia="Arial Nova"/>
          <w:sz w:val="22"/>
          <w:szCs w:val="22"/>
        </w:rPr>
        <w:t>ch</w:t>
      </w:r>
      <w:r w:rsidR="0066020A" w:rsidRPr="00D36D73">
        <w:rPr>
          <w:rFonts w:eastAsia="Arial Nova"/>
          <w:sz w:val="22"/>
          <w:szCs w:val="22"/>
        </w:rPr>
        <w:t xml:space="preserve"> průzkum z nezaplacení nákladů ze strany objednatelů. Nicméně tato skutečnost je řízena obchodními vztahy a proplacení nebo neproplacení provedených prací není předmětem užívání zdroje a nikterak nesouvisí s jeho vlastnostmi či možnostmi aplikace v rámci poskytován</w:t>
      </w:r>
      <w:r w:rsidR="00DC450D">
        <w:rPr>
          <w:rFonts w:eastAsia="Arial Nova"/>
          <w:sz w:val="22"/>
          <w:szCs w:val="22"/>
        </w:rPr>
        <w:t>í</w:t>
      </w:r>
      <w:r w:rsidR="0066020A" w:rsidRPr="00D36D73">
        <w:rPr>
          <w:rFonts w:eastAsia="Arial Nova"/>
          <w:sz w:val="22"/>
          <w:szCs w:val="22"/>
        </w:rPr>
        <w:t xml:space="preserve"> lázeňské péče. Proto </w:t>
      </w:r>
      <w:r w:rsidR="00DC450D">
        <w:rPr>
          <w:rFonts w:eastAsia="Arial Nova"/>
          <w:sz w:val="22"/>
          <w:szCs w:val="22"/>
        </w:rPr>
        <w:t xml:space="preserve">se </w:t>
      </w:r>
      <w:r w:rsidR="0066020A" w:rsidRPr="00D36D73">
        <w:rPr>
          <w:rFonts w:eastAsia="Arial Nova"/>
          <w:sz w:val="22"/>
          <w:szCs w:val="22"/>
        </w:rPr>
        <w:t>navrhuje tento bod vyškrtnout jako obsoletní, resp. zcela nadbytečný.</w:t>
      </w:r>
    </w:p>
    <w:p w14:paraId="42BAE987" w14:textId="76A388AE" w:rsidR="0066020A" w:rsidRPr="00D36D73" w:rsidRDefault="0066020A" w:rsidP="00CE1B64">
      <w:pPr>
        <w:spacing w:before="120" w:after="120"/>
        <w:jc w:val="both"/>
        <w:rPr>
          <w:rFonts w:eastAsia="Arial Nova"/>
          <w:sz w:val="22"/>
          <w:szCs w:val="22"/>
        </w:rPr>
      </w:pPr>
      <w:r w:rsidRPr="00D36D73">
        <w:rPr>
          <w:rFonts w:eastAsia="Arial Nova"/>
          <w:sz w:val="22"/>
          <w:szCs w:val="22"/>
        </w:rPr>
        <w:t xml:space="preserve">Dosavadní ustanovení § §10 odst. 2 písm. d) až f) se v návaznosti na provedení změn přečíslovávají na písm. b) až d). </w:t>
      </w:r>
    </w:p>
    <w:p w14:paraId="648CB18B" w14:textId="124250C4" w:rsidR="00FC64EC" w:rsidRPr="00D36D73" w:rsidRDefault="00FC64EC" w:rsidP="00CE1B64">
      <w:pPr>
        <w:spacing w:before="120" w:after="120"/>
        <w:jc w:val="both"/>
        <w:rPr>
          <w:rFonts w:eastAsia="Arial Nova"/>
          <w:sz w:val="22"/>
          <w:szCs w:val="22"/>
        </w:rPr>
      </w:pPr>
      <w:r w:rsidRPr="00D36D73">
        <w:rPr>
          <w:rFonts w:eastAsia="Arial Nova"/>
          <w:b/>
          <w:bCs/>
          <w:sz w:val="22"/>
          <w:szCs w:val="22"/>
          <w:u w:val="single"/>
        </w:rPr>
        <w:t>K § 15 odst. 1 písm. b)</w:t>
      </w:r>
    </w:p>
    <w:p w14:paraId="07934E0F" w14:textId="77B1B594" w:rsidR="00FC64EC" w:rsidRPr="00D36D73" w:rsidRDefault="008B0468" w:rsidP="00CE1B64">
      <w:pPr>
        <w:spacing w:before="120" w:after="120"/>
        <w:jc w:val="both"/>
        <w:rPr>
          <w:rFonts w:eastAsia="Arial Nova"/>
          <w:sz w:val="22"/>
          <w:szCs w:val="22"/>
        </w:rPr>
      </w:pPr>
      <w:r w:rsidRPr="00D36D73">
        <w:rPr>
          <w:rFonts w:eastAsia="Arial Nova"/>
          <w:sz w:val="22"/>
          <w:szCs w:val="22"/>
        </w:rPr>
        <w:t xml:space="preserve">Upravuje se textace ustanovení </w:t>
      </w:r>
      <w:r w:rsidR="00080D06" w:rsidRPr="00D36D73">
        <w:rPr>
          <w:rFonts w:eastAsia="Arial Nova"/>
          <w:sz w:val="22"/>
          <w:szCs w:val="22"/>
        </w:rPr>
        <w:t xml:space="preserve">tak, aby bylo </w:t>
      </w:r>
      <w:r w:rsidR="00796502" w:rsidRPr="00D36D73">
        <w:rPr>
          <w:rFonts w:eastAsia="Arial Nova"/>
          <w:sz w:val="22"/>
          <w:szCs w:val="22"/>
        </w:rPr>
        <w:t xml:space="preserve">jednoznačné, že </w:t>
      </w:r>
      <w:r w:rsidR="007D71EE" w:rsidRPr="00D36D73">
        <w:rPr>
          <w:rFonts w:eastAsia="Arial Nova"/>
          <w:sz w:val="22"/>
          <w:szCs w:val="22"/>
        </w:rPr>
        <w:t xml:space="preserve">povolení k využívání zdroje zaniká okamžikem </w:t>
      </w:r>
      <w:r w:rsidR="00EC2989" w:rsidRPr="00D36D73">
        <w:rPr>
          <w:rFonts w:eastAsia="Arial Nova"/>
          <w:sz w:val="22"/>
          <w:szCs w:val="22"/>
        </w:rPr>
        <w:t xml:space="preserve">zániku </w:t>
      </w:r>
      <w:r w:rsidR="00B71DCB" w:rsidRPr="00D36D73">
        <w:rPr>
          <w:rFonts w:eastAsia="Arial Nova"/>
          <w:sz w:val="22"/>
          <w:szCs w:val="22"/>
        </w:rPr>
        <w:t xml:space="preserve">uživatele zdroje, je-li tímto uživatelem právnická osoba. </w:t>
      </w:r>
    </w:p>
    <w:p w14:paraId="6A262961" w14:textId="408A349F" w:rsidR="00671D32" w:rsidRPr="00D36D73" w:rsidRDefault="00671D32" w:rsidP="00CE1B64">
      <w:pPr>
        <w:spacing w:before="120" w:after="120"/>
        <w:jc w:val="both"/>
        <w:rPr>
          <w:rFonts w:eastAsia="Arial Nova"/>
          <w:b/>
          <w:bCs/>
          <w:sz w:val="22"/>
          <w:szCs w:val="22"/>
          <w:u w:val="single"/>
        </w:rPr>
      </w:pPr>
      <w:r w:rsidRPr="00D36D73">
        <w:rPr>
          <w:rFonts w:eastAsia="Arial Nova"/>
          <w:b/>
          <w:bCs/>
          <w:sz w:val="22"/>
          <w:szCs w:val="22"/>
          <w:u w:val="single"/>
        </w:rPr>
        <w:t xml:space="preserve">K § 31a až </w:t>
      </w:r>
      <w:r w:rsidR="005F1A99" w:rsidRPr="00D36D73">
        <w:rPr>
          <w:rFonts w:eastAsia="Arial Nova"/>
          <w:b/>
          <w:bCs/>
          <w:sz w:val="22"/>
          <w:szCs w:val="22"/>
          <w:u w:val="single"/>
        </w:rPr>
        <w:t xml:space="preserve">§ </w:t>
      </w:r>
      <w:r w:rsidRPr="00D36D73">
        <w:rPr>
          <w:rFonts w:eastAsia="Arial Nova"/>
          <w:b/>
          <w:bCs/>
          <w:sz w:val="22"/>
          <w:szCs w:val="22"/>
          <w:u w:val="single"/>
        </w:rPr>
        <w:t>31c</w:t>
      </w:r>
    </w:p>
    <w:p w14:paraId="2F32EDB5" w14:textId="77777777" w:rsidR="0011006E" w:rsidRPr="00D36D73" w:rsidRDefault="0011006E" w:rsidP="0011006E">
      <w:pPr>
        <w:spacing w:before="120" w:after="120"/>
        <w:jc w:val="both"/>
        <w:rPr>
          <w:rFonts w:eastAsia="Arial Nova"/>
          <w:sz w:val="22"/>
          <w:szCs w:val="22"/>
        </w:rPr>
      </w:pPr>
      <w:r w:rsidRPr="00D36D73">
        <w:rPr>
          <w:rFonts w:eastAsia="Arial Nova"/>
          <w:sz w:val="22"/>
          <w:szCs w:val="22"/>
        </w:rPr>
        <w:t xml:space="preserve">K poskytování lázeňské léčebně rehabilitační péče je důležité vhodné životní prostředí definované lázeňským zákonem a prováděcí vyhláškou o zdrojích a lázních. Poskytovatel, který hodlá využívat při poskytování lázeňské léčebně rehabilitační péče výhradně klimatické podmínky vhodné k léčení, nemusí být uživatelem žádného z přírodních léčivých zdrojů, nicméně tato skutečnost by mu neměla bránit v poskytování lázeňské léčebně rehabilitační péče. Tuto skutečnost bylo nutné zasadit do právního rámce. </w:t>
      </w:r>
    </w:p>
    <w:p w14:paraId="24FEFCB8" w14:textId="3A37A207" w:rsidR="00586C35" w:rsidRPr="00D36D73" w:rsidRDefault="0011006E" w:rsidP="0011006E">
      <w:pPr>
        <w:spacing w:before="120" w:after="120"/>
        <w:jc w:val="both"/>
        <w:rPr>
          <w:rFonts w:eastAsia="Arial Nova"/>
          <w:sz w:val="22"/>
          <w:szCs w:val="22"/>
        </w:rPr>
      </w:pPr>
      <w:r w:rsidRPr="00D36D73">
        <w:rPr>
          <w:rFonts w:eastAsia="Arial Nova"/>
          <w:sz w:val="22"/>
          <w:szCs w:val="22"/>
        </w:rPr>
        <w:t>Důvodem pro zavedení povolení k využívání klimatických podmínek vhodných k léčení je reakc</w:t>
      </w:r>
      <w:r w:rsidR="00A640ED">
        <w:rPr>
          <w:rFonts w:eastAsia="Arial Nova"/>
          <w:sz w:val="22"/>
          <w:szCs w:val="22"/>
        </w:rPr>
        <w:t>í</w:t>
      </w:r>
      <w:r w:rsidRPr="00D36D73">
        <w:rPr>
          <w:rFonts w:eastAsia="Arial Nova"/>
          <w:sz w:val="22"/>
          <w:szCs w:val="22"/>
        </w:rPr>
        <w:t xml:space="preserve"> na výše uvedené zjednodušení administrativní náročnosti procesu získávání oprávnění k poskytování zdravotních služeb. Doposud bylo v zákoně </w:t>
      </w:r>
      <w:r w:rsidR="0083100F" w:rsidRPr="00D36D73">
        <w:rPr>
          <w:rFonts w:eastAsia="Arial Nova"/>
          <w:sz w:val="22"/>
          <w:szCs w:val="22"/>
        </w:rPr>
        <w:t>o zdravotních službách</w:t>
      </w:r>
      <w:r w:rsidRPr="00D36D73">
        <w:rPr>
          <w:rFonts w:eastAsia="Arial Nova"/>
          <w:sz w:val="22"/>
          <w:szCs w:val="22"/>
        </w:rPr>
        <w:t xml:space="preserve"> uvedeno, že žadatel musí doložit souhlas s poskytováním lázeňské léčebně rehabilitační péče, což byl dokument vydávaný </w:t>
      </w:r>
      <w:r w:rsidR="00A640ED">
        <w:rPr>
          <w:rFonts w:eastAsia="Arial Nova"/>
          <w:sz w:val="22"/>
          <w:szCs w:val="22"/>
        </w:rPr>
        <w:t>M</w:t>
      </w:r>
      <w:r w:rsidRPr="00D36D73">
        <w:rPr>
          <w:rFonts w:eastAsia="Arial Nova"/>
          <w:sz w:val="22"/>
          <w:szCs w:val="22"/>
        </w:rPr>
        <w:t xml:space="preserve">inisterstvem zdravotnictví, jehož rozhodovacími kritérii byly dvě skutečnosti: </w:t>
      </w:r>
      <w:r w:rsidR="0083100F" w:rsidRPr="00D36D73">
        <w:rPr>
          <w:rFonts w:eastAsia="Arial Nova"/>
          <w:sz w:val="22"/>
          <w:szCs w:val="22"/>
        </w:rPr>
        <w:t>z</w:t>
      </w:r>
      <w:r w:rsidRPr="00D36D73">
        <w:rPr>
          <w:rFonts w:eastAsia="Arial Nova"/>
          <w:sz w:val="22"/>
          <w:szCs w:val="22"/>
        </w:rPr>
        <w:t xml:space="preserve">dali je žadatel oprávněn nakládat s výtěžkem přírodního léčivého zdroje a zdali se nachází v lázeňském místě. </w:t>
      </w:r>
    </w:p>
    <w:p w14:paraId="4FD5FD9D" w14:textId="6FC1D642" w:rsidR="0011006E" w:rsidRPr="00D36D73" w:rsidRDefault="0011006E" w:rsidP="0011006E">
      <w:pPr>
        <w:spacing w:before="120" w:after="120"/>
        <w:jc w:val="both"/>
        <w:rPr>
          <w:rFonts w:eastAsia="Arial Nova"/>
          <w:sz w:val="22"/>
          <w:szCs w:val="22"/>
        </w:rPr>
      </w:pPr>
      <w:r w:rsidRPr="00D36D73">
        <w:rPr>
          <w:rFonts w:eastAsia="Arial Nova"/>
          <w:sz w:val="22"/>
          <w:szCs w:val="22"/>
        </w:rPr>
        <w:t xml:space="preserve">Skutečnost o příslušnosti ke konkrétnímu lázeňskému místu je dohledatelná z mapy, a proto není nutné vyžadovat v tomto směru od žadatele podklady a stejně tak není nutné vyžadovat doložení možnosti nakládat s výtěžkem ze zdrojů, neboť právě </w:t>
      </w:r>
      <w:r w:rsidR="00586C35" w:rsidRPr="00D36D73">
        <w:rPr>
          <w:rFonts w:eastAsia="Arial Nova"/>
          <w:sz w:val="22"/>
          <w:szCs w:val="22"/>
        </w:rPr>
        <w:t>M</w:t>
      </w:r>
      <w:r w:rsidRPr="00D36D73">
        <w:rPr>
          <w:rFonts w:eastAsia="Arial Nova"/>
          <w:sz w:val="22"/>
          <w:szCs w:val="22"/>
        </w:rPr>
        <w:t xml:space="preserve">inisterstvo zdravotnictví je tím rozhodným orgánem, který takové oprávnění uděluje. Je proto nasnadě nahradit tento administrativní úkon a umožnit žadateli o oprávnění předložit přímo rozhodnutí – povolení k využívání zdrojů. Do současné doby nevydávalo ministerstvo poskytovateli žádné rozhodnutí, kterým by bylo možné prokázat užívání klimatu vhodného k léčení. Stávající správní praxe byla taková, že v případě poskytovatelů, jejichž záměrem bylo poskytovat lázeňskou péči jen na základě využití klimatických podmínek vhodných k léčení, byl vydán </w:t>
      </w:r>
      <w:r w:rsidRPr="00D36D73">
        <w:rPr>
          <w:rFonts w:eastAsia="Arial Nova"/>
          <w:sz w:val="22"/>
          <w:szCs w:val="22"/>
        </w:rPr>
        <w:lastRenderedPageBreak/>
        <w:t xml:space="preserve">souhlas, pouze s ověřením lokalizace provozovny. Nově, při nahrazení souhlasu ministerstva povolením je tedy nutné zavést institut </w:t>
      </w:r>
      <w:r w:rsidR="00586C35" w:rsidRPr="00D36D73">
        <w:rPr>
          <w:rFonts w:eastAsia="Arial Nova"/>
          <w:sz w:val="22"/>
          <w:szCs w:val="22"/>
        </w:rPr>
        <w:t>p</w:t>
      </w:r>
      <w:r w:rsidRPr="00D36D73">
        <w:rPr>
          <w:rFonts w:eastAsia="Arial Nova"/>
          <w:sz w:val="22"/>
          <w:szCs w:val="22"/>
        </w:rPr>
        <w:t>ovolení k využívání klimatických podmínek vhodných k léčení.</w:t>
      </w:r>
    </w:p>
    <w:p w14:paraId="09246C95" w14:textId="0EA9157A" w:rsidR="00671D32" w:rsidRPr="00D36D73" w:rsidRDefault="0011006E" w:rsidP="0011006E">
      <w:pPr>
        <w:spacing w:before="120" w:after="120"/>
        <w:jc w:val="both"/>
        <w:rPr>
          <w:rFonts w:eastAsia="Arial Nova"/>
          <w:sz w:val="22"/>
          <w:szCs w:val="22"/>
        </w:rPr>
      </w:pPr>
      <w:r w:rsidRPr="00D36D73">
        <w:rPr>
          <w:rFonts w:eastAsia="Arial Nova"/>
          <w:sz w:val="22"/>
          <w:szCs w:val="22"/>
        </w:rPr>
        <w:t>Úprava si dále klade za cíl postihnout případy, kdy se objekty, v nichž má být poskytována lázeňská léčebně rehabilitační péče nachází mimo vnitřní území lázeňského místa s klimatickými podmínkami příznivými k léčení a umožní ministerstvu zamítnout žádost o vydání povolení k využívání klimatických podmínek vhodných k léčení tehdy, když by potenciální poskytovatel usiloval o získání tohoto povolení v místech, která se nachází mimo vnitřní území lázeňského místa.</w:t>
      </w:r>
    </w:p>
    <w:p w14:paraId="1CE8E59A" w14:textId="43A53D91" w:rsidR="004E1BD3" w:rsidRPr="00D36D73" w:rsidRDefault="004E1BD3" w:rsidP="00993C0B">
      <w:pPr>
        <w:keepNext/>
        <w:spacing w:before="120" w:after="120"/>
        <w:jc w:val="both"/>
        <w:rPr>
          <w:rFonts w:eastAsia="Arial Nova"/>
          <w:sz w:val="22"/>
          <w:szCs w:val="22"/>
        </w:rPr>
      </w:pPr>
      <w:r w:rsidRPr="00D36D73">
        <w:rPr>
          <w:rFonts w:eastAsia="Arial Nova"/>
          <w:b/>
          <w:bCs/>
          <w:sz w:val="22"/>
          <w:szCs w:val="22"/>
          <w:u w:val="single"/>
        </w:rPr>
        <w:t>K § 37 odst. 1</w:t>
      </w:r>
    </w:p>
    <w:p w14:paraId="6E3DFA73" w14:textId="35AF65C0" w:rsidR="004E1BD3" w:rsidRPr="00D36D73" w:rsidRDefault="0085177A" w:rsidP="0085177A">
      <w:pPr>
        <w:spacing w:before="120" w:after="120"/>
        <w:jc w:val="both"/>
        <w:rPr>
          <w:rFonts w:eastAsia="Arial Nova"/>
          <w:sz w:val="22"/>
          <w:szCs w:val="22"/>
        </w:rPr>
      </w:pPr>
      <w:r w:rsidRPr="00D36D73">
        <w:rPr>
          <w:rFonts w:eastAsia="Arial Nova"/>
          <w:sz w:val="22"/>
          <w:szCs w:val="22"/>
        </w:rPr>
        <w:t xml:space="preserve">Po revizi opatření aktivně uplatněných </w:t>
      </w:r>
      <w:r w:rsidR="00794DEC" w:rsidRPr="00D36D73">
        <w:rPr>
          <w:rFonts w:eastAsia="Arial Nova"/>
          <w:sz w:val="22"/>
          <w:szCs w:val="22"/>
        </w:rPr>
        <w:t>ministerstvem</w:t>
      </w:r>
      <w:r w:rsidRPr="00D36D73">
        <w:rPr>
          <w:rFonts w:eastAsia="Arial Nova"/>
          <w:sz w:val="22"/>
          <w:szCs w:val="22"/>
        </w:rPr>
        <w:t xml:space="preserve"> za dobu platnosti stávající právní úpravy bylo vyhodnoceno, že valná většina připomínek </w:t>
      </w:r>
      <w:r w:rsidR="00097F67" w:rsidRPr="00D36D73">
        <w:rPr>
          <w:rFonts w:eastAsia="Arial Nova"/>
          <w:sz w:val="22"/>
          <w:szCs w:val="22"/>
        </w:rPr>
        <w:t xml:space="preserve">uplatněných podle § 37 odst. 1 </w:t>
      </w:r>
      <w:r w:rsidRPr="00D36D73">
        <w:rPr>
          <w:rFonts w:eastAsia="Arial Nova"/>
          <w:sz w:val="22"/>
          <w:szCs w:val="22"/>
        </w:rPr>
        <w:t>pouze napravuje chyby pořizovatelů, ať již v nesprávném označení dotčené oblasti (ochranná pásma, území lázeňského místa) či v rámci nepřesně zaneseného rozsahu těchto oblastí. Veškerá potřebná data jsou dostupná on-line a není proto nutné nadále provádět kontrolu kvality předkládané práce, neboť v rámci rozhodování územních samosprávních celků by měla být kontrola kvality odvedené práce součástí předání díla od zpracovatele. Úloha ministerstva je tak duplicitní. Případné komplikace způsobené nepřesností v</w:t>
      </w:r>
      <w:r w:rsidR="00A640ED">
        <w:rPr>
          <w:rFonts w:eastAsia="Arial Nova"/>
          <w:sz w:val="22"/>
          <w:szCs w:val="22"/>
        </w:rPr>
        <w:t> </w:t>
      </w:r>
      <w:r w:rsidRPr="00D36D73">
        <w:rPr>
          <w:rFonts w:eastAsia="Arial Nova"/>
          <w:sz w:val="22"/>
          <w:szCs w:val="22"/>
        </w:rPr>
        <w:t xml:space="preserve">územních plánech lze vykládat jako odpovědnost zpracovatele. Důvodem, proč není cílem úplně zrušení, ale pouze omezení </w:t>
      </w:r>
      <w:r w:rsidR="00507B1D" w:rsidRPr="00D36D73">
        <w:rPr>
          <w:rFonts w:eastAsia="Arial Nova"/>
          <w:sz w:val="22"/>
          <w:szCs w:val="22"/>
        </w:rPr>
        <w:t>na ochranná pásma I. stupně a vnitřní území lázeňských míst</w:t>
      </w:r>
      <w:r w:rsidRPr="00D36D73">
        <w:rPr>
          <w:rFonts w:eastAsia="Arial Nova"/>
          <w:sz w:val="22"/>
          <w:szCs w:val="22"/>
        </w:rPr>
        <w:t xml:space="preserve"> je nutnost aktivně se podílet na tvorbě územních plánu v oblastech, které by měly být dedikovány lázeňství</w:t>
      </w:r>
      <w:r w:rsidR="00A640ED">
        <w:rPr>
          <w:rFonts w:eastAsia="Arial Nova"/>
          <w:sz w:val="22"/>
          <w:szCs w:val="22"/>
        </w:rPr>
        <w:t xml:space="preserve">, </w:t>
      </w:r>
      <w:r w:rsidRPr="00D36D73">
        <w:rPr>
          <w:rFonts w:eastAsia="Arial Nova"/>
          <w:sz w:val="22"/>
          <w:szCs w:val="22"/>
        </w:rPr>
        <w:t>či užívání osvědčených zdrojů.</w:t>
      </w:r>
    </w:p>
    <w:p w14:paraId="4D795B0F" w14:textId="223C5184" w:rsidR="00FD302D" w:rsidRPr="00D36D73" w:rsidRDefault="00FD302D" w:rsidP="00EF6DEC">
      <w:pPr>
        <w:keepNext/>
        <w:spacing w:before="120" w:after="120"/>
        <w:jc w:val="both"/>
        <w:rPr>
          <w:rFonts w:eastAsia="Arial Nova"/>
          <w:sz w:val="22"/>
          <w:szCs w:val="22"/>
        </w:rPr>
      </w:pPr>
      <w:r w:rsidRPr="00D36D73">
        <w:rPr>
          <w:rFonts w:eastAsia="Arial Nova"/>
          <w:b/>
          <w:bCs/>
          <w:sz w:val="22"/>
          <w:szCs w:val="22"/>
          <w:u w:val="single"/>
        </w:rPr>
        <w:t>K § 40 odst. 3</w:t>
      </w:r>
    </w:p>
    <w:p w14:paraId="396A8EA3" w14:textId="6780FD9D" w:rsidR="00FD302D" w:rsidRPr="00D36D73" w:rsidRDefault="001D7BDD" w:rsidP="0085177A">
      <w:pPr>
        <w:spacing w:before="120" w:after="120"/>
        <w:jc w:val="both"/>
        <w:rPr>
          <w:rFonts w:eastAsia="Arial Nova"/>
          <w:sz w:val="22"/>
          <w:szCs w:val="22"/>
        </w:rPr>
      </w:pPr>
      <w:r w:rsidRPr="00D36D73">
        <w:rPr>
          <w:rFonts w:eastAsia="Arial Nova"/>
          <w:sz w:val="22"/>
          <w:szCs w:val="22"/>
        </w:rPr>
        <w:t xml:space="preserve">Historicky byla Referenční laboratoř přírodních léčivých zdrojů samostatnou přímo řízenou organizací </w:t>
      </w:r>
      <w:r w:rsidR="00A640ED">
        <w:rPr>
          <w:rFonts w:eastAsia="Arial Nova"/>
          <w:sz w:val="22"/>
          <w:szCs w:val="22"/>
        </w:rPr>
        <w:t>m</w:t>
      </w:r>
      <w:r w:rsidRPr="00D36D73">
        <w:rPr>
          <w:rFonts w:eastAsia="Arial Nova"/>
          <w:sz w:val="22"/>
          <w:szCs w:val="22"/>
        </w:rPr>
        <w:t>inisterstva. Přechodem práva výkonu její agendy na zdravotní ústav znamenal první krok směrem k otevřenosti státní správy. Přidání možnosti pověření veřejné výzkumné instituce otevírá cestu k zavedení konkurenčního prostředí a zvýšení, případně udržení kvality výstupů.</w:t>
      </w:r>
    </w:p>
    <w:p w14:paraId="336DD71C" w14:textId="25350002" w:rsidR="00D65FDC" w:rsidRPr="00D36D73" w:rsidRDefault="00D65FDC" w:rsidP="00CE1B64">
      <w:pPr>
        <w:spacing w:before="120" w:after="120"/>
        <w:jc w:val="both"/>
        <w:rPr>
          <w:rFonts w:eastAsia="Arial Nova"/>
          <w:sz w:val="22"/>
          <w:szCs w:val="22"/>
        </w:rPr>
      </w:pPr>
      <w:r w:rsidRPr="00D36D73">
        <w:rPr>
          <w:rFonts w:eastAsia="Arial Nova"/>
          <w:b/>
          <w:bCs/>
          <w:sz w:val="22"/>
          <w:szCs w:val="22"/>
          <w:u w:val="single"/>
        </w:rPr>
        <w:t>K § 46 odst. 3 písm. c)</w:t>
      </w:r>
    </w:p>
    <w:p w14:paraId="1D8CF0A3" w14:textId="0B3428B9" w:rsidR="00D65FDC" w:rsidRPr="00D36D73" w:rsidRDefault="00DC2EA1" w:rsidP="00CE1B64">
      <w:pPr>
        <w:spacing w:before="120" w:after="120"/>
        <w:jc w:val="both"/>
        <w:rPr>
          <w:rFonts w:eastAsia="Arial Nova"/>
          <w:sz w:val="22"/>
          <w:szCs w:val="22"/>
        </w:rPr>
      </w:pPr>
      <w:r w:rsidRPr="00D36D73">
        <w:rPr>
          <w:rFonts w:eastAsia="Arial Nova"/>
          <w:sz w:val="22"/>
          <w:szCs w:val="22"/>
        </w:rPr>
        <w:t>Po přijetí stávajícího zákona sice došlo k založení fikce uznání a osvědčení u řady přírodních léčivých zdrojů, zdrojů přírodních minerálních vod stolních, přírodních léčebných lázní a lázeňských míst, které byly upraveny a stanoveny podle právní úpravy před rokem 2000. Ovšem s postupnou revizí těchto oblastí vyvstává na povrch problém spočívající v absenci zmocnění pro změnu těchto předpisů (zejména pak starších vyhlášek), kteréžto lze sice i s ohledem na závěry Ústavního soudu rušit, ale neexistuje řádné zmocnění pro úpravu těchto předpisů, popřípadě jejich nové vydání. S ohledem na mnohost těchto případů se proto navrhuje umožnit M</w:t>
      </w:r>
      <w:r w:rsidR="00A640ED">
        <w:rPr>
          <w:rFonts w:eastAsia="Arial Nova"/>
          <w:sz w:val="22"/>
          <w:szCs w:val="22"/>
        </w:rPr>
        <w:t>inisterstvu zdravotnictví</w:t>
      </w:r>
      <w:r w:rsidRPr="00D36D73">
        <w:rPr>
          <w:rFonts w:eastAsia="Arial Nova"/>
          <w:sz w:val="22"/>
          <w:szCs w:val="22"/>
        </w:rPr>
        <w:t xml:space="preserve"> tyto stále ještě platné a účinné předpisy měnit. Přechodná ustanovení lázeňského zákona uvedená v § 44 sice totiž potvrdila platnost starších právní</w:t>
      </w:r>
      <w:r w:rsidR="00A640ED">
        <w:rPr>
          <w:rFonts w:eastAsia="Arial Nova"/>
          <w:sz w:val="22"/>
          <w:szCs w:val="22"/>
        </w:rPr>
        <w:t>ch</w:t>
      </w:r>
      <w:r w:rsidRPr="00D36D73">
        <w:rPr>
          <w:rFonts w:eastAsia="Arial Nova"/>
          <w:sz w:val="22"/>
          <w:szCs w:val="22"/>
        </w:rPr>
        <w:t xml:space="preserve"> aktů, kterými byly prohlášeny přírodní léčivé zdroje, zdroje přírodní minerální vody, případně lázeňská místa za uznané a osvědčené. Některé z uvedených v důsledku špatné péče, či prostého dosažení své životnosti zanikly. Úprava umožňuje ministerstvu odstranění již nevyhovujících zdrojů a lázní z vyhlášek, případně zákonů, kterými byly tyto uznány. Odsvědčení zdroje se dle lázeňského zákona provádí rozhodnutím a je tedy nutné zmocnit ministerstvo k úpravě platných vyhlášek a zákonů pro úpravu starších právních předpisů.</w:t>
      </w:r>
    </w:p>
    <w:p w14:paraId="4C9B1832" w14:textId="77777777" w:rsidR="00D65FDC" w:rsidRPr="00D36D73" w:rsidRDefault="00D65FDC" w:rsidP="00CE1B64">
      <w:pPr>
        <w:spacing w:before="120" w:after="120"/>
        <w:jc w:val="both"/>
        <w:rPr>
          <w:rFonts w:eastAsia="Arial Nova"/>
          <w:sz w:val="22"/>
          <w:szCs w:val="22"/>
        </w:rPr>
      </w:pPr>
    </w:p>
    <w:p w14:paraId="040AAC68" w14:textId="1350429E" w:rsidR="002157E1" w:rsidRPr="00D36D73" w:rsidRDefault="002157E1" w:rsidP="002157E1">
      <w:pPr>
        <w:spacing w:before="120" w:after="120"/>
        <w:jc w:val="both"/>
        <w:rPr>
          <w:rFonts w:eastAsia="Arial Nova"/>
          <w:b/>
          <w:bCs/>
          <w:sz w:val="22"/>
          <w:szCs w:val="22"/>
          <w:u w:val="single"/>
        </w:rPr>
      </w:pPr>
      <w:r w:rsidRPr="00D36D73">
        <w:rPr>
          <w:rFonts w:eastAsia="Arial Nova"/>
          <w:b/>
          <w:bCs/>
          <w:sz w:val="22"/>
          <w:szCs w:val="22"/>
          <w:u w:val="single"/>
        </w:rPr>
        <w:t xml:space="preserve">K článku V – novele zákona č. 108/2006 Sb., o </w:t>
      </w:r>
      <w:r w:rsidR="009C0E10" w:rsidRPr="00D36D73">
        <w:rPr>
          <w:rFonts w:eastAsia="Arial Nova"/>
          <w:b/>
          <w:bCs/>
          <w:sz w:val="22"/>
          <w:szCs w:val="22"/>
          <w:u w:val="single"/>
        </w:rPr>
        <w:t>sociálních službách</w:t>
      </w:r>
      <w:r w:rsidRPr="00D36D73">
        <w:rPr>
          <w:rFonts w:eastAsia="Arial Nova"/>
          <w:b/>
          <w:bCs/>
          <w:sz w:val="22"/>
          <w:szCs w:val="22"/>
          <w:u w:val="single"/>
        </w:rPr>
        <w:t>, ve znění pozdějších předpisů</w:t>
      </w:r>
    </w:p>
    <w:p w14:paraId="4D48397C" w14:textId="0C380FA8" w:rsidR="00671D32" w:rsidRPr="00D36D73" w:rsidRDefault="009C0E10" w:rsidP="00CE1B64">
      <w:pPr>
        <w:spacing w:before="120" w:after="120"/>
        <w:jc w:val="both"/>
        <w:rPr>
          <w:rFonts w:eastAsia="Arial Nova"/>
          <w:b/>
          <w:bCs/>
          <w:sz w:val="22"/>
          <w:szCs w:val="22"/>
          <w:u w:val="single"/>
        </w:rPr>
      </w:pPr>
      <w:r w:rsidRPr="00D36D73">
        <w:rPr>
          <w:rFonts w:eastAsia="Arial Nova"/>
          <w:b/>
          <w:bCs/>
          <w:sz w:val="22"/>
          <w:szCs w:val="22"/>
          <w:u w:val="single"/>
        </w:rPr>
        <w:t xml:space="preserve">K § </w:t>
      </w:r>
      <w:r w:rsidR="00A616C5" w:rsidRPr="00D36D73">
        <w:rPr>
          <w:rFonts w:eastAsia="Arial Nova"/>
          <w:b/>
          <w:bCs/>
          <w:sz w:val="22"/>
          <w:szCs w:val="22"/>
          <w:u w:val="single"/>
        </w:rPr>
        <w:t xml:space="preserve">7 odst. 2, § </w:t>
      </w:r>
      <w:r w:rsidR="00C03FA0" w:rsidRPr="00D36D73">
        <w:rPr>
          <w:rFonts w:eastAsia="Arial Nova"/>
          <w:b/>
          <w:bCs/>
          <w:sz w:val="22"/>
          <w:szCs w:val="22"/>
          <w:u w:val="single"/>
        </w:rPr>
        <w:t xml:space="preserve">16 odst. 1, § </w:t>
      </w:r>
      <w:r w:rsidR="009E6529" w:rsidRPr="00D36D73">
        <w:rPr>
          <w:rFonts w:eastAsia="Arial Nova"/>
          <w:b/>
          <w:bCs/>
          <w:sz w:val="22"/>
          <w:szCs w:val="22"/>
          <w:u w:val="single"/>
        </w:rPr>
        <w:t xml:space="preserve">21 odst. 2 písm. d), </w:t>
      </w:r>
      <w:r w:rsidR="00207503" w:rsidRPr="00D36D73">
        <w:rPr>
          <w:rFonts w:eastAsia="Arial Nova"/>
          <w:b/>
          <w:bCs/>
          <w:sz w:val="22"/>
          <w:szCs w:val="22"/>
          <w:u w:val="single"/>
        </w:rPr>
        <w:t>§ 21a odst. 2</w:t>
      </w:r>
      <w:r w:rsidR="007058C4" w:rsidRPr="00D36D73">
        <w:rPr>
          <w:rFonts w:eastAsia="Arial Nova"/>
          <w:b/>
          <w:bCs/>
          <w:sz w:val="22"/>
          <w:szCs w:val="22"/>
          <w:u w:val="single"/>
        </w:rPr>
        <w:t>, § 2</w:t>
      </w:r>
      <w:r w:rsidR="001C1B1B" w:rsidRPr="00D36D73">
        <w:rPr>
          <w:rFonts w:eastAsia="Arial Nova"/>
          <w:b/>
          <w:bCs/>
          <w:sz w:val="22"/>
          <w:szCs w:val="22"/>
          <w:u w:val="single"/>
        </w:rPr>
        <w:t xml:space="preserve">9 odst. 1 písm. b), </w:t>
      </w:r>
      <w:r w:rsidR="006146C3" w:rsidRPr="00D36D73">
        <w:rPr>
          <w:rFonts w:eastAsia="Arial Nova"/>
          <w:b/>
          <w:bCs/>
          <w:sz w:val="22"/>
          <w:szCs w:val="22"/>
          <w:u w:val="single"/>
        </w:rPr>
        <w:t>§ 107 odst. 4</w:t>
      </w:r>
    </w:p>
    <w:p w14:paraId="749AAED9" w14:textId="400DAAF6" w:rsidR="003E5F43" w:rsidRPr="00D36D73" w:rsidRDefault="003E5F43" w:rsidP="003E5F43">
      <w:pPr>
        <w:spacing w:before="120" w:after="120"/>
        <w:jc w:val="both"/>
        <w:rPr>
          <w:rFonts w:eastAsia="Arial Nova"/>
          <w:sz w:val="22"/>
          <w:szCs w:val="22"/>
        </w:rPr>
      </w:pPr>
      <w:r w:rsidRPr="00D36D73">
        <w:rPr>
          <w:rFonts w:eastAsia="Arial Nova"/>
          <w:sz w:val="22"/>
          <w:szCs w:val="22"/>
        </w:rPr>
        <w:t xml:space="preserve">Úprava umožňuje poskytovatelům zdravotních služeb zřizujícím centra komplexní péče o děti </w:t>
      </w:r>
      <w:r w:rsidR="00F73EF9" w:rsidRPr="00D36D73">
        <w:rPr>
          <w:rFonts w:eastAsia="Arial Nova"/>
          <w:sz w:val="22"/>
          <w:szCs w:val="22"/>
        </w:rPr>
        <w:t xml:space="preserve">být příjemcem příspěvku na péči ve stejném rozsahu jako poskytovatelům zřizujícím hospic, </w:t>
      </w:r>
      <w:r w:rsidR="00441130" w:rsidRPr="00D36D73">
        <w:rPr>
          <w:rFonts w:eastAsia="Arial Nova"/>
          <w:sz w:val="22"/>
          <w:szCs w:val="22"/>
        </w:rPr>
        <w:t xml:space="preserve">čímž je zabezpečeno vícezdrojové financování center komplexní péče o děti. </w:t>
      </w:r>
    </w:p>
    <w:p w14:paraId="0C20C7BC" w14:textId="5E9426A0" w:rsidR="003E5F43" w:rsidRPr="00D36D73" w:rsidRDefault="003E5F43" w:rsidP="003E5F43">
      <w:pPr>
        <w:spacing w:before="120" w:after="120"/>
        <w:jc w:val="both"/>
        <w:rPr>
          <w:rFonts w:eastAsia="Arial Nova"/>
          <w:sz w:val="22"/>
          <w:szCs w:val="22"/>
        </w:rPr>
      </w:pPr>
      <w:r w:rsidRPr="00D36D73">
        <w:rPr>
          <w:rFonts w:eastAsia="Arial Nova"/>
          <w:sz w:val="22"/>
          <w:szCs w:val="22"/>
        </w:rPr>
        <w:t xml:space="preserve">Ustanovení se dále terminologicky upravují v návaznosti na změny provedené v § 44a zákona o zdravotních službách. </w:t>
      </w:r>
    </w:p>
    <w:p w14:paraId="65CE006E" w14:textId="17E527FD" w:rsidR="00FB2BB3" w:rsidRPr="00D36D73" w:rsidRDefault="00FB2BB3" w:rsidP="00071612">
      <w:pPr>
        <w:keepNext/>
        <w:spacing w:before="120" w:after="120"/>
        <w:jc w:val="both"/>
        <w:rPr>
          <w:rFonts w:eastAsia="Arial Nova"/>
          <w:b/>
          <w:bCs/>
          <w:sz w:val="22"/>
          <w:szCs w:val="22"/>
          <w:u w:val="single"/>
        </w:rPr>
      </w:pPr>
      <w:r w:rsidRPr="00D36D73">
        <w:rPr>
          <w:rFonts w:eastAsia="Arial Nova"/>
          <w:b/>
          <w:bCs/>
          <w:sz w:val="22"/>
          <w:szCs w:val="22"/>
          <w:u w:val="single"/>
        </w:rPr>
        <w:lastRenderedPageBreak/>
        <w:t>K § 37 odst. 3, § 85 odst. 1</w:t>
      </w:r>
    </w:p>
    <w:p w14:paraId="3223ECEB" w14:textId="5DBD457E" w:rsidR="006146C3" w:rsidRPr="00D36D73" w:rsidRDefault="006146C3" w:rsidP="006146C3">
      <w:pPr>
        <w:spacing w:before="120" w:after="120"/>
        <w:jc w:val="both"/>
        <w:rPr>
          <w:rFonts w:eastAsia="Arial Nova"/>
          <w:sz w:val="22"/>
          <w:szCs w:val="22"/>
        </w:rPr>
      </w:pPr>
      <w:r w:rsidRPr="00D36D73">
        <w:rPr>
          <w:rFonts w:eastAsia="Arial Nova"/>
          <w:sz w:val="22"/>
          <w:szCs w:val="22"/>
        </w:rPr>
        <w:t>Ustanovení se terminologicky upravuj</w:t>
      </w:r>
      <w:r w:rsidR="00FB2BB3" w:rsidRPr="00D36D73">
        <w:rPr>
          <w:rFonts w:eastAsia="Arial Nova"/>
          <w:sz w:val="22"/>
          <w:szCs w:val="22"/>
        </w:rPr>
        <w:t>í</w:t>
      </w:r>
      <w:r w:rsidRPr="00D36D73">
        <w:rPr>
          <w:rFonts w:eastAsia="Arial Nova"/>
          <w:sz w:val="22"/>
          <w:szCs w:val="22"/>
        </w:rPr>
        <w:t xml:space="preserve"> v návaznosti na změny provedené v § 44a zákona o zdravotních službách. </w:t>
      </w:r>
    </w:p>
    <w:p w14:paraId="51C5DBD4" w14:textId="0E35A7E2" w:rsidR="009F6272" w:rsidRPr="00D36D73" w:rsidRDefault="009F6272" w:rsidP="006146C3">
      <w:pPr>
        <w:spacing w:before="120" w:after="120"/>
        <w:jc w:val="both"/>
        <w:rPr>
          <w:rFonts w:eastAsia="Arial Unicode MS"/>
          <w:b/>
          <w:sz w:val="22"/>
          <w:szCs w:val="22"/>
          <w:u w:val="single"/>
        </w:rPr>
      </w:pPr>
      <w:r w:rsidRPr="00D36D73">
        <w:rPr>
          <w:rFonts w:eastAsia="Arial Unicode MS"/>
          <w:b/>
          <w:sz w:val="22"/>
          <w:szCs w:val="22"/>
          <w:u w:val="single"/>
        </w:rPr>
        <w:t xml:space="preserve">K § 79 odst. 1 písm. h) </w:t>
      </w:r>
    </w:p>
    <w:p w14:paraId="4B0C78D7" w14:textId="2A939428" w:rsidR="009F6272" w:rsidRDefault="009F6272" w:rsidP="006146C3">
      <w:pPr>
        <w:spacing w:before="120" w:after="120"/>
        <w:jc w:val="both"/>
        <w:rPr>
          <w:rFonts w:eastAsia="Arial Unicode MS"/>
          <w:bCs/>
          <w:sz w:val="22"/>
          <w:szCs w:val="22"/>
        </w:rPr>
      </w:pPr>
      <w:r w:rsidRPr="00D36D73">
        <w:rPr>
          <w:rFonts w:eastAsia="Arial Unicode MS"/>
          <w:bCs/>
          <w:sz w:val="22"/>
          <w:szCs w:val="22"/>
        </w:rPr>
        <w:t xml:space="preserve">Ustanovení se upravuje v návaznosti na změny provedené v § </w:t>
      </w:r>
      <w:r w:rsidR="003B58E6" w:rsidRPr="00D36D73">
        <w:rPr>
          <w:rFonts w:eastAsia="Arial Unicode MS"/>
          <w:bCs/>
          <w:sz w:val="22"/>
          <w:szCs w:val="22"/>
        </w:rPr>
        <w:t xml:space="preserve">44d zákona o zdravotních službách. </w:t>
      </w:r>
    </w:p>
    <w:p w14:paraId="7AA78A3C" w14:textId="77777777" w:rsidR="00EF6DEC" w:rsidRPr="00D36D73" w:rsidRDefault="00EF6DEC" w:rsidP="006146C3">
      <w:pPr>
        <w:spacing w:before="120" w:after="120"/>
        <w:jc w:val="both"/>
        <w:rPr>
          <w:rFonts w:eastAsia="Arial Unicode MS"/>
          <w:bCs/>
          <w:sz w:val="22"/>
          <w:szCs w:val="22"/>
        </w:rPr>
      </w:pPr>
    </w:p>
    <w:p w14:paraId="07490CE6" w14:textId="36335D55" w:rsidR="006146C3" w:rsidRDefault="006146C3" w:rsidP="00993C0B">
      <w:pPr>
        <w:keepNext/>
        <w:spacing w:before="120" w:after="120"/>
        <w:jc w:val="both"/>
        <w:rPr>
          <w:rFonts w:eastAsia="Arial Unicode MS"/>
          <w:b/>
          <w:sz w:val="22"/>
          <w:szCs w:val="22"/>
          <w:u w:val="single"/>
        </w:rPr>
      </w:pPr>
      <w:r w:rsidRPr="00754378">
        <w:rPr>
          <w:rFonts w:eastAsia="Arial Unicode MS"/>
          <w:b/>
          <w:sz w:val="22"/>
          <w:szCs w:val="22"/>
          <w:u w:val="single"/>
        </w:rPr>
        <w:t>K článku V</w:t>
      </w:r>
      <w:r w:rsidR="00EF6DEC" w:rsidRPr="00754378">
        <w:rPr>
          <w:rFonts w:eastAsia="Arial Unicode MS"/>
          <w:b/>
          <w:sz w:val="22"/>
          <w:szCs w:val="22"/>
          <w:u w:val="single"/>
        </w:rPr>
        <w:t>I</w:t>
      </w:r>
      <w:r w:rsidRPr="00754378">
        <w:rPr>
          <w:rFonts w:eastAsia="Arial Unicode MS"/>
          <w:b/>
          <w:sz w:val="22"/>
          <w:szCs w:val="22"/>
          <w:u w:val="single"/>
        </w:rPr>
        <w:t xml:space="preserve"> – </w:t>
      </w:r>
      <w:r w:rsidR="00EF6DEC" w:rsidRPr="00754378">
        <w:rPr>
          <w:rFonts w:eastAsia="Arial Unicode MS"/>
          <w:b/>
          <w:sz w:val="22"/>
          <w:szCs w:val="22"/>
          <w:u w:val="single"/>
        </w:rPr>
        <w:t>účinnosti</w:t>
      </w:r>
    </w:p>
    <w:p w14:paraId="6B904484" w14:textId="5F87EB98" w:rsidR="00EF6DEC" w:rsidRPr="00EF6DEC" w:rsidRDefault="00FA615F" w:rsidP="006146C3">
      <w:pPr>
        <w:spacing w:before="120" w:after="120"/>
        <w:jc w:val="both"/>
        <w:rPr>
          <w:rFonts w:eastAsia="Arial Nova"/>
          <w:sz w:val="22"/>
          <w:szCs w:val="22"/>
        </w:rPr>
      </w:pPr>
      <w:r w:rsidRPr="00FA615F">
        <w:rPr>
          <w:rFonts w:eastAsia="Arial Nova"/>
          <w:sz w:val="22"/>
          <w:szCs w:val="22"/>
        </w:rPr>
        <w:t>V souladu s pravidly pro publikaci právních předpisů ve Sbírce zákonů se navrhuje účinnost k 1. lednu 2025</w:t>
      </w:r>
      <w:r w:rsidR="00754378" w:rsidRPr="00754378">
        <w:rPr>
          <w:rFonts w:eastAsia="Arial Nova"/>
          <w:sz w:val="22"/>
          <w:szCs w:val="22"/>
        </w:rPr>
        <w:t>.</w:t>
      </w:r>
    </w:p>
    <w:sectPr w:rsidR="00EF6DEC" w:rsidRPr="00EF6DEC" w:rsidSect="00932D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ABD33" w14:textId="77777777" w:rsidR="00B21330" w:rsidRDefault="00B21330">
      <w:r>
        <w:separator/>
      </w:r>
    </w:p>
  </w:endnote>
  <w:endnote w:type="continuationSeparator" w:id="0">
    <w:p w14:paraId="72C878A4" w14:textId="77777777" w:rsidR="00B21330" w:rsidRDefault="00B21330">
      <w:r>
        <w:continuationSeparator/>
      </w:r>
    </w:p>
  </w:endnote>
  <w:endnote w:type="continuationNotice" w:id="1">
    <w:p w14:paraId="33148FD1" w14:textId="77777777" w:rsidR="00B21330" w:rsidRDefault="00B21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panose1 w:val="020B0504020202020204"/>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C1B7" w14:textId="0C752630" w:rsidR="0066081E" w:rsidRDefault="0066081E">
    <w:pPr>
      <w:pStyle w:val="Zpat"/>
      <w:jc w:val="center"/>
    </w:pPr>
  </w:p>
  <w:p w14:paraId="74594D70" w14:textId="77777777" w:rsidR="0066081E" w:rsidRDefault="006608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C379" w14:textId="77777777" w:rsidR="00B21330" w:rsidRDefault="00B21330">
      <w:r>
        <w:separator/>
      </w:r>
    </w:p>
  </w:footnote>
  <w:footnote w:type="continuationSeparator" w:id="0">
    <w:p w14:paraId="3435A479" w14:textId="77777777" w:rsidR="00B21330" w:rsidRDefault="00B21330">
      <w:r>
        <w:continuationSeparator/>
      </w:r>
    </w:p>
  </w:footnote>
  <w:footnote w:type="continuationNotice" w:id="1">
    <w:p w14:paraId="7E96482E" w14:textId="77777777" w:rsidR="00B21330" w:rsidRDefault="00B21330"/>
  </w:footnote>
  <w:footnote w:id="2">
    <w:p w14:paraId="66D21798" w14:textId="77777777" w:rsidR="00671D32" w:rsidRDefault="00671D32" w:rsidP="00671D32">
      <w:pPr>
        <w:jc w:val="both"/>
      </w:pPr>
      <w:r>
        <w:rPr>
          <w:rStyle w:val="Znakapoznpodarou"/>
        </w:rPr>
        <w:footnoteRef/>
      </w:r>
      <w:r w:rsidRPr="00001726">
        <w:rPr>
          <w:sz w:val="18"/>
          <w:szCs w:val="18"/>
        </w:rPr>
        <w:t>K tomu srov. https://www.mzcr.cz/domaci-a-genderove-podminene-nasili-manual-pro-lekare/.</w:t>
      </w:r>
      <w:r>
        <w:t xml:space="preserve"> </w:t>
      </w:r>
    </w:p>
    <w:p w14:paraId="24E02259" w14:textId="77777777" w:rsidR="00671D32" w:rsidRDefault="00671D32" w:rsidP="00671D32">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539"/>
        </w:tabs>
        <w:ind w:left="539" w:hanging="397"/>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542F1"/>
    <w:multiLevelType w:val="hybridMultilevel"/>
    <w:tmpl w:val="35EC19AE"/>
    <w:lvl w:ilvl="0" w:tplc="A52E6B60">
      <w:start w:val="2"/>
      <w:numFmt w:val="bullet"/>
      <w:lvlText w:val="-"/>
      <w:lvlJc w:val="left"/>
      <w:pPr>
        <w:ind w:left="1080" w:hanging="360"/>
      </w:pPr>
      <w:rPr>
        <w:rFonts w:ascii="Times New Roman" w:eastAsia="Times New Roman" w:hAnsi="Times New Roman" w:cs="Times New Roman" w:hint="default"/>
        <w:b/>
      </w:rPr>
    </w:lvl>
    <w:lvl w:ilvl="1" w:tplc="7144D110">
      <w:numFmt w:val="bullet"/>
      <w:lvlText w:val="•"/>
      <w:lvlJc w:val="left"/>
      <w:pPr>
        <w:ind w:left="2150" w:hanging="71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5268EE"/>
    <w:multiLevelType w:val="hybridMultilevel"/>
    <w:tmpl w:val="F49A681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0AD70611"/>
    <w:multiLevelType w:val="hybridMultilevel"/>
    <w:tmpl w:val="93280A6C"/>
    <w:lvl w:ilvl="0" w:tplc="0405000F">
      <w:start w:val="1"/>
      <w:numFmt w:val="decimal"/>
      <w:lvlText w:val="%1."/>
      <w:lvlJc w:val="left"/>
      <w:pPr>
        <w:ind w:left="4656" w:hanging="720"/>
      </w:pPr>
      <w:rPr>
        <w:rFonts w:hint="default"/>
      </w:rPr>
    </w:lvl>
    <w:lvl w:ilvl="1" w:tplc="A240DD34">
      <w:start w:val="3"/>
      <w:numFmt w:val="bullet"/>
      <w:pStyle w:val="odstavecsodrkou"/>
      <w:lvlText w:val="-"/>
      <w:lvlJc w:val="left"/>
      <w:pPr>
        <w:ind w:left="5376" w:hanging="720"/>
      </w:pPr>
      <w:rPr>
        <w:rFonts w:ascii="Calibri" w:eastAsia="Times New Roman" w:hAnsi="Calibri" w:cs="Times New Roman" w:hint="default"/>
      </w:rPr>
    </w:lvl>
    <w:lvl w:ilvl="2" w:tplc="0405001B">
      <w:start w:val="1"/>
      <w:numFmt w:val="lowerRoman"/>
      <w:lvlText w:val="%3."/>
      <w:lvlJc w:val="right"/>
      <w:pPr>
        <w:ind w:left="5736" w:hanging="180"/>
      </w:pPr>
    </w:lvl>
    <w:lvl w:ilvl="3" w:tplc="29784A7E">
      <w:start w:val="1"/>
      <w:numFmt w:val="bullet"/>
      <w:lvlText w:val="•"/>
      <w:lvlJc w:val="left"/>
      <w:pPr>
        <w:ind w:left="6807" w:hanging="711"/>
      </w:pPr>
      <w:rPr>
        <w:rFonts w:ascii="Times New Roman" w:eastAsia="MS Mincho" w:hAnsi="Times New Roman" w:cs="Times New Roman" w:hint="default"/>
      </w:rPr>
    </w:lvl>
    <w:lvl w:ilvl="4" w:tplc="04050019" w:tentative="1">
      <w:start w:val="1"/>
      <w:numFmt w:val="lowerLetter"/>
      <w:lvlText w:val="%5."/>
      <w:lvlJc w:val="left"/>
      <w:pPr>
        <w:ind w:left="7176" w:hanging="360"/>
      </w:pPr>
    </w:lvl>
    <w:lvl w:ilvl="5" w:tplc="0405001B" w:tentative="1">
      <w:start w:val="1"/>
      <w:numFmt w:val="lowerRoman"/>
      <w:lvlText w:val="%6."/>
      <w:lvlJc w:val="right"/>
      <w:pPr>
        <w:ind w:left="7896" w:hanging="180"/>
      </w:pPr>
    </w:lvl>
    <w:lvl w:ilvl="6" w:tplc="0405000F" w:tentative="1">
      <w:start w:val="1"/>
      <w:numFmt w:val="decimal"/>
      <w:lvlText w:val="%7."/>
      <w:lvlJc w:val="left"/>
      <w:pPr>
        <w:ind w:left="8616" w:hanging="360"/>
      </w:pPr>
    </w:lvl>
    <w:lvl w:ilvl="7" w:tplc="04050019" w:tentative="1">
      <w:start w:val="1"/>
      <w:numFmt w:val="lowerLetter"/>
      <w:lvlText w:val="%8."/>
      <w:lvlJc w:val="left"/>
      <w:pPr>
        <w:ind w:left="9336" w:hanging="360"/>
      </w:pPr>
    </w:lvl>
    <w:lvl w:ilvl="8" w:tplc="0405001B" w:tentative="1">
      <w:start w:val="1"/>
      <w:numFmt w:val="lowerRoman"/>
      <w:lvlText w:val="%9."/>
      <w:lvlJc w:val="right"/>
      <w:pPr>
        <w:ind w:left="10056" w:hanging="180"/>
      </w:pPr>
    </w:lvl>
  </w:abstractNum>
  <w:abstractNum w:abstractNumId="4"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lvl>
    <w:lvl w:ilvl="1" w:tplc="04050019">
      <w:start w:val="1"/>
      <w:numFmt w:val="lowerLetter"/>
      <w:lvlText w:val="%2."/>
      <w:lvlJc w:val="left"/>
      <w:pPr>
        <w:tabs>
          <w:tab w:val="num" w:pos="1412"/>
        </w:tabs>
        <w:ind w:left="1412" w:hanging="360"/>
      </w:pPr>
    </w:lvl>
    <w:lvl w:ilvl="2" w:tplc="0405001B">
      <w:start w:val="1"/>
      <w:numFmt w:val="lowerRoman"/>
      <w:lvlText w:val="%3."/>
      <w:lvlJc w:val="right"/>
      <w:pPr>
        <w:tabs>
          <w:tab w:val="num" w:pos="2132"/>
        </w:tabs>
        <w:ind w:left="2132" w:hanging="180"/>
      </w:pPr>
    </w:lvl>
    <w:lvl w:ilvl="3" w:tplc="0405000F">
      <w:start w:val="1"/>
      <w:numFmt w:val="decimal"/>
      <w:lvlText w:val="%4."/>
      <w:lvlJc w:val="left"/>
      <w:pPr>
        <w:tabs>
          <w:tab w:val="num" w:pos="2852"/>
        </w:tabs>
        <w:ind w:left="2852" w:hanging="360"/>
      </w:pPr>
    </w:lvl>
    <w:lvl w:ilvl="4" w:tplc="04050019">
      <w:start w:val="1"/>
      <w:numFmt w:val="lowerLetter"/>
      <w:lvlText w:val="%5."/>
      <w:lvlJc w:val="left"/>
      <w:pPr>
        <w:tabs>
          <w:tab w:val="num" w:pos="3572"/>
        </w:tabs>
        <w:ind w:left="3572" w:hanging="360"/>
      </w:pPr>
    </w:lvl>
    <w:lvl w:ilvl="5" w:tplc="0405001B">
      <w:start w:val="1"/>
      <w:numFmt w:val="lowerRoman"/>
      <w:lvlText w:val="%6."/>
      <w:lvlJc w:val="right"/>
      <w:pPr>
        <w:tabs>
          <w:tab w:val="num" w:pos="4292"/>
        </w:tabs>
        <w:ind w:left="4292" w:hanging="180"/>
      </w:pPr>
    </w:lvl>
    <w:lvl w:ilvl="6" w:tplc="0405000F">
      <w:start w:val="1"/>
      <w:numFmt w:val="decimal"/>
      <w:lvlText w:val="%7."/>
      <w:lvlJc w:val="left"/>
      <w:pPr>
        <w:tabs>
          <w:tab w:val="num" w:pos="5012"/>
        </w:tabs>
        <w:ind w:left="5012" w:hanging="360"/>
      </w:pPr>
    </w:lvl>
    <w:lvl w:ilvl="7" w:tplc="04050019">
      <w:start w:val="1"/>
      <w:numFmt w:val="lowerLetter"/>
      <w:lvlText w:val="%8."/>
      <w:lvlJc w:val="left"/>
      <w:pPr>
        <w:tabs>
          <w:tab w:val="num" w:pos="5732"/>
        </w:tabs>
        <w:ind w:left="5732" w:hanging="360"/>
      </w:pPr>
    </w:lvl>
    <w:lvl w:ilvl="8" w:tplc="0405001B">
      <w:start w:val="1"/>
      <w:numFmt w:val="lowerRoman"/>
      <w:lvlText w:val="%9."/>
      <w:lvlJc w:val="right"/>
      <w:pPr>
        <w:tabs>
          <w:tab w:val="num" w:pos="6452"/>
        </w:tabs>
        <w:ind w:left="6452" w:hanging="180"/>
      </w:pPr>
    </w:lvl>
  </w:abstractNum>
  <w:abstractNum w:abstractNumId="5" w15:restartNumberingAfterBreak="0">
    <w:nsid w:val="19371BD0"/>
    <w:multiLevelType w:val="singleLevel"/>
    <w:tmpl w:val="433E251C"/>
    <w:lvl w:ilvl="0">
      <w:start w:val="1"/>
      <w:numFmt w:val="decimal"/>
      <w:pStyle w:val="Novelizanbod"/>
      <w:lvlText w:val="%1."/>
      <w:lvlJc w:val="left"/>
      <w:pPr>
        <w:tabs>
          <w:tab w:val="num" w:pos="709"/>
        </w:tabs>
        <w:ind w:left="709" w:hanging="567"/>
      </w:pPr>
      <w:rPr>
        <w:rFonts w:ascii="Arial" w:hAnsi="Arial" w:cs="Arial" w:hint="default"/>
        <w:b/>
        <w:i w:val="0"/>
        <w:color w:val="auto"/>
        <w:sz w:val="22"/>
      </w:rPr>
    </w:lvl>
  </w:abstractNum>
  <w:abstractNum w:abstractNumId="6" w15:restartNumberingAfterBreak="0">
    <w:nsid w:val="21225A45"/>
    <w:multiLevelType w:val="hybridMultilevel"/>
    <w:tmpl w:val="004CB638"/>
    <w:lvl w:ilvl="0" w:tplc="971A5A12">
      <w:start w:val="3"/>
      <w:numFmt w:val="bullet"/>
      <w:lvlText w:val="-"/>
      <w:lvlJc w:val="left"/>
      <w:pPr>
        <w:ind w:left="361" w:hanging="360"/>
      </w:pPr>
      <w:rPr>
        <w:rFonts w:ascii="Arial" w:eastAsia="Calibri" w:hAnsi="Arial" w:cs="Arial" w:hint="default"/>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abstractNum w:abstractNumId="7" w15:restartNumberingAfterBreak="0">
    <w:nsid w:val="27470470"/>
    <w:multiLevelType w:val="hybridMultilevel"/>
    <w:tmpl w:val="FEA45C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FA71E9"/>
    <w:multiLevelType w:val="hybridMultilevel"/>
    <w:tmpl w:val="533461FE"/>
    <w:lvl w:ilvl="0" w:tplc="04050011">
      <w:start w:val="1"/>
      <w:numFmt w:val="decimal"/>
      <w:lvlText w:val="%1)"/>
      <w:lvlJc w:val="left"/>
      <w:pPr>
        <w:tabs>
          <w:tab w:val="num" w:pos="720"/>
        </w:tabs>
        <w:ind w:left="720" w:hanging="360"/>
      </w:pPr>
      <w:rPr>
        <w:b/>
      </w:rPr>
    </w:lvl>
    <w:lvl w:ilvl="1" w:tplc="B458347E" w:tentative="1">
      <w:start w:val="1"/>
      <w:numFmt w:val="decimal"/>
      <w:lvlText w:val="%2."/>
      <w:lvlJc w:val="left"/>
      <w:pPr>
        <w:tabs>
          <w:tab w:val="num" w:pos="1440"/>
        </w:tabs>
        <w:ind w:left="1440" w:hanging="360"/>
      </w:pPr>
    </w:lvl>
    <w:lvl w:ilvl="2" w:tplc="50926662" w:tentative="1">
      <w:start w:val="1"/>
      <w:numFmt w:val="decimal"/>
      <w:lvlText w:val="%3."/>
      <w:lvlJc w:val="left"/>
      <w:pPr>
        <w:tabs>
          <w:tab w:val="num" w:pos="2160"/>
        </w:tabs>
        <w:ind w:left="2160" w:hanging="360"/>
      </w:pPr>
    </w:lvl>
    <w:lvl w:ilvl="3" w:tplc="144E432A" w:tentative="1">
      <w:start w:val="1"/>
      <w:numFmt w:val="decimal"/>
      <w:lvlText w:val="%4."/>
      <w:lvlJc w:val="left"/>
      <w:pPr>
        <w:tabs>
          <w:tab w:val="num" w:pos="2880"/>
        </w:tabs>
        <w:ind w:left="2880" w:hanging="360"/>
      </w:pPr>
    </w:lvl>
    <w:lvl w:ilvl="4" w:tplc="23664B38" w:tentative="1">
      <w:start w:val="1"/>
      <w:numFmt w:val="decimal"/>
      <w:lvlText w:val="%5."/>
      <w:lvlJc w:val="left"/>
      <w:pPr>
        <w:tabs>
          <w:tab w:val="num" w:pos="3600"/>
        </w:tabs>
        <w:ind w:left="3600" w:hanging="360"/>
      </w:pPr>
    </w:lvl>
    <w:lvl w:ilvl="5" w:tplc="35CEAC60" w:tentative="1">
      <w:start w:val="1"/>
      <w:numFmt w:val="decimal"/>
      <w:lvlText w:val="%6."/>
      <w:lvlJc w:val="left"/>
      <w:pPr>
        <w:tabs>
          <w:tab w:val="num" w:pos="4320"/>
        </w:tabs>
        <w:ind w:left="4320" w:hanging="360"/>
      </w:pPr>
    </w:lvl>
    <w:lvl w:ilvl="6" w:tplc="5DFC1D6C" w:tentative="1">
      <w:start w:val="1"/>
      <w:numFmt w:val="decimal"/>
      <w:lvlText w:val="%7."/>
      <w:lvlJc w:val="left"/>
      <w:pPr>
        <w:tabs>
          <w:tab w:val="num" w:pos="5040"/>
        </w:tabs>
        <w:ind w:left="5040" w:hanging="360"/>
      </w:pPr>
    </w:lvl>
    <w:lvl w:ilvl="7" w:tplc="32F69232" w:tentative="1">
      <w:start w:val="1"/>
      <w:numFmt w:val="decimal"/>
      <w:lvlText w:val="%8."/>
      <w:lvlJc w:val="left"/>
      <w:pPr>
        <w:tabs>
          <w:tab w:val="num" w:pos="5760"/>
        </w:tabs>
        <w:ind w:left="5760" w:hanging="360"/>
      </w:pPr>
    </w:lvl>
    <w:lvl w:ilvl="8" w:tplc="0FE4F8EE" w:tentative="1">
      <w:start w:val="1"/>
      <w:numFmt w:val="decimal"/>
      <w:lvlText w:val="%9."/>
      <w:lvlJc w:val="left"/>
      <w:pPr>
        <w:tabs>
          <w:tab w:val="num" w:pos="6480"/>
        </w:tabs>
        <w:ind w:left="6480" w:hanging="360"/>
      </w:pPr>
    </w:lvl>
  </w:abstractNum>
  <w:abstractNum w:abstractNumId="9" w15:restartNumberingAfterBreak="0">
    <w:nsid w:val="61303386"/>
    <w:multiLevelType w:val="hybridMultilevel"/>
    <w:tmpl w:val="99CA6B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E82FA5"/>
    <w:multiLevelType w:val="singleLevel"/>
    <w:tmpl w:val="00000022"/>
    <w:lvl w:ilvl="0">
      <w:start w:val="1"/>
      <w:numFmt w:val="lowerLetter"/>
      <w:lvlText w:val="%1)"/>
      <w:lvlJc w:val="left"/>
      <w:pPr>
        <w:tabs>
          <w:tab w:val="num" w:pos="360"/>
        </w:tabs>
        <w:ind w:left="360" w:hanging="360"/>
      </w:pPr>
    </w:lvl>
  </w:abstractNum>
  <w:abstractNum w:abstractNumId="11" w15:restartNumberingAfterBreak="0">
    <w:nsid w:val="674D38A3"/>
    <w:multiLevelType w:val="multilevel"/>
    <w:tmpl w:val="D8A8618E"/>
    <w:lvl w:ilvl="0">
      <w:start w:val="1"/>
      <w:numFmt w:val="decimal"/>
      <w:pStyle w:val="Nadpis1"/>
      <w:lvlText w:val="%1."/>
      <w:lvlJc w:val="left"/>
      <w:pPr>
        <w:ind w:left="502" w:hanging="360"/>
      </w:pPr>
      <w:rPr>
        <w:rFonts w:hint="default"/>
      </w:rPr>
    </w:lvl>
    <w:lvl w:ilvl="1">
      <w:start w:val="1"/>
      <w:numFmt w:val="decimal"/>
      <w:pStyle w:val="Nadpis2"/>
      <w:lvlText w:val="%1.%2."/>
      <w:lvlJc w:val="left"/>
      <w:pPr>
        <w:ind w:left="2417" w:hanging="432"/>
      </w:pPr>
      <w:rPr>
        <w:rFonts w:hint="default"/>
        <w:b/>
        <w:bCs w:val="0"/>
        <w:i w:val="0"/>
        <w:iCs w:val="0"/>
        <w:caps w:val="0"/>
        <w:smallCaps w:val="0"/>
        <w:strike w:val="0"/>
        <w:dstrike w:val="0"/>
        <w:noProof w:val="0"/>
        <w:vanish w:val="0"/>
        <w:color w:val="0000C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AF1A1F"/>
    <w:multiLevelType w:val="multilevel"/>
    <w:tmpl w:val="613CB384"/>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2977"/>
        </w:tabs>
        <w:ind w:left="2977" w:hanging="425"/>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
  </w:num>
  <w:num w:numId="6">
    <w:abstractNumId w:val="9"/>
  </w:num>
  <w:num w:numId="7">
    <w:abstractNumId w:val="7"/>
  </w:num>
  <w:num w:numId="8">
    <w:abstractNumId w:val="3"/>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26"/>
    <w:rsid w:val="00000081"/>
    <w:rsid w:val="000005D5"/>
    <w:rsid w:val="0000112F"/>
    <w:rsid w:val="00016E89"/>
    <w:rsid w:val="00017BCA"/>
    <w:rsid w:val="0002051D"/>
    <w:rsid w:val="0002096B"/>
    <w:rsid w:val="00020E46"/>
    <w:rsid w:val="0002142B"/>
    <w:rsid w:val="00021CBF"/>
    <w:rsid w:val="00021DA4"/>
    <w:rsid w:val="00022345"/>
    <w:rsid w:val="0002335D"/>
    <w:rsid w:val="00024B77"/>
    <w:rsid w:val="00031363"/>
    <w:rsid w:val="00032737"/>
    <w:rsid w:val="00033746"/>
    <w:rsid w:val="000348FD"/>
    <w:rsid w:val="00034BD6"/>
    <w:rsid w:val="00034FBA"/>
    <w:rsid w:val="00036167"/>
    <w:rsid w:val="0003786C"/>
    <w:rsid w:val="00044807"/>
    <w:rsid w:val="0004485D"/>
    <w:rsid w:val="000448FF"/>
    <w:rsid w:val="00050167"/>
    <w:rsid w:val="00057573"/>
    <w:rsid w:val="00057D91"/>
    <w:rsid w:val="00060482"/>
    <w:rsid w:val="00064AEA"/>
    <w:rsid w:val="00064DB9"/>
    <w:rsid w:val="00065D18"/>
    <w:rsid w:val="00066066"/>
    <w:rsid w:val="00066B28"/>
    <w:rsid w:val="0006759D"/>
    <w:rsid w:val="00067F13"/>
    <w:rsid w:val="000703B2"/>
    <w:rsid w:val="00071612"/>
    <w:rsid w:val="00071E65"/>
    <w:rsid w:val="0007324F"/>
    <w:rsid w:val="00075B14"/>
    <w:rsid w:val="0008023C"/>
    <w:rsid w:val="00080D06"/>
    <w:rsid w:val="0008314B"/>
    <w:rsid w:val="000857C8"/>
    <w:rsid w:val="00085DA1"/>
    <w:rsid w:val="00085DC3"/>
    <w:rsid w:val="00086947"/>
    <w:rsid w:val="00091050"/>
    <w:rsid w:val="00091858"/>
    <w:rsid w:val="00095785"/>
    <w:rsid w:val="00095B65"/>
    <w:rsid w:val="00095D18"/>
    <w:rsid w:val="00097491"/>
    <w:rsid w:val="00097CED"/>
    <w:rsid w:val="00097F67"/>
    <w:rsid w:val="000A38B8"/>
    <w:rsid w:val="000A4F5D"/>
    <w:rsid w:val="000A5084"/>
    <w:rsid w:val="000A6E9B"/>
    <w:rsid w:val="000B06CC"/>
    <w:rsid w:val="000B1478"/>
    <w:rsid w:val="000B16F0"/>
    <w:rsid w:val="000B51C0"/>
    <w:rsid w:val="000B5B1F"/>
    <w:rsid w:val="000B7551"/>
    <w:rsid w:val="000C2D5C"/>
    <w:rsid w:val="000C41BD"/>
    <w:rsid w:val="000C63AA"/>
    <w:rsid w:val="000C6F4B"/>
    <w:rsid w:val="000C7053"/>
    <w:rsid w:val="000C7DDF"/>
    <w:rsid w:val="000D172C"/>
    <w:rsid w:val="000D4892"/>
    <w:rsid w:val="000D583A"/>
    <w:rsid w:val="000D59F2"/>
    <w:rsid w:val="000D6ABA"/>
    <w:rsid w:val="000D73B6"/>
    <w:rsid w:val="000D76AA"/>
    <w:rsid w:val="000E171D"/>
    <w:rsid w:val="000E244A"/>
    <w:rsid w:val="000E3FBD"/>
    <w:rsid w:val="000E7093"/>
    <w:rsid w:val="000E711C"/>
    <w:rsid w:val="000F052D"/>
    <w:rsid w:val="000F185C"/>
    <w:rsid w:val="000F2509"/>
    <w:rsid w:val="000F31A1"/>
    <w:rsid w:val="000F53E2"/>
    <w:rsid w:val="000F5C88"/>
    <w:rsid w:val="000F7F24"/>
    <w:rsid w:val="001019F3"/>
    <w:rsid w:val="00103BE2"/>
    <w:rsid w:val="00106830"/>
    <w:rsid w:val="00106844"/>
    <w:rsid w:val="001069AF"/>
    <w:rsid w:val="0011006E"/>
    <w:rsid w:val="0011029A"/>
    <w:rsid w:val="00111741"/>
    <w:rsid w:val="00111983"/>
    <w:rsid w:val="00112EAC"/>
    <w:rsid w:val="001155E1"/>
    <w:rsid w:val="0011704B"/>
    <w:rsid w:val="00117912"/>
    <w:rsid w:val="0012087C"/>
    <w:rsid w:val="0012130E"/>
    <w:rsid w:val="00124D71"/>
    <w:rsid w:val="00125E97"/>
    <w:rsid w:val="00131B39"/>
    <w:rsid w:val="001411A1"/>
    <w:rsid w:val="00141688"/>
    <w:rsid w:val="00144FE4"/>
    <w:rsid w:val="00145A16"/>
    <w:rsid w:val="00146D3C"/>
    <w:rsid w:val="0015265C"/>
    <w:rsid w:val="00155BCD"/>
    <w:rsid w:val="00155FBE"/>
    <w:rsid w:val="0015694B"/>
    <w:rsid w:val="001600CD"/>
    <w:rsid w:val="0016065C"/>
    <w:rsid w:val="00160CC3"/>
    <w:rsid w:val="00160F85"/>
    <w:rsid w:val="00161FE4"/>
    <w:rsid w:val="00162DD3"/>
    <w:rsid w:val="0016430B"/>
    <w:rsid w:val="0016566F"/>
    <w:rsid w:val="00166274"/>
    <w:rsid w:val="00166F62"/>
    <w:rsid w:val="00167426"/>
    <w:rsid w:val="001709BA"/>
    <w:rsid w:val="00170D99"/>
    <w:rsid w:val="0017262A"/>
    <w:rsid w:val="00176EBD"/>
    <w:rsid w:val="001770CA"/>
    <w:rsid w:val="0017771F"/>
    <w:rsid w:val="001808B6"/>
    <w:rsid w:val="0018174B"/>
    <w:rsid w:val="00182994"/>
    <w:rsid w:val="001841E7"/>
    <w:rsid w:val="00185271"/>
    <w:rsid w:val="00186740"/>
    <w:rsid w:val="00186F56"/>
    <w:rsid w:val="00187FEB"/>
    <w:rsid w:val="00190D05"/>
    <w:rsid w:val="00192E1E"/>
    <w:rsid w:val="001934BC"/>
    <w:rsid w:val="00194533"/>
    <w:rsid w:val="00194BC6"/>
    <w:rsid w:val="00196147"/>
    <w:rsid w:val="001A060D"/>
    <w:rsid w:val="001A2881"/>
    <w:rsid w:val="001A521C"/>
    <w:rsid w:val="001A5264"/>
    <w:rsid w:val="001A6171"/>
    <w:rsid w:val="001A6BA4"/>
    <w:rsid w:val="001A72DF"/>
    <w:rsid w:val="001B413C"/>
    <w:rsid w:val="001B4891"/>
    <w:rsid w:val="001B5992"/>
    <w:rsid w:val="001B76E0"/>
    <w:rsid w:val="001C0901"/>
    <w:rsid w:val="001C0F3E"/>
    <w:rsid w:val="001C1255"/>
    <w:rsid w:val="001C1B1B"/>
    <w:rsid w:val="001C2E4C"/>
    <w:rsid w:val="001C402B"/>
    <w:rsid w:val="001C7750"/>
    <w:rsid w:val="001D2B90"/>
    <w:rsid w:val="001D2CB0"/>
    <w:rsid w:val="001D6826"/>
    <w:rsid w:val="001D7BDD"/>
    <w:rsid w:val="001E0D4D"/>
    <w:rsid w:val="001E183F"/>
    <w:rsid w:val="001E4BB8"/>
    <w:rsid w:val="001E6E85"/>
    <w:rsid w:val="001E738F"/>
    <w:rsid w:val="001F074A"/>
    <w:rsid w:val="001F2B0C"/>
    <w:rsid w:val="001F33FB"/>
    <w:rsid w:val="001F364F"/>
    <w:rsid w:val="001F6F02"/>
    <w:rsid w:val="0020158C"/>
    <w:rsid w:val="00203545"/>
    <w:rsid w:val="00203F6C"/>
    <w:rsid w:val="0020430F"/>
    <w:rsid w:val="002047D7"/>
    <w:rsid w:val="00207503"/>
    <w:rsid w:val="00211386"/>
    <w:rsid w:val="00212BF9"/>
    <w:rsid w:val="0021305A"/>
    <w:rsid w:val="00214FFD"/>
    <w:rsid w:val="002157E1"/>
    <w:rsid w:val="00215C69"/>
    <w:rsid w:val="002170DB"/>
    <w:rsid w:val="00220510"/>
    <w:rsid w:val="00220AF2"/>
    <w:rsid w:val="00221D4C"/>
    <w:rsid w:val="0022266E"/>
    <w:rsid w:val="002230F0"/>
    <w:rsid w:val="00223E01"/>
    <w:rsid w:val="00225E80"/>
    <w:rsid w:val="002272F9"/>
    <w:rsid w:val="002306AB"/>
    <w:rsid w:val="00232057"/>
    <w:rsid w:val="00233B3E"/>
    <w:rsid w:val="00234E53"/>
    <w:rsid w:val="002368F1"/>
    <w:rsid w:val="0024024F"/>
    <w:rsid w:val="0024060B"/>
    <w:rsid w:val="002409D6"/>
    <w:rsid w:val="0024200C"/>
    <w:rsid w:val="0024260E"/>
    <w:rsid w:val="00242968"/>
    <w:rsid w:val="00242C4E"/>
    <w:rsid w:val="002439C7"/>
    <w:rsid w:val="00244B32"/>
    <w:rsid w:val="002468BE"/>
    <w:rsid w:val="0024759C"/>
    <w:rsid w:val="00247A8D"/>
    <w:rsid w:val="0025151B"/>
    <w:rsid w:val="00251E60"/>
    <w:rsid w:val="00253950"/>
    <w:rsid w:val="00253DC3"/>
    <w:rsid w:val="0025609E"/>
    <w:rsid w:val="002619B4"/>
    <w:rsid w:val="00263EC0"/>
    <w:rsid w:val="00266D90"/>
    <w:rsid w:val="0026778B"/>
    <w:rsid w:val="0026783C"/>
    <w:rsid w:val="002706FE"/>
    <w:rsid w:val="00273605"/>
    <w:rsid w:val="00273913"/>
    <w:rsid w:val="00273F76"/>
    <w:rsid w:val="00275CA1"/>
    <w:rsid w:val="00276D45"/>
    <w:rsid w:val="002774F9"/>
    <w:rsid w:val="0028071B"/>
    <w:rsid w:val="00280A2C"/>
    <w:rsid w:val="00281C1F"/>
    <w:rsid w:val="00281E01"/>
    <w:rsid w:val="0028442E"/>
    <w:rsid w:val="00285444"/>
    <w:rsid w:val="00286D04"/>
    <w:rsid w:val="00293926"/>
    <w:rsid w:val="00293C8D"/>
    <w:rsid w:val="00294658"/>
    <w:rsid w:val="002A03F8"/>
    <w:rsid w:val="002A0C09"/>
    <w:rsid w:val="002A287B"/>
    <w:rsid w:val="002A2A6A"/>
    <w:rsid w:val="002A2BA8"/>
    <w:rsid w:val="002A481E"/>
    <w:rsid w:val="002A49D1"/>
    <w:rsid w:val="002A571D"/>
    <w:rsid w:val="002A798E"/>
    <w:rsid w:val="002B0191"/>
    <w:rsid w:val="002B3039"/>
    <w:rsid w:val="002B59EA"/>
    <w:rsid w:val="002B68B7"/>
    <w:rsid w:val="002B6996"/>
    <w:rsid w:val="002B760A"/>
    <w:rsid w:val="002C11E1"/>
    <w:rsid w:val="002C6322"/>
    <w:rsid w:val="002C66D6"/>
    <w:rsid w:val="002D0226"/>
    <w:rsid w:val="002D10CA"/>
    <w:rsid w:val="002D1FD7"/>
    <w:rsid w:val="002D205E"/>
    <w:rsid w:val="002D3B54"/>
    <w:rsid w:val="002D476C"/>
    <w:rsid w:val="002D4CB5"/>
    <w:rsid w:val="002D63E3"/>
    <w:rsid w:val="002D7C4C"/>
    <w:rsid w:val="002E01A5"/>
    <w:rsid w:val="002E02FA"/>
    <w:rsid w:val="002E357F"/>
    <w:rsid w:val="002E4151"/>
    <w:rsid w:val="002E4D12"/>
    <w:rsid w:val="002E4F35"/>
    <w:rsid w:val="002E54C9"/>
    <w:rsid w:val="002E730B"/>
    <w:rsid w:val="002E7B14"/>
    <w:rsid w:val="002F3D18"/>
    <w:rsid w:val="002F46D1"/>
    <w:rsid w:val="00300F55"/>
    <w:rsid w:val="003033CB"/>
    <w:rsid w:val="00303B0D"/>
    <w:rsid w:val="00304450"/>
    <w:rsid w:val="00305F1C"/>
    <w:rsid w:val="003061A2"/>
    <w:rsid w:val="003064C1"/>
    <w:rsid w:val="00307699"/>
    <w:rsid w:val="00310426"/>
    <w:rsid w:val="0031192E"/>
    <w:rsid w:val="0031420C"/>
    <w:rsid w:val="003143CC"/>
    <w:rsid w:val="003176FE"/>
    <w:rsid w:val="00320601"/>
    <w:rsid w:val="0032139D"/>
    <w:rsid w:val="003214D1"/>
    <w:rsid w:val="0032328B"/>
    <w:rsid w:val="00325B65"/>
    <w:rsid w:val="00331685"/>
    <w:rsid w:val="00332290"/>
    <w:rsid w:val="00333B56"/>
    <w:rsid w:val="003341B9"/>
    <w:rsid w:val="00335FA3"/>
    <w:rsid w:val="00336C53"/>
    <w:rsid w:val="00336D1F"/>
    <w:rsid w:val="00336F5F"/>
    <w:rsid w:val="0033794B"/>
    <w:rsid w:val="00337A0D"/>
    <w:rsid w:val="0034053F"/>
    <w:rsid w:val="00342F24"/>
    <w:rsid w:val="00343EEB"/>
    <w:rsid w:val="003446E9"/>
    <w:rsid w:val="00344D7B"/>
    <w:rsid w:val="00347D15"/>
    <w:rsid w:val="00350B30"/>
    <w:rsid w:val="00351406"/>
    <w:rsid w:val="00351A08"/>
    <w:rsid w:val="003534C6"/>
    <w:rsid w:val="00353B82"/>
    <w:rsid w:val="0035617C"/>
    <w:rsid w:val="003564F3"/>
    <w:rsid w:val="00356542"/>
    <w:rsid w:val="00361BBF"/>
    <w:rsid w:val="00364562"/>
    <w:rsid w:val="00364ACB"/>
    <w:rsid w:val="00364FD4"/>
    <w:rsid w:val="00367D0A"/>
    <w:rsid w:val="003705ED"/>
    <w:rsid w:val="00371FFD"/>
    <w:rsid w:val="003723C5"/>
    <w:rsid w:val="003753C8"/>
    <w:rsid w:val="00375B08"/>
    <w:rsid w:val="00375B5A"/>
    <w:rsid w:val="003816F2"/>
    <w:rsid w:val="00384904"/>
    <w:rsid w:val="0038555A"/>
    <w:rsid w:val="00385792"/>
    <w:rsid w:val="003861C2"/>
    <w:rsid w:val="003868E8"/>
    <w:rsid w:val="0039106F"/>
    <w:rsid w:val="00391BCE"/>
    <w:rsid w:val="003939B1"/>
    <w:rsid w:val="003949AE"/>
    <w:rsid w:val="003A2353"/>
    <w:rsid w:val="003A26AB"/>
    <w:rsid w:val="003A3871"/>
    <w:rsid w:val="003A3888"/>
    <w:rsid w:val="003A3B2C"/>
    <w:rsid w:val="003A46A7"/>
    <w:rsid w:val="003A4E9C"/>
    <w:rsid w:val="003A509B"/>
    <w:rsid w:val="003A6C4C"/>
    <w:rsid w:val="003A735B"/>
    <w:rsid w:val="003B4845"/>
    <w:rsid w:val="003B4F34"/>
    <w:rsid w:val="003B58E6"/>
    <w:rsid w:val="003B5DD1"/>
    <w:rsid w:val="003B6475"/>
    <w:rsid w:val="003B6F11"/>
    <w:rsid w:val="003C427F"/>
    <w:rsid w:val="003C5B83"/>
    <w:rsid w:val="003C6210"/>
    <w:rsid w:val="003D1055"/>
    <w:rsid w:val="003D11CD"/>
    <w:rsid w:val="003D18C5"/>
    <w:rsid w:val="003D2E61"/>
    <w:rsid w:val="003D33FB"/>
    <w:rsid w:val="003D46B9"/>
    <w:rsid w:val="003D4BD0"/>
    <w:rsid w:val="003D5756"/>
    <w:rsid w:val="003D702D"/>
    <w:rsid w:val="003D731A"/>
    <w:rsid w:val="003E20C9"/>
    <w:rsid w:val="003E225A"/>
    <w:rsid w:val="003E2B9B"/>
    <w:rsid w:val="003E3133"/>
    <w:rsid w:val="003E3EB4"/>
    <w:rsid w:val="003E5F43"/>
    <w:rsid w:val="003E6269"/>
    <w:rsid w:val="003E7294"/>
    <w:rsid w:val="003F01D0"/>
    <w:rsid w:val="003F06A4"/>
    <w:rsid w:val="003F4384"/>
    <w:rsid w:val="003F652A"/>
    <w:rsid w:val="003F7EAC"/>
    <w:rsid w:val="004031EF"/>
    <w:rsid w:val="004039AD"/>
    <w:rsid w:val="00405167"/>
    <w:rsid w:val="004054A2"/>
    <w:rsid w:val="00407CF3"/>
    <w:rsid w:val="0041081A"/>
    <w:rsid w:val="004115C0"/>
    <w:rsid w:val="004120C6"/>
    <w:rsid w:val="0041294E"/>
    <w:rsid w:val="00413078"/>
    <w:rsid w:val="004149EA"/>
    <w:rsid w:val="00416379"/>
    <w:rsid w:val="00420A19"/>
    <w:rsid w:val="004217B2"/>
    <w:rsid w:val="00421AA9"/>
    <w:rsid w:val="00422503"/>
    <w:rsid w:val="00423992"/>
    <w:rsid w:val="00425735"/>
    <w:rsid w:val="00426009"/>
    <w:rsid w:val="00430E3A"/>
    <w:rsid w:val="00440353"/>
    <w:rsid w:val="00441130"/>
    <w:rsid w:val="00441378"/>
    <w:rsid w:val="00444EA6"/>
    <w:rsid w:val="004515D1"/>
    <w:rsid w:val="00453AA3"/>
    <w:rsid w:val="00454E18"/>
    <w:rsid w:val="00455812"/>
    <w:rsid w:val="0045778E"/>
    <w:rsid w:val="00462562"/>
    <w:rsid w:val="00463E91"/>
    <w:rsid w:val="004649A0"/>
    <w:rsid w:val="00467764"/>
    <w:rsid w:val="004709BA"/>
    <w:rsid w:val="00473345"/>
    <w:rsid w:val="00475B24"/>
    <w:rsid w:val="004761A2"/>
    <w:rsid w:val="00476D91"/>
    <w:rsid w:val="004771E2"/>
    <w:rsid w:val="00480712"/>
    <w:rsid w:val="00480A49"/>
    <w:rsid w:val="00481533"/>
    <w:rsid w:val="00485B39"/>
    <w:rsid w:val="0049189F"/>
    <w:rsid w:val="00493D72"/>
    <w:rsid w:val="00495745"/>
    <w:rsid w:val="0049634C"/>
    <w:rsid w:val="00497A5B"/>
    <w:rsid w:val="004A1884"/>
    <w:rsid w:val="004A3189"/>
    <w:rsid w:val="004A36ED"/>
    <w:rsid w:val="004A3EB9"/>
    <w:rsid w:val="004A65BD"/>
    <w:rsid w:val="004A76A9"/>
    <w:rsid w:val="004B21BB"/>
    <w:rsid w:val="004B57DC"/>
    <w:rsid w:val="004B5EA8"/>
    <w:rsid w:val="004B6056"/>
    <w:rsid w:val="004B613A"/>
    <w:rsid w:val="004B715F"/>
    <w:rsid w:val="004C1388"/>
    <w:rsid w:val="004C17D8"/>
    <w:rsid w:val="004C2374"/>
    <w:rsid w:val="004C4D58"/>
    <w:rsid w:val="004C550A"/>
    <w:rsid w:val="004C61FE"/>
    <w:rsid w:val="004C6D75"/>
    <w:rsid w:val="004D058C"/>
    <w:rsid w:val="004D1543"/>
    <w:rsid w:val="004D19A6"/>
    <w:rsid w:val="004D2A17"/>
    <w:rsid w:val="004D33B1"/>
    <w:rsid w:val="004D3A5B"/>
    <w:rsid w:val="004D4796"/>
    <w:rsid w:val="004E0A62"/>
    <w:rsid w:val="004E105E"/>
    <w:rsid w:val="004E1BD3"/>
    <w:rsid w:val="004E3ECC"/>
    <w:rsid w:val="004E4AD2"/>
    <w:rsid w:val="004E5143"/>
    <w:rsid w:val="004F0FC2"/>
    <w:rsid w:val="004F0FDF"/>
    <w:rsid w:val="004F1EB7"/>
    <w:rsid w:val="004F208E"/>
    <w:rsid w:val="004F76ED"/>
    <w:rsid w:val="005025C2"/>
    <w:rsid w:val="00504B12"/>
    <w:rsid w:val="00504BB3"/>
    <w:rsid w:val="00504D9F"/>
    <w:rsid w:val="00504F32"/>
    <w:rsid w:val="0050710A"/>
    <w:rsid w:val="00507197"/>
    <w:rsid w:val="005073A6"/>
    <w:rsid w:val="00507B1D"/>
    <w:rsid w:val="00510317"/>
    <w:rsid w:val="00510FF6"/>
    <w:rsid w:val="00513A9D"/>
    <w:rsid w:val="00515AF4"/>
    <w:rsid w:val="0051630C"/>
    <w:rsid w:val="0051731A"/>
    <w:rsid w:val="00520159"/>
    <w:rsid w:val="0052263F"/>
    <w:rsid w:val="00524616"/>
    <w:rsid w:val="005307B0"/>
    <w:rsid w:val="00531589"/>
    <w:rsid w:val="00531F50"/>
    <w:rsid w:val="005349F3"/>
    <w:rsid w:val="005405EF"/>
    <w:rsid w:val="005410D6"/>
    <w:rsid w:val="0054142F"/>
    <w:rsid w:val="00542703"/>
    <w:rsid w:val="00543C8E"/>
    <w:rsid w:val="00544713"/>
    <w:rsid w:val="00545687"/>
    <w:rsid w:val="00545937"/>
    <w:rsid w:val="005461CD"/>
    <w:rsid w:val="00546426"/>
    <w:rsid w:val="00546D84"/>
    <w:rsid w:val="00550223"/>
    <w:rsid w:val="00550491"/>
    <w:rsid w:val="00550B44"/>
    <w:rsid w:val="00551E32"/>
    <w:rsid w:val="00552C1A"/>
    <w:rsid w:val="00555E6B"/>
    <w:rsid w:val="00560243"/>
    <w:rsid w:val="00560880"/>
    <w:rsid w:val="00565B78"/>
    <w:rsid w:val="005663AA"/>
    <w:rsid w:val="00566453"/>
    <w:rsid w:val="00573545"/>
    <w:rsid w:val="00573EF5"/>
    <w:rsid w:val="005743D8"/>
    <w:rsid w:val="00574807"/>
    <w:rsid w:val="00574F27"/>
    <w:rsid w:val="005759C7"/>
    <w:rsid w:val="005766AA"/>
    <w:rsid w:val="005778C4"/>
    <w:rsid w:val="005802D2"/>
    <w:rsid w:val="00581B06"/>
    <w:rsid w:val="00585E93"/>
    <w:rsid w:val="00586C35"/>
    <w:rsid w:val="00587A00"/>
    <w:rsid w:val="0059361C"/>
    <w:rsid w:val="00594038"/>
    <w:rsid w:val="00595AAF"/>
    <w:rsid w:val="005A0854"/>
    <w:rsid w:val="005A0DFC"/>
    <w:rsid w:val="005A3924"/>
    <w:rsid w:val="005A566F"/>
    <w:rsid w:val="005B272C"/>
    <w:rsid w:val="005B3DC3"/>
    <w:rsid w:val="005B4CC7"/>
    <w:rsid w:val="005B63B4"/>
    <w:rsid w:val="005C04C0"/>
    <w:rsid w:val="005C1F3B"/>
    <w:rsid w:val="005C2D80"/>
    <w:rsid w:val="005C783B"/>
    <w:rsid w:val="005D0CC8"/>
    <w:rsid w:val="005D3814"/>
    <w:rsid w:val="005D424B"/>
    <w:rsid w:val="005D4B8E"/>
    <w:rsid w:val="005D643C"/>
    <w:rsid w:val="005D6B7A"/>
    <w:rsid w:val="005E0BB4"/>
    <w:rsid w:val="005E0E4C"/>
    <w:rsid w:val="005E1E67"/>
    <w:rsid w:val="005E30FB"/>
    <w:rsid w:val="005E52A0"/>
    <w:rsid w:val="005E5D8D"/>
    <w:rsid w:val="005E7896"/>
    <w:rsid w:val="005F1048"/>
    <w:rsid w:val="005F1A99"/>
    <w:rsid w:val="005F1AD4"/>
    <w:rsid w:val="005F2ACE"/>
    <w:rsid w:val="005F6533"/>
    <w:rsid w:val="005F709D"/>
    <w:rsid w:val="006014E8"/>
    <w:rsid w:val="00605D3C"/>
    <w:rsid w:val="00611ADE"/>
    <w:rsid w:val="006124E3"/>
    <w:rsid w:val="00612708"/>
    <w:rsid w:val="00613048"/>
    <w:rsid w:val="0061345A"/>
    <w:rsid w:val="006146C3"/>
    <w:rsid w:val="006155B4"/>
    <w:rsid w:val="0062046C"/>
    <w:rsid w:val="006219B9"/>
    <w:rsid w:val="00621BE9"/>
    <w:rsid w:val="00622CDF"/>
    <w:rsid w:val="006245FF"/>
    <w:rsid w:val="00625135"/>
    <w:rsid w:val="00632A67"/>
    <w:rsid w:val="00641864"/>
    <w:rsid w:val="006429B2"/>
    <w:rsid w:val="0064409B"/>
    <w:rsid w:val="00644D70"/>
    <w:rsid w:val="006506AF"/>
    <w:rsid w:val="00651B63"/>
    <w:rsid w:val="00651F50"/>
    <w:rsid w:val="00652D3E"/>
    <w:rsid w:val="006530E0"/>
    <w:rsid w:val="00653A5A"/>
    <w:rsid w:val="0065467D"/>
    <w:rsid w:val="00655A02"/>
    <w:rsid w:val="006563CC"/>
    <w:rsid w:val="006576A2"/>
    <w:rsid w:val="0066020A"/>
    <w:rsid w:val="0066081E"/>
    <w:rsid w:val="00661410"/>
    <w:rsid w:val="00665C2D"/>
    <w:rsid w:val="00670300"/>
    <w:rsid w:val="00671D32"/>
    <w:rsid w:val="00672160"/>
    <w:rsid w:val="00674CFF"/>
    <w:rsid w:val="00675833"/>
    <w:rsid w:val="006767BA"/>
    <w:rsid w:val="00677565"/>
    <w:rsid w:val="00677EA9"/>
    <w:rsid w:val="006801D6"/>
    <w:rsid w:val="00680FC3"/>
    <w:rsid w:val="00682176"/>
    <w:rsid w:val="00682B1F"/>
    <w:rsid w:val="0068591A"/>
    <w:rsid w:val="0068724C"/>
    <w:rsid w:val="00690290"/>
    <w:rsid w:val="0069067E"/>
    <w:rsid w:val="006912CB"/>
    <w:rsid w:val="0069666F"/>
    <w:rsid w:val="00696FE8"/>
    <w:rsid w:val="00697123"/>
    <w:rsid w:val="006975E7"/>
    <w:rsid w:val="006A01DF"/>
    <w:rsid w:val="006A2F27"/>
    <w:rsid w:val="006A364C"/>
    <w:rsid w:val="006A3881"/>
    <w:rsid w:val="006A40B5"/>
    <w:rsid w:val="006A42BC"/>
    <w:rsid w:val="006A4759"/>
    <w:rsid w:val="006A58C5"/>
    <w:rsid w:val="006A6304"/>
    <w:rsid w:val="006B0E40"/>
    <w:rsid w:val="006B137F"/>
    <w:rsid w:val="006B2196"/>
    <w:rsid w:val="006B251F"/>
    <w:rsid w:val="006B4661"/>
    <w:rsid w:val="006B5B38"/>
    <w:rsid w:val="006B61A4"/>
    <w:rsid w:val="006C0004"/>
    <w:rsid w:val="006C0B22"/>
    <w:rsid w:val="006C1DA4"/>
    <w:rsid w:val="006C5C1F"/>
    <w:rsid w:val="006C67B8"/>
    <w:rsid w:val="006D109B"/>
    <w:rsid w:val="006D322E"/>
    <w:rsid w:val="006D33BE"/>
    <w:rsid w:val="006D468E"/>
    <w:rsid w:val="006D79B8"/>
    <w:rsid w:val="006E0157"/>
    <w:rsid w:val="006E0ACB"/>
    <w:rsid w:val="006E2295"/>
    <w:rsid w:val="006E7529"/>
    <w:rsid w:val="006F006A"/>
    <w:rsid w:val="006F2959"/>
    <w:rsid w:val="006F6B10"/>
    <w:rsid w:val="006F6C29"/>
    <w:rsid w:val="006F7A44"/>
    <w:rsid w:val="007017A1"/>
    <w:rsid w:val="00701A00"/>
    <w:rsid w:val="00702A7E"/>
    <w:rsid w:val="00703528"/>
    <w:rsid w:val="00703A75"/>
    <w:rsid w:val="00703B52"/>
    <w:rsid w:val="007058C4"/>
    <w:rsid w:val="00706555"/>
    <w:rsid w:val="00717251"/>
    <w:rsid w:val="007175BC"/>
    <w:rsid w:val="00720539"/>
    <w:rsid w:val="00722A3B"/>
    <w:rsid w:val="007247B4"/>
    <w:rsid w:val="00727359"/>
    <w:rsid w:val="00727500"/>
    <w:rsid w:val="007308D9"/>
    <w:rsid w:val="00732843"/>
    <w:rsid w:val="00732F29"/>
    <w:rsid w:val="00734F6E"/>
    <w:rsid w:val="00735FF0"/>
    <w:rsid w:val="00740788"/>
    <w:rsid w:val="007417ED"/>
    <w:rsid w:val="00741E5D"/>
    <w:rsid w:val="00743428"/>
    <w:rsid w:val="0074416E"/>
    <w:rsid w:val="00744E09"/>
    <w:rsid w:val="007466DC"/>
    <w:rsid w:val="00751796"/>
    <w:rsid w:val="00754378"/>
    <w:rsid w:val="00756D6D"/>
    <w:rsid w:val="00761A2B"/>
    <w:rsid w:val="00771F94"/>
    <w:rsid w:val="00772510"/>
    <w:rsid w:val="00775470"/>
    <w:rsid w:val="00775E01"/>
    <w:rsid w:val="00776632"/>
    <w:rsid w:val="00780421"/>
    <w:rsid w:val="00780907"/>
    <w:rsid w:val="0078222E"/>
    <w:rsid w:val="00782415"/>
    <w:rsid w:val="0078413F"/>
    <w:rsid w:val="00785562"/>
    <w:rsid w:val="00785D0B"/>
    <w:rsid w:val="00785D95"/>
    <w:rsid w:val="00787BEF"/>
    <w:rsid w:val="00791979"/>
    <w:rsid w:val="00792C4F"/>
    <w:rsid w:val="007930AF"/>
    <w:rsid w:val="00793BB4"/>
    <w:rsid w:val="00793DED"/>
    <w:rsid w:val="00793F9A"/>
    <w:rsid w:val="00794DB9"/>
    <w:rsid w:val="00794DEC"/>
    <w:rsid w:val="00796502"/>
    <w:rsid w:val="00796748"/>
    <w:rsid w:val="00797208"/>
    <w:rsid w:val="00797808"/>
    <w:rsid w:val="007A32A3"/>
    <w:rsid w:val="007A39CE"/>
    <w:rsid w:val="007A4593"/>
    <w:rsid w:val="007A50C4"/>
    <w:rsid w:val="007A56E7"/>
    <w:rsid w:val="007A5AE1"/>
    <w:rsid w:val="007A5D0A"/>
    <w:rsid w:val="007A5FF6"/>
    <w:rsid w:val="007A6CA5"/>
    <w:rsid w:val="007B085E"/>
    <w:rsid w:val="007B0D1F"/>
    <w:rsid w:val="007B24DE"/>
    <w:rsid w:val="007B3DD1"/>
    <w:rsid w:val="007B4C3B"/>
    <w:rsid w:val="007B656D"/>
    <w:rsid w:val="007B6776"/>
    <w:rsid w:val="007B694F"/>
    <w:rsid w:val="007B71E9"/>
    <w:rsid w:val="007B7290"/>
    <w:rsid w:val="007C1E49"/>
    <w:rsid w:val="007C5579"/>
    <w:rsid w:val="007C747D"/>
    <w:rsid w:val="007C76EC"/>
    <w:rsid w:val="007C7BF7"/>
    <w:rsid w:val="007C7F85"/>
    <w:rsid w:val="007D0907"/>
    <w:rsid w:val="007D1206"/>
    <w:rsid w:val="007D14E0"/>
    <w:rsid w:val="007D2891"/>
    <w:rsid w:val="007D3FE2"/>
    <w:rsid w:val="007D4A48"/>
    <w:rsid w:val="007D5FA7"/>
    <w:rsid w:val="007D65F4"/>
    <w:rsid w:val="007D71EE"/>
    <w:rsid w:val="007D7815"/>
    <w:rsid w:val="007D7B4B"/>
    <w:rsid w:val="007E12D9"/>
    <w:rsid w:val="007E278C"/>
    <w:rsid w:val="007E3BA8"/>
    <w:rsid w:val="007E4089"/>
    <w:rsid w:val="007E4D5A"/>
    <w:rsid w:val="007E4FEC"/>
    <w:rsid w:val="007E536A"/>
    <w:rsid w:val="007F05B8"/>
    <w:rsid w:val="007F18A6"/>
    <w:rsid w:val="007F53E9"/>
    <w:rsid w:val="007F6511"/>
    <w:rsid w:val="007F6DB1"/>
    <w:rsid w:val="00801724"/>
    <w:rsid w:val="00804660"/>
    <w:rsid w:val="00804702"/>
    <w:rsid w:val="00804BA6"/>
    <w:rsid w:val="00805D39"/>
    <w:rsid w:val="008111D4"/>
    <w:rsid w:val="0081149C"/>
    <w:rsid w:val="00811A47"/>
    <w:rsid w:val="0081345A"/>
    <w:rsid w:val="00814F91"/>
    <w:rsid w:val="008151D2"/>
    <w:rsid w:val="008157A0"/>
    <w:rsid w:val="0081769D"/>
    <w:rsid w:val="00821E5C"/>
    <w:rsid w:val="00822BC2"/>
    <w:rsid w:val="00823745"/>
    <w:rsid w:val="00823848"/>
    <w:rsid w:val="00825E63"/>
    <w:rsid w:val="008267AA"/>
    <w:rsid w:val="008309EF"/>
    <w:rsid w:val="0083100F"/>
    <w:rsid w:val="0083124B"/>
    <w:rsid w:val="00842495"/>
    <w:rsid w:val="008427F8"/>
    <w:rsid w:val="00843714"/>
    <w:rsid w:val="00844757"/>
    <w:rsid w:val="00844DC9"/>
    <w:rsid w:val="00845601"/>
    <w:rsid w:val="00845AE4"/>
    <w:rsid w:val="0084783A"/>
    <w:rsid w:val="00847DEA"/>
    <w:rsid w:val="008504B1"/>
    <w:rsid w:val="0085177A"/>
    <w:rsid w:val="00853434"/>
    <w:rsid w:val="00853D4A"/>
    <w:rsid w:val="00856484"/>
    <w:rsid w:val="0085758A"/>
    <w:rsid w:val="0086113C"/>
    <w:rsid w:val="00862D29"/>
    <w:rsid w:val="00863583"/>
    <w:rsid w:val="008639CF"/>
    <w:rsid w:val="00864FF6"/>
    <w:rsid w:val="008659E1"/>
    <w:rsid w:val="0086600A"/>
    <w:rsid w:val="00870A05"/>
    <w:rsid w:val="008714AB"/>
    <w:rsid w:val="00871745"/>
    <w:rsid w:val="008730BA"/>
    <w:rsid w:val="00875A64"/>
    <w:rsid w:val="0087628B"/>
    <w:rsid w:val="00876D4A"/>
    <w:rsid w:val="00876F41"/>
    <w:rsid w:val="008803E1"/>
    <w:rsid w:val="00880513"/>
    <w:rsid w:val="00880DC7"/>
    <w:rsid w:val="00881744"/>
    <w:rsid w:val="00882325"/>
    <w:rsid w:val="0088355E"/>
    <w:rsid w:val="00885B55"/>
    <w:rsid w:val="0088718F"/>
    <w:rsid w:val="00887D31"/>
    <w:rsid w:val="0089005A"/>
    <w:rsid w:val="00890F76"/>
    <w:rsid w:val="00892BAD"/>
    <w:rsid w:val="008955A5"/>
    <w:rsid w:val="00895753"/>
    <w:rsid w:val="00897E17"/>
    <w:rsid w:val="008A218F"/>
    <w:rsid w:val="008A3C3B"/>
    <w:rsid w:val="008A7DE5"/>
    <w:rsid w:val="008B032C"/>
    <w:rsid w:val="008B0468"/>
    <w:rsid w:val="008B1400"/>
    <w:rsid w:val="008B143D"/>
    <w:rsid w:val="008B2765"/>
    <w:rsid w:val="008B422F"/>
    <w:rsid w:val="008B4986"/>
    <w:rsid w:val="008B7A4A"/>
    <w:rsid w:val="008C1B44"/>
    <w:rsid w:val="008C1E3D"/>
    <w:rsid w:val="008C2686"/>
    <w:rsid w:val="008C299F"/>
    <w:rsid w:val="008C3DCC"/>
    <w:rsid w:val="008C51EC"/>
    <w:rsid w:val="008C5B54"/>
    <w:rsid w:val="008C71BC"/>
    <w:rsid w:val="008C7A65"/>
    <w:rsid w:val="008D15A1"/>
    <w:rsid w:val="008D32F4"/>
    <w:rsid w:val="008D33D3"/>
    <w:rsid w:val="008D4BDE"/>
    <w:rsid w:val="008D5176"/>
    <w:rsid w:val="008D6E26"/>
    <w:rsid w:val="008E3359"/>
    <w:rsid w:val="008E7987"/>
    <w:rsid w:val="008E7ED9"/>
    <w:rsid w:val="008F17B9"/>
    <w:rsid w:val="008F744D"/>
    <w:rsid w:val="009018F3"/>
    <w:rsid w:val="00901F29"/>
    <w:rsid w:val="00905C39"/>
    <w:rsid w:val="00907C7F"/>
    <w:rsid w:val="00910623"/>
    <w:rsid w:val="00910F9A"/>
    <w:rsid w:val="0091676B"/>
    <w:rsid w:val="00916891"/>
    <w:rsid w:val="0091763F"/>
    <w:rsid w:val="009177A3"/>
    <w:rsid w:val="00924E62"/>
    <w:rsid w:val="00925C20"/>
    <w:rsid w:val="0092622F"/>
    <w:rsid w:val="00926245"/>
    <w:rsid w:val="00927430"/>
    <w:rsid w:val="009275A6"/>
    <w:rsid w:val="00927ECE"/>
    <w:rsid w:val="009304FC"/>
    <w:rsid w:val="00931683"/>
    <w:rsid w:val="00932DA7"/>
    <w:rsid w:val="0093401A"/>
    <w:rsid w:val="009377A8"/>
    <w:rsid w:val="00940259"/>
    <w:rsid w:val="00940C7E"/>
    <w:rsid w:val="00943019"/>
    <w:rsid w:val="00945819"/>
    <w:rsid w:val="0094585B"/>
    <w:rsid w:val="00946499"/>
    <w:rsid w:val="009470AD"/>
    <w:rsid w:val="009475DC"/>
    <w:rsid w:val="009477EE"/>
    <w:rsid w:val="00947C9D"/>
    <w:rsid w:val="00950697"/>
    <w:rsid w:val="0095361A"/>
    <w:rsid w:val="00954175"/>
    <w:rsid w:val="009547D7"/>
    <w:rsid w:val="00955718"/>
    <w:rsid w:val="0096033A"/>
    <w:rsid w:val="00963261"/>
    <w:rsid w:val="009638DE"/>
    <w:rsid w:val="00965F89"/>
    <w:rsid w:val="009674F7"/>
    <w:rsid w:val="0096753F"/>
    <w:rsid w:val="009754EF"/>
    <w:rsid w:val="009761E8"/>
    <w:rsid w:val="00976871"/>
    <w:rsid w:val="00977F9B"/>
    <w:rsid w:val="00980600"/>
    <w:rsid w:val="00980E0B"/>
    <w:rsid w:val="00984D9E"/>
    <w:rsid w:val="00985295"/>
    <w:rsid w:val="00985B47"/>
    <w:rsid w:val="00987C6A"/>
    <w:rsid w:val="009906FC"/>
    <w:rsid w:val="00990836"/>
    <w:rsid w:val="00990CC7"/>
    <w:rsid w:val="00993C0B"/>
    <w:rsid w:val="00997B45"/>
    <w:rsid w:val="009A2210"/>
    <w:rsid w:val="009A2F37"/>
    <w:rsid w:val="009A34C4"/>
    <w:rsid w:val="009A5E96"/>
    <w:rsid w:val="009A6520"/>
    <w:rsid w:val="009A6DA6"/>
    <w:rsid w:val="009A786C"/>
    <w:rsid w:val="009B038F"/>
    <w:rsid w:val="009B0D74"/>
    <w:rsid w:val="009B0FF4"/>
    <w:rsid w:val="009B1067"/>
    <w:rsid w:val="009B323A"/>
    <w:rsid w:val="009B3CC5"/>
    <w:rsid w:val="009B7373"/>
    <w:rsid w:val="009B79DF"/>
    <w:rsid w:val="009C0E10"/>
    <w:rsid w:val="009C2F43"/>
    <w:rsid w:val="009C4F05"/>
    <w:rsid w:val="009C50F2"/>
    <w:rsid w:val="009D0285"/>
    <w:rsid w:val="009D0C95"/>
    <w:rsid w:val="009D2927"/>
    <w:rsid w:val="009D36DF"/>
    <w:rsid w:val="009D3BBD"/>
    <w:rsid w:val="009D5194"/>
    <w:rsid w:val="009D5FF5"/>
    <w:rsid w:val="009D748E"/>
    <w:rsid w:val="009E2D74"/>
    <w:rsid w:val="009E2F70"/>
    <w:rsid w:val="009E360E"/>
    <w:rsid w:val="009E5802"/>
    <w:rsid w:val="009E6529"/>
    <w:rsid w:val="009E70D5"/>
    <w:rsid w:val="009E7414"/>
    <w:rsid w:val="009E7B92"/>
    <w:rsid w:val="009F0EDF"/>
    <w:rsid w:val="009F3953"/>
    <w:rsid w:val="009F6266"/>
    <w:rsid w:val="009F6272"/>
    <w:rsid w:val="009F7656"/>
    <w:rsid w:val="009F796F"/>
    <w:rsid w:val="00A007A8"/>
    <w:rsid w:val="00A02D1E"/>
    <w:rsid w:val="00A048F2"/>
    <w:rsid w:val="00A05BFF"/>
    <w:rsid w:val="00A06613"/>
    <w:rsid w:val="00A06E4A"/>
    <w:rsid w:val="00A07338"/>
    <w:rsid w:val="00A0755A"/>
    <w:rsid w:val="00A0770F"/>
    <w:rsid w:val="00A10DBB"/>
    <w:rsid w:val="00A130EE"/>
    <w:rsid w:val="00A20F8F"/>
    <w:rsid w:val="00A22DC3"/>
    <w:rsid w:val="00A25229"/>
    <w:rsid w:val="00A252EE"/>
    <w:rsid w:val="00A256CE"/>
    <w:rsid w:val="00A26E81"/>
    <w:rsid w:val="00A31544"/>
    <w:rsid w:val="00A31CD6"/>
    <w:rsid w:val="00A320E7"/>
    <w:rsid w:val="00A32338"/>
    <w:rsid w:val="00A32649"/>
    <w:rsid w:val="00A3349E"/>
    <w:rsid w:val="00A355AD"/>
    <w:rsid w:val="00A3565D"/>
    <w:rsid w:val="00A36742"/>
    <w:rsid w:val="00A37F5E"/>
    <w:rsid w:val="00A413A1"/>
    <w:rsid w:val="00A41DC5"/>
    <w:rsid w:val="00A43215"/>
    <w:rsid w:val="00A43CBE"/>
    <w:rsid w:val="00A45501"/>
    <w:rsid w:val="00A46621"/>
    <w:rsid w:val="00A46F6B"/>
    <w:rsid w:val="00A47FAE"/>
    <w:rsid w:val="00A5015D"/>
    <w:rsid w:val="00A50A50"/>
    <w:rsid w:val="00A511A1"/>
    <w:rsid w:val="00A5267E"/>
    <w:rsid w:val="00A52D6D"/>
    <w:rsid w:val="00A53D52"/>
    <w:rsid w:val="00A5458C"/>
    <w:rsid w:val="00A552EC"/>
    <w:rsid w:val="00A55DC5"/>
    <w:rsid w:val="00A562AA"/>
    <w:rsid w:val="00A57A79"/>
    <w:rsid w:val="00A60C9A"/>
    <w:rsid w:val="00A611A2"/>
    <w:rsid w:val="00A616C5"/>
    <w:rsid w:val="00A62735"/>
    <w:rsid w:val="00A6405C"/>
    <w:rsid w:val="00A640ED"/>
    <w:rsid w:val="00A643A1"/>
    <w:rsid w:val="00A64775"/>
    <w:rsid w:val="00A656A4"/>
    <w:rsid w:val="00A65BBD"/>
    <w:rsid w:val="00A675E0"/>
    <w:rsid w:val="00A70B24"/>
    <w:rsid w:val="00A71746"/>
    <w:rsid w:val="00A726A1"/>
    <w:rsid w:val="00A738E7"/>
    <w:rsid w:val="00A74B2A"/>
    <w:rsid w:val="00A760BD"/>
    <w:rsid w:val="00A821BA"/>
    <w:rsid w:val="00A82459"/>
    <w:rsid w:val="00A8799F"/>
    <w:rsid w:val="00A87C86"/>
    <w:rsid w:val="00A90C75"/>
    <w:rsid w:val="00A9371C"/>
    <w:rsid w:val="00A942F4"/>
    <w:rsid w:val="00A9598D"/>
    <w:rsid w:val="00A95C6D"/>
    <w:rsid w:val="00AA0051"/>
    <w:rsid w:val="00AA394C"/>
    <w:rsid w:val="00AB0BE0"/>
    <w:rsid w:val="00AB12F1"/>
    <w:rsid w:val="00AB248B"/>
    <w:rsid w:val="00AB3D1B"/>
    <w:rsid w:val="00AB55BB"/>
    <w:rsid w:val="00AC063E"/>
    <w:rsid w:val="00AC33FD"/>
    <w:rsid w:val="00AD05E9"/>
    <w:rsid w:val="00AD0693"/>
    <w:rsid w:val="00AD1BB5"/>
    <w:rsid w:val="00AD24EF"/>
    <w:rsid w:val="00AD2670"/>
    <w:rsid w:val="00AD2A67"/>
    <w:rsid w:val="00AD3E87"/>
    <w:rsid w:val="00AD5848"/>
    <w:rsid w:val="00AE0DB6"/>
    <w:rsid w:val="00AE0E3F"/>
    <w:rsid w:val="00AE1928"/>
    <w:rsid w:val="00AE36F7"/>
    <w:rsid w:val="00AE37FB"/>
    <w:rsid w:val="00AE4E60"/>
    <w:rsid w:val="00AF04E2"/>
    <w:rsid w:val="00AF4540"/>
    <w:rsid w:val="00B017DC"/>
    <w:rsid w:val="00B02B42"/>
    <w:rsid w:val="00B02EEA"/>
    <w:rsid w:val="00B03B18"/>
    <w:rsid w:val="00B05844"/>
    <w:rsid w:val="00B06C63"/>
    <w:rsid w:val="00B07E50"/>
    <w:rsid w:val="00B2000F"/>
    <w:rsid w:val="00B21330"/>
    <w:rsid w:val="00B22BD1"/>
    <w:rsid w:val="00B22CCE"/>
    <w:rsid w:val="00B328B0"/>
    <w:rsid w:val="00B3463F"/>
    <w:rsid w:val="00B34BF1"/>
    <w:rsid w:val="00B3598D"/>
    <w:rsid w:val="00B35E89"/>
    <w:rsid w:val="00B40215"/>
    <w:rsid w:val="00B405CD"/>
    <w:rsid w:val="00B416B5"/>
    <w:rsid w:val="00B418A0"/>
    <w:rsid w:val="00B41902"/>
    <w:rsid w:val="00B42063"/>
    <w:rsid w:val="00B43A8C"/>
    <w:rsid w:val="00B43B11"/>
    <w:rsid w:val="00B47873"/>
    <w:rsid w:val="00B52D71"/>
    <w:rsid w:val="00B530DE"/>
    <w:rsid w:val="00B549FD"/>
    <w:rsid w:val="00B5500A"/>
    <w:rsid w:val="00B56BDE"/>
    <w:rsid w:val="00B576A4"/>
    <w:rsid w:val="00B579E7"/>
    <w:rsid w:val="00B57D7F"/>
    <w:rsid w:val="00B62A18"/>
    <w:rsid w:val="00B63D7A"/>
    <w:rsid w:val="00B663C6"/>
    <w:rsid w:val="00B67505"/>
    <w:rsid w:val="00B70F34"/>
    <w:rsid w:val="00B710F3"/>
    <w:rsid w:val="00B71DCB"/>
    <w:rsid w:val="00B72960"/>
    <w:rsid w:val="00B734AF"/>
    <w:rsid w:val="00B75C87"/>
    <w:rsid w:val="00B75D89"/>
    <w:rsid w:val="00B75EF1"/>
    <w:rsid w:val="00B77EC6"/>
    <w:rsid w:val="00B81251"/>
    <w:rsid w:val="00B814B1"/>
    <w:rsid w:val="00B8192F"/>
    <w:rsid w:val="00B83113"/>
    <w:rsid w:val="00B83688"/>
    <w:rsid w:val="00B83A57"/>
    <w:rsid w:val="00B84521"/>
    <w:rsid w:val="00B850FC"/>
    <w:rsid w:val="00B866DC"/>
    <w:rsid w:val="00B90276"/>
    <w:rsid w:val="00B91A3D"/>
    <w:rsid w:val="00B92204"/>
    <w:rsid w:val="00B92909"/>
    <w:rsid w:val="00B977E2"/>
    <w:rsid w:val="00BA1BFE"/>
    <w:rsid w:val="00BA1E10"/>
    <w:rsid w:val="00BA212C"/>
    <w:rsid w:val="00BA37D2"/>
    <w:rsid w:val="00BA3F54"/>
    <w:rsid w:val="00BA723E"/>
    <w:rsid w:val="00BA7746"/>
    <w:rsid w:val="00BB2312"/>
    <w:rsid w:val="00BB286D"/>
    <w:rsid w:val="00BB30E2"/>
    <w:rsid w:val="00BB3285"/>
    <w:rsid w:val="00BB59BB"/>
    <w:rsid w:val="00BB5E4F"/>
    <w:rsid w:val="00BB5EEB"/>
    <w:rsid w:val="00BC0590"/>
    <w:rsid w:val="00BC152D"/>
    <w:rsid w:val="00BC2AB5"/>
    <w:rsid w:val="00BC2FD9"/>
    <w:rsid w:val="00BC3549"/>
    <w:rsid w:val="00BC3D58"/>
    <w:rsid w:val="00BD023F"/>
    <w:rsid w:val="00BD1774"/>
    <w:rsid w:val="00BD3D4B"/>
    <w:rsid w:val="00BD57C3"/>
    <w:rsid w:val="00BD5AC1"/>
    <w:rsid w:val="00BD7881"/>
    <w:rsid w:val="00BE1401"/>
    <w:rsid w:val="00BE2640"/>
    <w:rsid w:val="00BE3177"/>
    <w:rsid w:val="00BE655C"/>
    <w:rsid w:val="00BE66E0"/>
    <w:rsid w:val="00BF0BE6"/>
    <w:rsid w:val="00BF1126"/>
    <w:rsid w:val="00BF2CFF"/>
    <w:rsid w:val="00BF40EE"/>
    <w:rsid w:val="00BF5916"/>
    <w:rsid w:val="00BF5EAB"/>
    <w:rsid w:val="00BF6145"/>
    <w:rsid w:val="00C004FB"/>
    <w:rsid w:val="00C019D2"/>
    <w:rsid w:val="00C034FE"/>
    <w:rsid w:val="00C03FA0"/>
    <w:rsid w:val="00C046B5"/>
    <w:rsid w:val="00C05591"/>
    <w:rsid w:val="00C05611"/>
    <w:rsid w:val="00C07A93"/>
    <w:rsid w:val="00C07AE2"/>
    <w:rsid w:val="00C10EBF"/>
    <w:rsid w:val="00C139BA"/>
    <w:rsid w:val="00C14AD3"/>
    <w:rsid w:val="00C201DE"/>
    <w:rsid w:val="00C2143C"/>
    <w:rsid w:val="00C21800"/>
    <w:rsid w:val="00C22B4F"/>
    <w:rsid w:val="00C259C0"/>
    <w:rsid w:val="00C311C0"/>
    <w:rsid w:val="00C31CC0"/>
    <w:rsid w:val="00C35323"/>
    <w:rsid w:val="00C41500"/>
    <w:rsid w:val="00C44DC5"/>
    <w:rsid w:val="00C47DE7"/>
    <w:rsid w:val="00C5049A"/>
    <w:rsid w:val="00C50854"/>
    <w:rsid w:val="00C566FD"/>
    <w:rsid w:val="00C57766"/>
    <w:rsid w:val="00C62621"/>
    <w:rsid w:val="00C626D1"/>
    <w:rsid w:val="00C651CE"/>
    <w:rsid w:val="00C658C7"/>
    <w:rsid w:val="00C70103"/>
    <w:rsid w:val="00C70498"/>
    <w:rsid w:val="00C723C8"/>
    <w:rsid w:val="00C72EE6"/>
    <w:rsid w:val="00C73653"/>
    <w:rsid w:val="00C76E75"/>
    <w:rsid w:val="00C775CA"/>
    <w:rsid w:val="00C77FDB"/>
    <w:rsid w:val="00C80586"/>
    <w:rsid w:val="00C80B0D"/>
    <w:rsid w:val="00C819FA"/>
    <w:rsid w:val="00C827F6"/>
    <w:rsid w:val="00C829C5"/>
    <w:rsid w:val="00C8559D"/>
    <w:rsid w:val="00C857DB"/>
    <w:rsid w:val="00C8589D"/>
    <w:rsid w:val="00C85D0D"/>
    <w:rsid w:val="00C85EF2"/>
    <w:rsid w:val="00C86663"/>
    <w:rsid w:val="00C871DC"/>
    <w:rsid w:val="00C871F1"/>
    <w:rsid w:val="00C900F2"/>
    <w:rsid w:val="00C906A1"/>
    <w:rsid w:val="00C92342"/>
    <w:rsid w:val="00C93895"/>
    <w:rsid w:val="00C9544F"/>
    <w:rsid w:val="00C9628C"/>
    <w:rsid w:val="00C967E4"/>
    <w:rsid w:val="00C96917"/>
    <w:rsid w:val="00CA057D"/>
    <w:rsid w:val="00CA09B4"/>
    <w:rsid w:val="00CA10F2"/>
    <w:rsid w:val="00CA3B1D"/>
    <w:rsid w:val="00CA473F"/>
    <w:rsid w:val="00CA5877"/>
    <w:rsid w:val="00CA5E8B"/>
    <w:rsid w:val="00CA7146"/>
    <w:rsid w:val="00CB0079"/>
    <w:rsid w:val="00CB08E0"/>
    <w:rsid w:val="00CB2D3E"/>
    <w:rsid w:val="00CB3064"/>
    <w:rsid w:val="00CB3FC5"/>
    <w:rsid w:val="00CB55D6"/>
    <w:rsid w:val="00CB7D89"/>
    <w:rsid w:val="00CC0AB9"/>
    <w:rsid w:val="00CC1296"/>
    <w:rsid w:val="00CC14A0"/>
    <w:rsid w:val="00CC1E7C"/>
    <w:rsid w:val="00CC2A3E"/>
    <w:rsid w:val="00CC6974"/>
    <w:rsid w:val="00CC782B"/>
    <w:rsid w:val="00CD055C"/>
    <w:rsid w:val="00CD0860"/>
    <w:rsid w:val="00CD1988"/>
    <w:rsid w:val="00CD20D9"/>
    <w:rsid w:val="00CD477E"/>
    <w:rsid w:val="00CD5815"/>
    <w:rsid w:val="00CD5AB0"/>
    <w:rsid w:val="00CD6EDE"/>
    <w:rsid w:val="00CE1AD2"/>
    <w:rsid w:val="00CE1B64"/>
    <w:rsid w:val="00CE55ED"/>
    <w:rsid w:val="00CE57CE"/>
    <w:rsid w:val="00CE7BC6"/>
    <w:rsid w:val="00CF24F9"/>
    <w:rsid w:val="00CF377E"/>
    <w:rsid w:val="00CF3A78"/>
    <w:rsid w:val="00CF3F63"/>
    <w:rsid w:val="00CF4A36"/>
    <w:rsid w:val="00CF5D57"/>
    <w:rsid w:val="00D0083C"/>
    <w:rsid w:val="00D028C5"/>
    <w:rsid w:val="00D02DD3"/>
    <w:rsid w:val="00D041E4"/>
    <w:rsid w:val="00D043D8"/>
    <w:rsid w:val="00D04C00"/>
    <w:rsid w:val="00D071F6"/>
    <w:rsid w:val="00D11EEE"/>
    <w:rsid w:val="00D1250B"/>
    <w:rsid w:val="00D1503E"/>
    <w:rsid w:val="00D1774B"/>
    <w:rsid w:val="00D17D1B"/>
    <w:rsid w:val="00D20F0B"/>
    <w:rsid w:val="00D213CC"/>
    <w:rsid w:val="00D23022"/>
    <w:rsid w:val="00D2399E"/>
    <w:rsid w:val="00D23B93"/>
    <w:rsid w:val="00D26390"/>
    <w:rsid w:val="00D27586"/>
    <w:rsid w:val="00D27751"/>
    <w:rsid w:val="00D32812"/>
    <w:rsid w:val="00D32CDD"/>
    <w:rsid w:val="00D32F0A"/>
    <w:rsid w:val="00D337D9"/>
    <w:rsid w:val="00D36D73"/>
    <w:rsid w:val="00D378E2"/>
    <w:rsid w:val="00D4055E"/>
    <w:rsid w:val="00D41370"/>
    <w:rsid w:val="00D41C60"/>
    <w:rsid w:val="00D421CC"/>
    <w:rsid w:val="00D4248C"/>
    <w:rsid w:val="00D42BC6"/>
    <w:rsid w:val="00D44455"/>
    <w:rsid w:val="00D44E79"/>
    <w:rsid w:val="00D456B4"/>
    <w:rsid w:val="00D45B03"/>
    <w:rsid w:val="00D51029"/>
    <w:rsid w:val="00D51161"/>
    <w:rsid w:val="00D521B5"/>
    <w:rsid w:val="00D52EF1"/>
    <w:rsid w:val="00D53B6D"/>
    <w:rsid w:val="00D54463"/>
    <w:rsid w:val="00D548C0"/>
    <w:rsid w:val="00D5563C"/>
    <w:rsid w:val="00D56F48"/>
    <w:rsid w:val="00D5707A"/>
    <w:rsid w:val="00D57495"/>
    <w:rsid w:val="00D57C7F"/>
    <w:rsid w:val="00D60E05"/>
    <w:rsid w:val="00D62C25"/>
    <w:rsid w:val="00D63C5F"/>
    <w:rsid w:val="00D6484A"/>
    <w:rsid w:val="00D65FDC"/>
    <w:rsid w:val="00D67104"/>
    <w:rsid w:val="00D70157"/>
    <w:rsid w:val="00D71276"/>
    <w:rsid w:val="00D71D92"/>
    <w:rsid w:val="00D724D5"/>
    <w:rsid w:val="00D74746"/>
    <w:rsid w:val="00D76589"/>
    <w:rsid w:val="00D76B9D"/>
    <w:rsid w:val="00D778CD"/>
    <w:rsid w:val="00D77F36"/>
    <w:rsid w:val="00D804A2"/>
    <w:rsid w:val="00D81709"/>
    <w:rsid w:val="00D830D2"/>
    <w:rsid w:val="00D83CEC"/>
    <w:rsid w:val="00D85CD1"/>
    <w:rsid w:val="00D87417"/>
    <w:rsid w:val="00D904BF"/>
    <w:rsid w:val="00D918C9"/>
    <w:rsid w:val="00D95493"/>
    <w:rsid w:val="00D9561B"/>
    <w:rsid w:val="00D95DA4"/>
    <w:rsid w:val="00D96321"/>
    <w:rsid w:val="00D96EEF"/>
    <w:rsid w:val="00DA1C6A"/>
    <w:rsid w:val="00DA2322"/>
    <w:rsid w:val="00DA2361"/>
    <w:rsid w:val="00DA29B1"/>
    <w:rsid w:val="00DA4989"/>
    <w:rsid w:val="00DA4D75"/>
    <w:rsid w:val="00DA69BC"/>
    <w:rsid w:val="00DA74DB"/>
    <w:rsid w:val="00DB162D"/>
    <w:rsid w:val="00DC00FB"/>
    <w:rsid w:val="00DC0361"/>
    <w:rsid w:val="00DC07E8"/>
    <w:rsid w:val="00DC2EA1"/>
    <w:rsid w:val="00DC450D"/>
    <w:rsid w:val="00DC457A"/>
    <w:rsid w:val="00DC4F46"/>
    <w:rsid w:val="00DD0088"/>
    <w:rsid w:val="00DD0567"/>
    <w:rsid w:val="00DD36F8"/>
    <w:rsid w:val="00DD4AC4"/>
    <w:rsid w:val="00DD5032"/>
    <w:rsid w:val="00DD5464"/>
    <w:rsid w:val="00DD627A"/>
    <w:rsid w:val="00DE02A4"/>
    <w:rsid w:val="00DE05BD"/>
    <w:rsid w:val="00DE1F21"/>
    <w:rsid w:val="00DE21BA"/>
    <w:rsid w:val="00DE25A0"/>
    <w:rsid w:val="00DE619F"/>
    <w:rsid w:val="00DE66B7"/>
    <w:rsid w:val="00DE68DF"/>
    <w:rsid w:val="00DE706F"/>
    <w:rsid w:val="00DE7CD7"/>
    <w:rsid w:val="00DE7D9C"/>
    <w:rsid w:val="00DF24D1"/>
    <w:rsid w:val="00DF3950"/>
    <w:rsid w:val="00E015B2"/>
    <w:rsid w:val="00E02C29"/>
    <w:rsid w:val="00E03EBD"/>
    <w:rsid w:val="00E04557"/>
    <w:rsid w:val="00E10D63"/>
    <w:rsid w:val="00E10E84"/>
    <w:rsid w:val="00E11155"/>
    <w:rsid w:val="00E128E1"/>
    <w:rsid w:val="00E12A25"/>
    <w:rsid w:val="00E14AA2"/>
    <w:rsid w:val="00E15B07"/>
    <w:rsid w:val="00E1602F"/>
    <w:rsid w:val="00E211F4"/>
    <w:rsid w:val="00E21678"/>
    <w:rsid w:val="00E21CD3"/>
    <w:rsid w:val="00E22DE7"/>
    <w:rsid w:val="00E24F67"/>
    <w:rsid w:val="00E25E68"/>
    <w:rsid w:val="00E2670E"/>
    <w:rsid w:val="00E279F1"/>
    <w:rsid w:val="00E31006"/>
    <w:rsid w:val="00E3387B"/>
    <w:rsid w:val="00E3504A"/>
    <w:rsid w:val="00E35096"/>
    <w:rsid w:val="00E35333"/>
    <w:rsid w:val="00E3703F"/>
    <w:rsid w:val="00E40AC0"/>
    <w:rsid w:val="00E424E8"/>
    <w:rsid w:val="00E44470"/>
    <w:rsid w:val="00E44B8A"/>
    <w:rsid w:val="00E44C8D"/>
    <w:rsid w:val="00E540AF"/>
    <w:rsid w:val="00E55309"/>
    <w:rsid w:val="00E57557"/>
    <w:rsid w:val="00E57D33"/>
    <w:rsid w:val="00E61B7B"/>
    <w:rsid w:val="00E61FA9"/>
    <w:rsid w:val="00E662D8"/>
    <w:rsid w:val="00E70147"/>
    <w:rsid w:val="00E716D3"/>
    <w:rsid w:val="00E719BB"/>
    <w:rsid w:val="00E72559"/>
    <w:rsid w:val="00E72E46"/>
    <w:rsid w:val="00E7309C"/>
    <w:rsid w:val="00E739B3"/>
    <w:rsid w:val="00E76627"/>
    <w:rsid w:val="00E8075F"/>
    <w:rsid w:val="00E80C9B"/>
    <w:rsid w:val="00E8294E"/>
    <w:rsid w:val="00E83189"/>
    <w:rsid w:val="00E84676"/>
    <w:rsid w:val="00E8599A"/>
    <w:rsid w:val="00E8603B"/>
    <w:rsid w:val="00E87529"/>
    <w:rsid w:val="00E915EA"/>
    <w:rsid w:val="00E91AB3"/>
    <w:rsid w:val="00E93801"/>
    <w:rsid w:val="00E9404D"/>
    <w:rsid w:val="00E94172"/>
    <w:rsid w:val="00E94BB9"/>
    <w:rsid w:val="00E95D14"/>
    <w:rsid w:val="00EA05F4"/>
    <w:rsid w:val="00EA0F5D"/>
    <w:rsid w:val="00EA4C43"/>
    <w:rsid w:val="00EA56C6"/>
    <w:rsid w:val="00EA5A0D"/>
    <w:rsid w:val="00EA76B7"/>
    <w:rsid w:val="00EB07F9"/>
    <w:rsid w:val="00EB1D67"/>
    <w:rsid w:val="00EB20BA"/>
    <w:rsid w:val="00EB3EAF"/>
    <w:rsid w:val="00EB490C"/>
    <w:rsid w:val="00EB556C"/>
    <w:rsid w:val="00EB5D41"/>
    <w:rsid w:val="00EC2017"/>
    <w:rsid w:val="00EC2989"/>
    <w:rsid w:val="00EC34BD"/>
    <w:rsid w:val="00EC4C30"/>
    <w:rsid w:val="00EC5C63"/>
    <w:rsid w:val="00EC5C7C"/>
    <w:rsid w:val="00EC6634"/>
    <w:rsid w:val="00ED08CE"/>
    <w:rsid w:val="00ED43A4"/>
    <w:rsid w:val="00ED5EB7"/>
    <w:rsid w:val="00ED6317"/>
    <w:rsid w:val="00ED7CC6"/>
    <w:rsid w:val="00EE00AC"/>
    <w:rsid w:val="00EE062C"/>
    <w:rsid w:val="00EE1FFD"/>
    <w:rsid w:val="00EE2526"/>
    <w:rsid w:val="00EE4A68"/>
    <w:rsid w:val="00EE625E"/>
    <w:rsid w:val="00EF18D4"/>
    <w:rsid w:val="00EF203E"/>
    <w:rsid w:val="00EF2C13"/>
    <w:rsid w:val="00EF6DEC"/>
    <w:rsid w:val="00F014B8"/>
    <w:rsid w:val="00F01784"/>
    <w:rsid w:val="00F01914"/>
    <w:rsid w:val="00F03977"/>
    <w:rsid w:val="00F05913"/>
    <w:rsid w:val="00F0652B"/>
    <w:rsid w:val="00F07CA4"/>
    <w:rsid w:val="00F109D2"/>
    <w:rsid w:val="00F11327"/>
    <w:rsid w:val="00F13F33"/>
    <w:rsid w:val="00F148C3"/>
    <w:rsid w:val="00F14914"/>
    <w:rsid w:val="00F21DCC"/>
    <w:rsid w:val="00F220D1"/>
    <w:rsid w:val="00F2213B"/>
    <w:rsid w:val="00F2297C"/>
    <w:rsid w:val="00F231B1"/>
    <w:rsid w:val="00F23263"/>
    <w:rsid w:val="00F25FF2"/>
    <w:rsid w:val="00F271AB"/>
    <w:rsid w:val="00F32385"/>
    <w:rsid w:val="00F32ABE"/>
    <w:rsid w:val="00F335FE"/>
    <w:rsid w:val="00F35B41"/>
    <w:rsid w:val="00F36CED"/>
    <w:rsid w:val="00F36E76"/>
    <w:rsid w:val="00F37B87"/>
    <w:rsid w:val="00F40815"/>
    <w:rsid w:val="00F41496"/>
    <w:rsid w:val="00F41879"/>
    <w:rsid w:val="00F42B68"/>
    <w:rsid w:val="00F43225"/>
    <w:rsid w:val="00F44CDF"/>
    <w:rsid w:val="00F509AB"/>
    <w:rsid w:val="00F51A15"/>
    <w:rsid w:val="00F52F3E"/>
    <w:rsid w:val="00F57DB7"/>
    <w:rsid w:val="00F603F5"/>
    <w:rsid w:val="00F60836"/>
    <w:rsid w:val="00F66688"/>
    <w:rsid w:val="00F677EA"/>
    <w:rsid w:val="00F703FF"/>
    <w:rsid w:val="00F708D0"/>
    <w:rsid w:val="00F70C8B"/>
    <w:rsid w:val="00F712C4"/>
    <w:rsid w:val="00F73EF9"/>
    <w:rsid w:val="00F8069E"/>
    <w:rsid w:val="00F81C2B"/>
    <w:rsid w:val="00F847C5"/>
    <w:rsid w:val="00F86059"/>
    <w:rsid w:val="00F86734"/>
    <w:rsid w:val="00F91093"/>
    <w:rsid w:val="00F91694"/>
    <w:rsid w:val="00F942AF"/>
    <w:rsid w:val="00F949BD"/>
    <w:rsid w:val="00F95458"/>
    <w:rsid w:val="00F95AD0"/>
    <w:rsid w:val="00F979B5"/>
    <w:rsid w:val="00FA230C"/>
    <w:rsid w:val="00FA30E0"/>
    <w:rsid w:val="00FA41C0"/>
    <w:rsid w:val="00FA4A84"/>
    <w:rsid w:val="00FA615F"/>
    <w:rsid w:val="00FA6C2C"/>
    <w:rsid w:val="00FA7F61"/>
    <w:rsid w:val="00FB0085"/>
    <w:rsid w:val="00FB11BF"/>
    <w:rsid w:val="00FB2BB3"/>
    <w:rsid w:val="00FB2F7B"/>
    <w:rsid w:val="00FB396E"/>
    <w:rsid w:val="00FB54AA"/>
    <w:rsid w:val="00FB678D"/>
    <w:rsid w:val="00FB7F2D"/>
    <w:rsid w:val="00FC0E31"/>
    <w:rsid w:val="00FC2412"/>
    <w:rsid w:val="00FC40DE"/>
    <w:rsid w:val="00FC5FB1"/>
    <w:rsid w:val="00FC64EC"/>
    <w:rsid w:val="00FD3029"/>
    <w:rsid w:val="00FD302D"/>
    <w:rsid w:val="00FD37A8"/>
    <w:rsid w:val="00FE0168"/>
    <w:rsid w:val="00FE16AC"/>
    <w:rsid w:val="00FE2595"/>
    <w:rsid w:val="00FE5F9F"/>
    <w:rsid w:val="00FF19BE"/>
    <w:rsid w:val="00FF1A76"/>
    <w:rsid w:val="00FF42E2"/>
    <w:rsid w:val="00FF53DF"/>
    <w:rsid w:val="00FF5BD5"/>
    <w:rsid w:val="00FF6257"/>
    <w:rsid w:val="00FF7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B8EAE"/>
  <w15:docId w15:val="{B85CC369-5134-4681-9280-9AFE9765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A3C3B"/>
    <w:rPr>
      <w:sz w:val="24"/>
      <w:szCs w:val="24"/>
    </w:rPr>
  </w:style>
  <w:style w:type="paragraph" w:styleId="Nadpis1">
    <w:name w:val="heading 1"/>
    <w:aliases w:val="NA1"/>
    <w:basedOn w:val="Normln"/>
    <w:next w:val="Normln"/>
    <w:link w:val="Nadpis1Char"/>
    <w:uiPriority w:val="9"/>
    <w:qFormat/>
    <w:rsid w:val="00F979B5"/>
    <w:pPr>
      <w:keepNext/>
      <w:keepLines/>
      <w:pageBreakBefore/>
      <w:numPr>
        <w:numId w:val="4"/>
      </w:numPr>
      <w:autoSpaceDE w:val="0"/>
      <w:autoSpaceDN w:val="0"/>
      <w:adjustRightInd w:val="0"/>
      <w:spacing w:before="120" w:after="360"/>
      <w:outlineLvl w:val="0"/>
    </w:pPr>
    <w:rPr>
      <w:rFonts w:asciiTheme="minorHAnsi" w:eastAsiaTheme="minorEastAsia" w:hAnsiTheme="minorHAnsi"/>
      <w:b/>
      <w:color w:val="000066"/>
      <w:kern w:val="24"/>
      <w:sz w:val="36"/>
      <w:szCs w:val="64"/>
    </w:rPr>
  </w:style>
  <w:style w:type="paragraph" w:styleId="Nadpis2">
    <w:name w:val="heading 2"/>
    <w:basedOn w:val="Normln"/>
    <w:next w:val="Normln"/>
    <w:link w:val="Nadpis2Char"/>
    <w:uiPriority w:val="99"/>
    <w:qFormat/>
    <w:rsid w:val="00F979B5"/>
    <w:pPr>
      <w:keepNext/>
      <w:keepLines/>
      <w:numPr>
        <w:ilvl w:val="1"/>
        <w:numId w:val="4"/>
      </w:numPr>
      <w:tabs>
        <w:tab w:val="left" w:pos="851"/>
      </w:tabs>
      <w:autoSpaceDE w:val="0"/>
      <w:autoSpaceDN w:val="0"/>
      <w:adjustRightInd w:val="0"/>
      <w:spacing w:before="360" w:after="240"/>
      <w:ind w:left="851" w:hanging="567"/>
      <w:outlineLvl w:val="1"/>
    </w:pPr>
    <w:rPr>
      <w:rFonts w:asciiTheme="minorHAnsi" w:eastAsiaTheme="minorEastAsia" w:hAnsiTheme="minorHAnsi"/>
      <w:b/>
      <w:color w:val="0000CC"/>
      <w:kern w:val="24"/>
      <w:sz w:val="28"/>
      <w:szCs w:val="56"/>
    </w:rPr>
  </w:style>
  <w:style w:type="paragraph" w:styleId="Nadpis3">
    <w:name w:val="heading 3"/>
    <w:basedOn w:val="Normln"/>
    <w:next w:val="Normln"/>
    <w:link w:val="Nadpis3Char"/>
    <w:uiPriority w:val="99"/>
    <w:qFormat/>
    <w:rsid w:val="00F979B5"/>
    <w:pPr>
      <w:keepNext/>
      <w:keepLines/>
      <w:numPr>
        <w:ilvl w:val="2"/>
        <w:numId w:val="4"/>
      </w:numPr>
      <w:tabs>
        <w:tab w:val="left" w:pos="993"/>
      </w:tabs>
      <w:autoSpaceDE w:val="0"/>
      <w:autoSpaceDN w:val="0"/>
      <w:adjustRightInd w:val="0"/>
      <w:spacing w:before="360" w:after="120"/>
      <w:ind w:left="993" w:hanging="709"/>
      <w:outlineLvl w:val="2"/>
    </w:pPr>
    <w:rPr>
      <w:rFonts w:asciiTheme="minorHAnsi" w:eastAsiaTheme="minorEastAsia" w:hAnsiTheme="minorHAnsi"/>
      <w:b/>
      <w:color w:val="0000CC"/>
      <w:kern w:val="24"/>
      <w:szCs w:val="4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46426"/>
    <w:pPr>
      <w:tabs>
        <w:tab w:val="center" w:pos="4536"/>
        <w:tab w:val="right" w:pos="9072"/>
      </w:tabs>
    </w:pPr>
    <w:rPr>
      <w:rFonts w:ascii="Arial" w:hAnsi="Arial"/>
      <w:sz w:val="20"/>
      <w:szCs w:val="20"/>
    </w:rPr>
  </w:style>
  <w:style w:type="character" w:customStyle="1" w:styleId="ZpatChar">
    <w:name w:val="Zápatí Char"/>
    <w:basedOn w:val="Standardnpsmoodstavce"/>
    <w:link w:val="Zpat"/>
    <w:uiPriority w:val="99"/>
    <w:rsid w:val="00546426"/>
    <w:rPr>
      <w:rFonts w:ascii="Arial" w:hAnsi="Arial"/>
    </w:rPr>
  </w:style>
  <w:style w:type="paragraph" w:customStyle="1" w:styleId="uvodniosloveni">
    <w:name w:val="uvodni osloveni"/>
    <w:basedOn w:val="Normln"/>
    <w:rsid w:val="00546426"/>
    <w:pPr>
      <w:spacing w:before="1200" w:line="300" w:lineRule="exact"/>
      <w:ind w:left="142"/>
      <w:jc w:val="both"/>
    </w:pPr>
    <w:rPr>
      <w:rFonts w:ascii="Arial" w:hAnsi="Arial"/>
      <w:color w:val="000000"/>
      <w:sz w:val="22"/>
      <w:szCs w:val="20"/>
    </w:rPr>
  </w:style>
  <w:style w:type="paragraph" w:customStyle="1" w:styleId="TEXT">
    <w:name w:val="_TEXT_"/>
    <w:basedOn w:val="Normln"/>
    <w:link w:val="TEXTChar"/>
    <w:qFormat/>
    <w:rsid w:val="00546426"/>
    <w:pPr>
      <w:spacing w:after="60" w:line="288" w:lineRule="auto"/>
      <w:ind w:left="284"/>
      <w:jc w:val="both"/>
    </w:pPr>
    <w:rPr>
      <w:rFonts w:eastAsiaTheme="minorHAnsi"/>
      <w:sz w:val="22"/>
      <w:lang w:eastAsia="en-US"/>
    </w:rPr>
  </w:style>
  <w:style w:type="character" w:customStyle="1" w:styleId="TEXTChar">
    <w:name w:val="_TEXT_ Char"/>
    <w:basedOn w:val="Standardnpsmoodstavce"/>
    <w:link w:val="TEXT"/>
    <w:rsid w:val="00546426"/>
    <w:rPr>
      <w:rFonts w:eastAsiaTheme="minorHAnsi"/>
      <w:sz w:val="22"/>
      <w:szCs w:val="24"/>
      <w:lang w:eastAsia="en-US"/>
    </w:rPr>
  </w:style>
  <w:style w:type="paragraph" w:customStyle="1" w:styleId="Nvrh">
    <w:name w:val="Návrh"/>
    <w:basedOn w:val="Normln"/>
    <w:next w:val="Normln"/>
    <w:rsid w:val="00546426"/>
    <w:pPr>
      <w:keepNext/>
      <w:keepLines/>
      <w:spacing w:after="240"/>
      <w:jc w:val="center"/>
      <w:outlineLvl w:val="0"/>
    </w:pPr>
    <w:rPr>
      <w:spacing w:val="40"/>
      <w:szCs w:val="20"/>
    </w:rPr>
  </w:style>
  <w:style w:type="character" w:styleId="Hypertextovodkaz">
    <w:name w:val="Hyperlink"/>
    <w:basedOn w:val="Standardnpsmoodstavce"/>
    <w:uiPriority w:val="99"/>
    <w:unhideWhenUsed/>
    <w:rsid w:val="00B41902"/>
    <w:rPr>
      <w:strike w:val="0"/>
      <w:dstrike w:val="0"/>
      <w:color w:val="05507A"/>
      <w:u w:val="none"/>
      <w:effect w:val="none"/>
    </w:rPr>
  </w:style>
  <w:style w:type="paragraph" w:customStyle="1" w:styleId="l31">
    <w:name w:val="l31"/>
    <w:basedOn w:val="Normln"/>
    <w:rsid w:val="00B41902"/>
    <w:pPr>
      <w:spacing w:before="144" w:after="144"/>
      <w:jc w:val="both"/>
    </w:pPr>
  </w:style>
  <w:style w:type="paragraph" w:customStyle="1" w:styleId="l21">
    <w:name w:val="l21"/>
    <w:basedOn w:val="Normln"/>
    <w:rsid w:val="00B41902"/>
    <w:pPr>
      <w:spacing w:before="144" w:after="144"/>
      <w:jc w:val="both"/>
    </w:pPr>
  </w:style>
  <w:style w:type="paragraph" w:customStyle="1" w:styleId="nadpisvyhlky">
    <w:name w:val="nadpis vyhlášky"/>
    <w:basedOn w:val="Normln"/>
    <w:next w:val="Normln"/>
    <w:rsid w:val="00B41902"/>
    <w:pPr>
      <w:keepNext/>
      <w:keepLines/>
      <w:spacing w:before="120"/>
      <w:jc w:val="center"/>
      <w:outlineLvl w:val="0"/>
    </w:pPr>
    <w:rPr>
      <w:b/>
      <w:szCs w:val="20"/>
    </w:rPr>
  </w:style>
  <w:style w:type="paragraph" w:customStyle="1" w:styleId="VYHLKA">
    <w:name w:val="VYHLÁŠKA"/>
    <w:basedOn w:val="Normln"/>
    <w:next w:val="nadpisvyhlky"/>
    <w:rsid w:val="00B41902"/>
    <w:pPr>
      <w:keepNext/>
      <w:keepLines/>
      <w:jc w:val="center"/>
      <w:outlineLvl w:val="0"/>
    </w:pPr>
    <w:rPr>
      <w:b/>
      <w:caps/>
      <w:szCs w:val="20"/>
    </w:rPr>
  </w:style>
  <w:style w:type="paragraph" w:customStyle="1" w:styleId="nadpiszkona">
    <w:name w:val="nadpis zákona"/>
    <w:basedOn w:val="Normln"/>
    <w:next w:val="Normln"/>
    <w:rsid w:val="00B41902"/>
    <w:pPr>
      <w:keepNext/>
      <w:keepLines/>
      <w:spacing w:before="120"/>
      <w:jc w:val="center"/>
      <w:outlineLvl w:val="0"/>
    </w:pPr>
    <w:rPr>
      <w:b/>
      <w:szCs w:val="20"/>
    </w:rPr>
  </w:style>
  <w:style w:type="paragraph" w:customStyle="1" w:styleId="l5">
    <w:name w:val="l5"/>
    <w:basedOn w:val="Normln"/>
    <w:rsid w:val="00B41902"/>
    <w:pPr>
      <w:spacing w:before="100" w:beforeAutospacing="1" w:after="100" w:afterAutospacing="1"/>
    </w:pPr>
  </w:style>
  <w:style w:type="paragraph" w:styleId="Zkladntextodsazen">
    <w:name w:val="Body Text Indent"/>
    <w:basedOn w:val="Normln"/>
    <w:link w:val="ZkladntextodsazenChar"/>
    <w:rsid w:val="00A95C6D"/>
    <w:pPr>
      <w:ind w:firstLine="1"/>
    </w:pPr>
    <w:rPr>
      <w:rFonts w:ascii="Arial" w:hAnsi="Arial" w:cs="Arial"/>
      <w:b/>
      <w:sz w:val="22"/>
    </w:rPr>
  </w:style>
  <w:style w:type="character" w:customStyle="1" w:styleId="ZkladntextodsazenChar">
    <w:name w:val="Základní text odsazený Char"/>
    <w:basedOn w:val="Standardnpsmoodstavce"/>
    <w:link w:val="Zkladntextodsazen"/>
    <w:rsid w:val="00A95C6D"/>
    <w:rPr>
      <w:rFonts w:ascii="Arial" w:hAnsi="Arial" w:cs="Arial"/>
      <w:b/>
      <w:sz w:val="22"/>
      <w:szCs w:val="24"/>
    </w:rPr>
  </w:style>
  <w:style w:type="paragraph" w:styleId="Zkladntextodsazen3">
    <w:name w:val="Body Text Indent 3"/>
    <w:basedOn w:val="Normln"/>
    <w:link w:val="Zkladntextodsazen3Char"/>
    <w:uiPriority w:val="99"/>
    <w:unhideWhenUsed/>
    <w:rsid w:val="00A95C6D"/>
    <w:pPr>
      <w:spacing w:after="120" w:line="300" w:lineRule="exact"/>
      <w:ind w:left="283"/>
      <w:jc w:val="both"/>
    </w:pPr>
    <w:rPr>
      <w:rFonts w:ascii="Arial" w:hAnsi="Arial"/>
      <w:color w:val="000000"/>
      <w:sz w:val="16"/>
      <w:szCs w:val="16"/>
    </w:rPr>
  </w:style>
  <w:style w:type="character" w:customStyle="1" w:styleId="Zkladntextodsazen3Char">
    <w:name w:val="Základní text odsazený 3 Char"/>
    <w:basedOn w:val="Standardnpsmoodstavce"/>
    <w:link w:val="Zkladntextodsazen3"/>
    <w:uiPriority w:val="99"/>
    <w:rsid w:val="00A95C6D"/>
    <w:rPr>
      <w:rFonts w:ascii="Arial" w:hAnsi="Arial"/>
      <w:color w:val="000000"/>
      <w:sz w:val="16"/>
      <w:szCs w:val="16"/>
    </w:rPr>
  </w:style>
  <w:style w:type="paragraph" w:styleId="Odstavecseseznamem">
    <w:name w:val="List Paragraph"/>
    <w:aliases w:val="Odstavec_muj,Conclusion de partie,Nad,List Paragraph (Czech Tourism),List Paragraph,A-Odrážky1,_Odstavec se seznamem,Odstavec_muj1,Odstavec_muj2,Odstavec_muj3,Nad1,List Paragraph1,Odstavec_muj4,Nad2,List Paragraph2,Odstavec_muj5"/>
    <w:basedOn w:val="Normln"/>
    <w:link w:val="OdstavecseseznamemChar"/>
    <w:uiPriority w:val="34"/>
    <w:qFormat/>
    <w:rsid w:val="00A95C6D"/>
    <w:pPr>
      <w:spacing w:line="300" w:lineRule="exact"/>
      <w:ind w:left="720"/>
      <w:contextualSpacing/>
      <w:jc w:val="both"/>
    </w:pPr>
    <w:rPr>
      <w:rFonts w:ascii="Arial" w:hAnsi="Arial"/>
      <w:color w:val="000000"/>
      <w:sz w:val="22"/>
    </w:rPr>
  </w:style>
  <w:style w:type="paragraph" w:customStyle="1" w:styleId="Novelizanbod">
    <w:name w:val="Novelizační bod"/>
    <w:basedOn w:val="Normln"/>
    <w:next w:val="Normln"/>
    <w:qFormat/>
    <w:rsid w:val="00AD05E9"/>
    <w:pPr>
      <w:keepNext/>
      <w:keepLines/>
      <w:numPr>
        <w:numId w:val="1"/>
      </w:numPr>
      <w:tabs>
        <w:tab w:val="left" w:pos="851"/>
      </w:tabs>
      <w:spacing w:before="480" w:after="120"/>
      <w:jc w:val="both"/>
    </w:pPr>
    <w:rPr>
      <w:szCs w:val="20"/>
      <w:u w:val="single"/>
    </w:rPr>
  </w:style>
  <w:style w:type="paragraph" w:styleId="Bezmezer">
    <w:name w:val="No Spacing"/>
    <w:uiPriority w:val="1"/>
    <w:qFormat/>
    <w:rsid w:val="00AD05E9"/>
    <w:rPr>
      <w:rFonts w:ascii="Calibri" w:eastAsia="Calibri" w:hAnsi="Calibri"/>
      <w:sz w:val="22"/>
      <w:szCs w:val="22"/>
      <w:lang w:eastAsia="en-US"/>
    </w:rPr>
  </w:style>
  <w:style w:type="paragraph" w:styleId="Zkladntext">
    <w:name w:val="Body Text"/>
    <w:basedOn w:val="Normln"/>
    <w:link w:val="ZkladntextChar"/>
    <w:rsid w:val="00811A47"/>
    <w:pPr>
      <w:spacing w:after="120"/>
    </w:pPr>
  </w:style>
  <w:style w:type="character" w:customStyle="1" w:styleId="ZkladntextChar">
    <w:name w:val="Základní text Char"/>
    <w:basedOn w:val="Standardnpsmoodstavce"/>
    <w:link w:val="Zkladntext"/>
    <w:rsid w:val="00811A47"/>
    <w:rPr>
      <w:sz w:val="24"/>
      <w:szCs w:val="24"/>
    </w:rPr>
  </w:style>
  <w:style w:type="character" w:customStyle="1" w:styleId="Internetovodkaz">
    <w:name w:val="Internetový odkaz"/>
    <w:rsid w:val="00811A47"/>
    <w:rPr>
      <w:color w:val="000080"/>
      <w:u w:val="single"/>
    </w:rPr>
  </w:style>
  <w:style w:type="paragraph" w:customStyle="1" w:styleId="Normln1">
    <w:name w:val="Normální1"/>
    <w:qFormat/>
    <w:rsid w:val="00811A47"/>
    <w:rPr>
      <w:rFonts w:ascii="Arial" w:eastAsia="Arial" w:hAnsi="Arial" w:cs="Arial"/>
      <w:color w:val="00000A"/>
      <w:sz w:val="22"/>
      <w:szCs w:val="22"/>
      <w:lang w:eastAsia="zh-CN"/>
    </w:rPr>
  </w:style>
  <w:style w:type="paragraph" w:customStyle="1" w:styleId="Nvod">
    <w:name w:val="Návod"/>
    <w:basedOn w:val="Normln"/>
    <w:rsid w:val="00811A47"/>
    <w:pPr>
      <w:overflowPunct w:val="0"/>
      <w:autoSpaceDE w:val="0"/>
      <w:autoSpaceDN w:val="0"/>
      <w:adjustRightInd w:val="0"/>
      <w:ind w:left="340" w:hanging="340"/>
    </w:pPr>
    <w:rPr>
      <w:szCs w:val="20"/>
    </w:rPr>
  </w:style>
  <w:style w:type="paragraph" w:customStyle="1" w:styleId="slovn">
    <w:name w:val="číslování"/>
    <w:basedOn w:val="Normln"/>
    <w:rsid w:val="00811A47"/>
    <w:pPr>
      <w:numPr>
        <w:numId w:val="2"/>
      </w:numPr>
      <w:jc w:val="center"/>
    </w:pPr>
    <w:rPr>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
    <w:unhideWhenUsed/>
    <w:qFormat/>
    <w:rsid w:val="00221D4C"/>
    <w:rPr>
      <w:rFonts w:asciiTheme="minorHAnsi" w:eastAsiaTheme="minorHAnsi" w:hAnsiTheme="minorHAnsi" w:cstheme="minorBidi"/>
      <w:sz w:val="20"/>
      <w:szCs w:val="20"/>
      <w:lang w:eastAsia="en-US"/>
    </w:rPr>
  </w:style>
  <w:style w:type="character" w:customStyle="1" w:styleId="TextpoznpodarouChar">
    <w:name w:val="Text pozn. pod čarou Char"/>
    <w:aliases w:val="Schriftart: 9 pt Char,Schriftart: 10 pt Char,Schriftart: 8 pt Char,Char Char Char Char Char Char,Char Char Char Char Char1,Char Char Char Char1,Char Char1,Char3 Char,Char Char Char1,Text pozn. pod čarou1 Char,5_G Char,o Char"/>
    <w:basedOn w:val="Standardnpsmoodstavce"/>
    <w:link w:val="Textpoznpodarou"/>
    <w:rsid w:val="00221D4C"/>
    <w:rPr>
      <w:rFonts w:asciiTheme="minorHAnsi" w:eastAsiaTheme="minorHAnsi" w:hAnsiTheme="minorHAnsi" w:cstheme="minorBidi"/>
      <w:lang w:eastAsia="en-US"/>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basedOn w:val="Standardnpsmoodstavce"/>
    <w:uiPriority w:val="99"/>
    <w:unhideWhenUsed/>
    <w:qFormat/>
    <w:rsid w:val="00221D4C"/>
    <w:rPr>
      <w:vertAlign w:val="superscript"/>
    </w:rPr>
  </w:style>
  <w:style w:type="paragraph" w:styleId="Textbubliny">
    <w:name w:val="Balloon Text"/>
    <w:basedOn w:val="Normln"/>
    <w:link w:val="TextbublinyChar"/>
    <w:rsid w:val="00977F9B"/>
    <w:rPr>
      <w:rFonts w:ascii="Tahoma" w:hAnsi="Tahoma" w:cs="Tahoma"/>
      <w:sz w:val="16"/>
      <w:szCs w:val="16"/>
    </w:rPr>
  </w:style>
  <w:style w:type="character" w:customStyle="1" w:styleId="TextbublinyChar">
    <w:name w:val="Text bubliny Char"/>
    <w:basedOn w:val="Standardnpsmoodstavce"/>
    <w:link w:val="Textbubliny"/>
    <w:rsid w:val="00977F9B"/>
    <w:rPr>
      <w:rFonts w:ascii="Tahoma" w:hAnsi="Tahoma" w:cs="Tahoma"/>
      <w:sz w:val="16"/>
      <w:szCs w:val="16"/>
    </w:rPr>
  </w:style>
  <w:style w:type="paragraph" w:customStyle="1" w:styleId="l51">
    <w:name w:val="l51"/>
    <w:basedOn w:val="Normln"/>
    <w:rsid w:val="00545687"/>
    <w:pPr>
      <w:spacing w:before="144" w:after="144"/>
      <w:jc w:val="both"/>
    </w:pPr>
  </w:style>
  <w:style w:type="paragraph" w:customStyle="1" w:styleId="l41">
    <w:name w:val="l41"/>
    <w:basedOn w:val="Normln"/>
    <w:rsid w:val="00545687"/>
    <w:pPr>
      <w:spacing w:before="144" w:after="144"/>
      <w:jc w:val="both"/>
    </w:pPr>
  </w:style>
  <w:style w:type="paragraph" w:customStyle="1" w:styleId="l61">
    <w:name w:val="l61"/>
    <w:basedOn w:val="Normln"/>
    <w:rsid w:val="00545687"/>
    <w:pPr>
      <w:spacing w:before="144" w:after="144"/>
      <w:jc w:val="both"/>
    </w:pPr>
  </w:style>
  <w:style w:type="paragraph" w:customStyle="1" w:styleId="Textbodu">
    <w:name w:val="Text bodu"/>
    <w:basedOn w:val="Normln"/>
    <w:link w:val="TextboduChar"/>
    <w:rsid w:val="00545687"/>
    <w:pPr>
      <w:numPr>
        <w:ilvl w:val="2"/>
        <w:numId w:val="3"/>
      </w:numPr>
      <w:jc w:val="both"/>
      <w:outlineLvl w:val="8"/>
    </w:pPr>
    <w:rPr>
      <w:szCs w:val="20"/>
    </w:rPr>
  </w:style>
  <w:style w:type="paragraph" w:customStyle="1" w:styleId="Textpsmene">
    <w:name w:val="Text písmene"/>
    <w:basedOn w:val="Normln"/>
    <w:link w:val="TextpsmeneChar"/>
    <w:rsid w:val="00545687"/>
    <w:pPr>
      <w:numPr>
        <w:ilvl w:val="1"/>
        <w:numId w:val="3"/>
      </w:numPr>
      <w:jc w:val="both"/>
      <w:outlineLvl w:val="7"/>
    </w:pPr>
    <w:rPr>
      <w:szCs w:val="20"/>
    </w:rPr>
  </w:style>
  <w:style w:type="paragraph" w:customStyle="1" w:styleId="Textodstavce">
    <w:name w:val="Text odstavce"/>
    <w:basedOn w:val="Normln"/>
    <w:link w:val="TextodstavceCharChar"/>
    <w:rsid w:val="00545687"/>
    <w:pPr>
      <w:numPr>
        <w:numId w:val="3"/>
      </w:numPr>
      <w:tabs>
        <w:tab w:val="left" w:pos="851"/>
      </w:tabs>
      <w:spacing w:before="120" w:after="120"/>
      <w:jc w:val="both"/>
      <w:outlineLvl w:val="6"/>
    </w:pPr>
    <w:rPr>
      <w:szCs w:val="20"/>
    </w:rPr>
  </w:style>
  <w:style w:type="character" w:customStyle="1" w:styleId="TextodstavceCharChar">
    <w:name w:val="Text odstavce Char Char"/>
    <w:link w:val="Textodstavce"/>
    <w:locked/>
    <w:rsid w:val="00545687"/>
    <w:rPr>
      <w:sz w:val="24"/>
    </w:rPr>
  </w:style>
  <w:style w:type="character" w:customStyle="1" w:styleId="TextpsmeneChar">
    <w:name w:val="Text písmene Char"/>
    <w:link w:val="Textpsmene"/>
    <w:locked/>
    <w:rsid w:val="00545687"/>
    <w:rPr>
      <w:sz w:val="24"/>
    </w:rPr>
  </w:style>
  <w:style w:type="character" w:customStyle="1" w:styleId="OdstavecseseznamemChar">
    <w:name w:val="Odstavec se seznamem Char"/>
    <w:aliases w:val="Odstavec_muj Char,Conclusion de partie Char,Nad Char,List Paragraph (Czech Tourism) Char,List Paragraph Char,A-Odrážky1 Char,_Odstavec se seznamem Char,Odstavec_muj1 Char,Odstavec_muj2 Char,Odstavec_muj3 Char,Nad1 Char"/>
    <w:link w:val="Odstavecseseznamem"/>
    <w:uiPriority w:val="34"/>
    <w:qFormat/>
    <w:rsid w:val="00545687"/>
    <w:rPr>
      <w:rFonts w:ascii="Arial" w:hAnsi="Arial"/>
      <w:color w:val="000000"/>
      <w:sz w:val="22"/>
      <w:szCs w:val="24"/>
    </w:rPr>
  </w:style>
  <w:style w:type="paragraph" w:customStyle="1" w:styleId="l4">
    <w:name w:val="l4"/>
    <w:basedOn w:val="Normln"/>
    <w:rsid w:val="00545687"/>
    <w:pPr>
      <w:spacing w:before="100" w:beforeAutospacing="1" w:after="100" w:afterAutospacing="1"/>
    </w:pPr>
  </w:style>
  <w:style w:type="character" w:styleId="PromnnHTML">
    <w:name w:val="HTML Variable"/>
    <w:basedOn w:val="Standardnpsmoodstavce"/>
    <w:uiPriority w:val="99"/>
    <w:unhideWhenUsed/>
    <w:rsid w:val="00545687"/>
    <w:rPr>
      <w:i/>
      <w:iCs/>
    </w:rPr>
  </w:style>
  <w:style w:type="paragraph" w:customStyle="1" w:styleId="l6">
    <w:name w:val="l6"/>
    <w:basedOn w:val="Normln"/>
    <w:rsid w:val="00545687"/>
    <w:pPr>
      <w:spacing w:before="100" w:beforeAutospacing="1" w:after="100" w:afterAutospacing="1"/>
    </w:pPr>
  </w:style>
  <w:style w:type="paragraph" w:styleId="Textkomente">
    <w:name w:val="annotation text"/>
    <w:basedOn w:val="Normln"/>
    <w:link w:val="TextkomenteChar"/>
    <w:uiPriority w:val="99"/>
    <w:unhideWhenUsed/>
    <w:rsid w:val="0068724C"/>
    <w:rPr>
      <w:rFonts w:ascii="Arial" w:eastAsia="Calibri" w:hAnsi="Arial"/>
      <w:sz w:val="20"/>
      <w:szCs w:val="20"/>
      <w:lang w:eastAsia="en-US"/>
    </w:rPr>
  </w:style>
  <w:style w:type="character" w:customStyle="1" w:styleId="TextkomenteChar">
    <w:name w:val="Text komentáře Char"/>
    <w:basedOn w:val="Standardnpsmoodstavce"/>
    <w:link w:val="Textkomente"/>
    <w:uiPriority w:val="99"/>
    <w:rsid w:val="0068724C"/>
    <w:rPr>
      <w:rFonts w:ascii="Arial" w:eastAsia="Calibri" w:hAnsi="Arial"/>
      <w:lang w:eastAsia="en-US"/>
    </w:rPr>
  </w:style>
  <w:style w:type="paragraph" w:customStyle="1" w:styleId="Default">
    <w:name w:val="Default"/>
    <w:rsid w:val="00FB396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FB396E"/>
    <w:pPr>
      <w:spacing w:before="100" w:beforeAutospacing="1" w:after="100" w:afterAutospacing="1"/>
    </w:pPr>
    <w:rPr>
      <w:rFonts w:eastAsiaTheme="minorHAnsi"/>
    </w:rPr>
  </w:style>
  <w:style w:type="paragraph" w:customStyle="1" w:styleId="Obsahtabulky">
    <w:name w:val="Obsah tabulky"/>
    <w:basedOn w:val="Normln"/>
    <w:rsid w:val="00FB396E"/>
    <w:pPr>
      <w:suppressLineNumbers/>
      <w:suppressAutoHyphens/>
      <w:spacing w:line="300" w:lineRule="exact"/>
      <w:jc w:val="both"/>
    </w:pPr>
    <w:rPr>
      <w:rFonts w:ascii="Arial" w:hAnsi="Arial"/>
      <w:color w:val="000000"/>
      <w:sz w:val="22"/>
      <w:lang w:eastAsia="ar-SA"/>
    </w:rPr>
  </w:style>
  <w:style w:type="paragraph" w:customStyle="1" w:styleId="Normlnweb1">
    <w:name w:val="Normální (web)1"/>
    <w:basedOn w:val="Normln"/>
    <w:rsid w:val="00FB396E"/>
    <w:pPr>
      <w:suppressAutoHyphens/>
      <w:spacing w:before="280" w:after="280" w:line="300" w:lineRule="exact"/>
      <w:jc w:val="both"/>
    </w:pPr>
    <w:rPr>
      <w:color w:val="000000"/>
      <w:sz w:val="22"/>
      <w:lang w:eastAsia="ar-SA"/>
    </w:rPr>
  </w:style>
  <w:style w:type="paragraph" w:customStyle="1" w:styleId="Standard">
    <w:name w:val="Standard"/>
    <w:rsid w:val="00FB396E"/>
    <w:pPr>
      <w:widowControl w:val="0"/>
      <w:suppressAutoHyphens/>
      <w:textAlignment w:val="baseline"/>
    </w:pPr>
    <w:rPr>
      <w:rFonts w:ascii="Calibri" w:eastAsia="SimSun" w:hAnsi="Calibri" w:cs="Lucida Sans"/>
      <w:kern w:val="1"/>
      <w:sz w:val="24"/>
      <w:szCs w:val="24"/>
      <w:lang w:eastAsia="hi-IN" w:bidi="hi-IN"/>
    </w:rPr>
  </w:style>
  <w:style w:type="paragraph" w:styleId="Prosttext">
    <w:name w:val="Plain Text"/>
    <w:basedOn w:val="Normln"/>
    <w:link w:val="ProsttextChar"/>
    <w:uiPriority w:val="99"/>
    <w:unhideWhenUsed/>
    <w:rsid w:val="00FB396E"/>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FB396E"/>
    <w:rPr>
      <w:rFonts w:ascii="Calibri" w:eastAsiaTheme="minorHAnsi" w:hAnsi="Calibri"/>
      <w:sz w:val="22"/>
      <w:szCs w:val="22"/>
      <w:lang w:eastAsia="en-US"/>
    </w:rPr>
  </w:style>
  <w:style w:type="paragraph" w:customStyle="1" w:styleId="KUMS-text">
    <w:name w:val="KUMS-text"/>
    <w:basedOn w:val="Zkladntext"/>
    <w:uiPriority w:val="99"/>
    <w:rsid w:val="00FB396E"/>
    <w:pPr>
      <w:spacing w:after="280" w:line="280" w:lineRule="exact"/>
      <w:jc w:val="both"/>
    </w:pPr>
    <w:rPr>
      <w:rFonts w:ascii="Tahoma" w:eastAsiaTheme="minorEastAsia" w:hAnsi="Tahoma" w:cs="Tahoma"/>
      <w:sz w:val="20"/>
      <w:szCs w:val="20"/>
    </w:rPr>
  </w:style>
  <w:style w:type="paragraph" w:styleId="Zhlav">
    <w:name w:val="header"/>
    <w:basedOn w:val="Normln"/>
    <w:link w:val="ZhlavChar"/>
    <w:uiPriority w:val="99"/>
    <w:rsid w:val="00932DA7"/>
    <w:pPr>
      <w:tabs>
        <w:tab w:val="center" w:pos="4536"/>
        <w:tab w:val="right" w:pos="9072"/>
      </w:tabs>
    </w:pPr>
  </w:style>
  <w:style w:type="character" w:customStyle="1" w:styleId="ZhlavChar">
    <w:name w:val="Záhlaví Char"/>
    <w:basedOn w:val="Standardnpsmoodstavce"/>
    <w:link w:val="Zhlav"/>
    <w:uiPriority w:val="99"/>
    <w:rsid w:val="00932DA7"/>
    <w:rPr>
      <w:sz w:val="24"/>
      <w:szCs w:val="24"/>
    </w:rPr>
  </w:style>
  <w:style w:type="character" w:customStyle="1" w:styleId="Nadpis1Char">
    <w:name w:val="Nadpis 1 Char"/>
    <w:aliases w:val="NA1 Char"/>
    <w:basedOn w:val="Standardnpsmoodstavce"/>
    <w:link w:val="Nadpis1"/>
    <w:uiPriority w:val="9"/>
    <w:rsid w:val="00F979B5"/>
    <w:rPr>
      <w:rFonts w:asciiTheme="minorHAnsi" w:eastAsiaTheme="minorEastAsia" w:hAnsiTheme="minorHAnsi"/>
      <w:b/>
      <w:color w:val="000066"/>
      <w:kern w:val="24"/>
      <w:sz w:val="36"/>
      <w:szCs w:val="64"/>
    </w:rPr>
  </w:style>
  <w:style w:type="character" w:customStyle="1" w:styleId="Nadpis2Char">
    <w:name w:val="Nadpis 2 Char"/>
    <w:basedOn w:val="Standardnpsmoodstavce"/>
    <w:link w:val="Nadpis2"/>
    <w:uiPriority w:val="99"/>
    <w:rsid w:val="00F979B5"/>
    <w:rPr>
      <w:rFonts w:asciiTheme="minorHAnsi" w:eastAsiaTheme="minorEastAsia" w:hAnsiTheme="minorHAnsi"/>
      <w:b/>
      <w:color w:val="0000CC"/>
      <w:kern w:val="24"/>
      <w:sz w:val="28"/>
      <w:szCs w:val="56"/>
    </w:rPr>
  </w:style>
  <w:style w:type="character" w:customStyle="1" w:styleId="Nadpis3Char">
    <w:name w:val="Nadpis 3 Char"/>
    <w:basedOn w:val="Standardnpsmoodstavce"/>
    <w:link w:val="Nadpis3"/>
    <w:uiPriority w:val="99"/>
    <w:rsid w:val="00F979B5"/>
    <w:rPr>
      <w:rFonts w:asciiTheme="minorHAnsi" w:eastAsiaTheme="minorEastAsia" w:hAnsiTheme="minorHAnsi"/>
      <w:b/>
      <w:color w:val="0000CC"/>
      <w:kern w:val="24"/>
      <w:sz w:val="24"/>
      <w:szCs w:val="48"/>
      <w:lang w:eastAsia="en-US"/>
    </w:rPr>
  </w:style>
  <w:style w:type="character" w:customStyle="1" w:styleId="st">
    <w:name w:val="st"/>
    <w:basedOn w:val="Standardnpsmoodstavce"/>
    <w:rsid w:val="00103BE2"/>
  </w:style>
  <w:style w:type="character" w:customStyle="1" w:styleId="pej">
    <w:name w:val="_pe_j"/>
    <w:rsid w:val="00103BE2"/>
  </w:style>
  <w:style w:type="character" w:styleId="Odkaznakoment">
    <w:name w:val="annotation reference"/>
    <w:basedOn w:val="Standardnpsmoodstavce"/>
    <w:uiPriority w:val="99"/>
    <w:semiHidden/>
    <w:unhideWhenUsed/>
    <w:rsid w:val="00B67505"/>
    <w:rPr>
      <w:sz w:val="16"/>
      <w:szCs w:val="16"/>
    </w:rPr>
  </w:style>
  <w:style w:type="paragraph" w:styleId="Pedmtkomente">
    <w:name w:val="annotation subject"/>
    <w:basedOn w:val="Textkomente"/>
    <w:next w:val="Textkomente"/>
    <w:link w:val="PedmtkomenteChar"/>
    <w:semiHidden/>
    <w:unhideWhenUsed/>
    <w:rsid w:val="00B67505"/>
    <w:rPr>
      <w:rFonts w:ascii="Times New Roman" w:eastAsia="Times New Roman" w:hAnsi="Times New Roman"/>
      <w:b/>
      <w:bCs/>
      <w:lang w:eastAsia="cs-CZ"/>
    </w:rPr>
  </w:style>
  <w:style w:type="character" w:customStyle="1" w:styleId="PedmtkomenteChar">
    <w:name w:val="Předmět komentáře Char"/>
    <w:basedOn w:val="TextkomenteChar"/>
    <w:link w:val="Pedmtkomente"/>
    <w:semiHidden/>
    <w:rsid w:val="00B67505"/>
    <w:rPr>
      <w:rFonts w:ascii="Arial" w:eastAsia="Calibri" w:hAnsi="Arial"/>
      <w:b/>
      <w:bCs/>
      <w:lang w:eastAsia="en-US"/>
    </w:rPr>
  </w:style>
  <w:style w:type="paragraph" w:customStyle="1" w:styleId="odstavecsodrkou">
    <w:name w:val="odstavec  s odrážkou"/>
    <w:basedOn w:val="Odstavecseseznamem"/>
    <w:qFormat/>
    <w:rsid w:val="0062046C"/>
    <w:pPr>
      <w:numPr>
        <w:ilvl w:val="1"/>
        <w:numId w:val="8"/>
      </w:numPr>
      <w:spacing w:before="120" w:line="240" w:lineRule="auto"/>
      <w:ind w:left="426" w:hanging="426"/>
    </w:pPr>
    <w:rPr>
      <w:rFonts w:ascii="Times New Roman" w:eastAsia="Arial" w:hAnsi="Times New Roman"/>
      <w:iCs/>
      <w:color w:val="auto"/>
      <w:sz w:val="24"/>
      <w:szCs w:val="22"/>
      <w:lang w:eastAsia="en-US"/>
    </w:rPr>
  </w:style>
  <w:style w:type="character" w:customStyle="1" w:styleId="TextodstavceChar">
    <w:name w:val="Text odstavce Char"/>
    <w:locked/>
    <w:rsid w:val="00343EEB"/>
    <w:rPr>
      <w:rFonts w:ascii="Calibri" w:eastAsia="Calibri" w:hAnsi="Calibri"/>
    </w:rPr>
  </w:style>
  <w:style w:type="character" w:customStyle="1" w:styleId="TextboduChar">
    <w:name w:val="Text bodu Char"/>
    <w:link w:val="Textbodu"/>
    <w:rsid w:val="00343EEB"/>
    <w:rPr>
      <w:sz w:val="24"/>
    </w:rPr>
  </w:style>
  <w:style w:type="table" w:styleId="Mkatabulky">
    <w:name w:val="Table Grid"/>
    <w:basedOn w:val="Normlntabulka"/>
    <w:uiPriority w:val="59"/>
    <w:rsid w:val="00671D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Standardnpsmoodstavce"/>
    <w:uiPriority w:val="22"/>
    <w:qFormat/>
    <w:rsid w:val="00671D32"/>
    <w:rPr>
      <w:b/>
      <w:bCs/>
    </w:rPr>
  </w:style>
  <w:style w:type="character" w:customStyle="1" w:styleId="normaltextrun">
    <w:name w:val="normaltextrun"/>
    <w:basedOn w:val="Standardnpsmoodstavce"/>
    <w:rsid w:val="00671D32"/>
    <w:rPr>
      <w:rFonts w:cs="Times New Roman"/>
    </w:rPr>
  </w:style>
  <w:style w:type="paragraph" w:customStyle="1" w:styleId="paragraph">
    <w:name w:val="paragraph"/>
    <w:basedOn w:val="Normln"/>
    <w:rsid w:val="00671D32"/>
    <w:pPr>
      <w:spacing w:before="100" w:beforeAutospacing="1" w:after="100" w:afterAutospacing="1"/>
    </w:pPr>
    <w:rPr>
      <w:rFonts w:eastAsiaTheme="minorEastAsia"/>
    </w:rPr>
  </w:style>
  <w:style w:type="character" w:customStyle="1" w:styleId="eop">
    <w:name w:val="eop"/>
    <w:basedOn w:val="Standardnpsmoodstavce"/>
    <w:rsid w:val="00671D32"/>
    <w:rPr>
      <w:rFonts w:cs="Times New Roman"/>
    </w:rPr>
  </w:style>
  <w:style w:type="paragraph" w:styleId="Revize">
    <w:name w:val="Revision"/>
    <w:hidden/>
    <w:uiPriority w:val="99"/>
    <w:semiHidden/>
    <w:rsid w:val="00B576A4"/>
    <w:rPr>
      <w:sz w:val="24"/>
      <w:szCs w:val="24"/>
    </w:rPr>
  </w:style>
  <w:style w:type="character" w:styleId="Sledovanodkaz">
    <w:name w:val="FollowedHyperlink"/>
    <w:basedOn w:val="Standardnpsmoodstavce"/>
    <w:semiHidden/>
    <w:unhideWhenUsed/>
    <w:rsid w:val="004A3EB9"/>
    <w:rPr>
      <w:color w:val="800080" w:themeColor="followedHyperlink"/>
      <w:u w:val="single"/>
    </w:rPr>
  </w:style>
  <w:style w:type="character" w:styleId="Nevyeenzmnka">
    <w:name w:val="Unresolved Mention"/>
    <w:basedOn w:val="Standardnpsmoodstavce"/>
    <w:uiPriority w:val="99"/>
    <w:semiHidden/>
    <w:unhideWhenUsed/>
    <w:rsid w:val="00BF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1923">
      <w:bodyDiv w:val="1"/>
      <w:marLeft w:val="0"/>
      <w:marRight w:val="0"/>
      <w:marTop w:val="0"/>
      <w:marBottom w:val="0"/>
      <w:divBdr>
        <w:top w:val="none" w:sz="0" w:space="0" w:color="auto"/>
        <w:left w:val="none" w:sz="0" w:space="0" w:color="auto"/>
        <w:bottom w:val="none" w:sz="0" w:space="0" w:color="auto"/>
        <w:right w:val="none" w:sz="0" w:space="0" w:color="auto"/>
      </w:divBdr>
    </w:div>
    <w:div w:id="687373133">
      <w:bodyDiv w:val="1"/>
      <w:marLeft w:val="0"/>
      <w:marRight w:val="0"/>
      <w:marTop w:val="0"/>
      <w:marBottom w:val="0"/>
      <w:divBdr>
        <w:top w:val="none" w:sz="0" w:space="0" w:color="auto"/>
        <w:left w:val="none" w:sz="0" w:space="0" w:color="auto"/>
        <w:bottom w:val="none" w:sz="0" w:space="0" w:color="auto"/>
        <w:right w:val="none" w:sz="0" w:space="0" w:color="auto"/>
      </w:divBdr>
    </w:div>
    <w:div w:id="689062105">
      <w:bodyDiv w:val="1"/>
      <w:marLeft w:val="0"/>
      <w:marRight w:val="0"/>
      <w:marTop w:val="0"/>
      <w:marBottom w:val="0"/>
      <w:divBdr>
        <w:top w:val="none" w:sz="0" w:space="0" w:color="auto"/>
        <w:left w:val="none" w:sz="0" w:space="0" w:color="auto"/>
        <w:bottom w:val="none" w:sz="0" w:space="0" w:color="auto"/>
        <w:right w:val="none" w:sz="0" w:space="0" w:color="auto"/>
      </w:divBdr>
    </w:div>
    <w:div w:id="724795069">
      <w:bodyDiv w:val="1"/>
      <w:marLeft w:val="0"/>
      <w:marRight w:val="0"/>
      <w:marTop w:val="0"/>
      <w:marBottom w:val="0"/>
      <w:divBdr>
        <w:top w:val="none" w:sz="0" w:space="0" w:color="auto"/>
        <w:left w:val="none" w:sz="0" w:space="0" w:color="auto"/>
        <w:bottom w:val="none" w:sz="0" w:space="0" w:color="auto"/>
        <w:right w:val="none" w:sz="0" w:space="0" w:color="auto"/>
      </w:divBdr>
    </w:div>
    <w:div w:id="826172876">
      <w:bodyDiv w:val="1"/>
      <w:marLeft w:val="0"/>
      <w:marRight w:val="0"/>
      <w:marTop w:val="0"/>
      <w:marBottom w:val="0"/>
      <w:divBdr>
        <w:top w:val="none" w:sz="0" w:space="0" w:color="auto"/>
        <w:left w:val="none" w:sz="0" w:space="0" w:color="auto"/>
        <w:bottom w:val="none" w:sz="0" w:space="0" w:color="auto"/>
        <w:right w:val="none" w:sz="0" w:space="0" w:color="auto"/>
      </w:divBdr>
    </w:div>
    <w:div w:id="887646499">
      <w:bodyDiv w:val="1"/>
      <w:marLeft w:val="0"/>
      <w:marRight w:val="0"/>
      <w:marTop w:val="0"/>
      <w:marBottom w:val="0"/>
      <w:divBdr>
        <w:top w:val="none" w:sz="0" w:space="0" w:color="auto"/>
        <w:left w:val="none" w:sz="0" w:space="0" w:color="auto"/>
        <w:bottom w:val="none" w:sz="0" w:space="0" w:color="auto"/>
        <w:right w:val="none" w:sz="0" w:space="0" w:color="auto"/>
      </w:divBdr>
    </w:div>
    <w:div w:id="992837230">
      <w:bodyDiv w:val="1"/>
      <w:marLeft w:val="0"/>
      <w:marRight w:val="0"/>
      <w:marTop w:val="0"/>
      <w:marBottom w:val="0"/>
      <w:divBdr>
        <w:top w:val="none" w:sz="0" w:space="0" w:color="auto"/>
        <w:left w:val="none" w:sz="0" w:space="0" w:color="auto"/>
        <w:bottom w:val="none" w:sz="0" w:space="0" w:color="auto"/>
        <w:right w:val="none" w:sz="0" w:space="0" w:color="auto"/>
      </w:divBdr>
    </w:div>
    <w:div w:id="1411345239">
      <w:bodyDiv w:val="1"/>
      <w:marLeft w:val="0"/>
      <w:marRight w:val="0"/>
      <w:marTop w:val="0"/>
      <w:marBottom w:val="0"/>
      <w:divBdr>
        <w:top w:val="none" w:sz="0" w:space="0" w:color="auto"/>
        <w:left w:val="none" w:sz="0" w:space="0" w:color="auto"/>
        <w:bottom w:val="none" w:sz="0" w:space="0" w:color="auto"/>
        <w:right w:val="none" w:sz="0" w:space="0" w:color="auto"/>
      </w:divBdr>
    </w:div>
    <w:div w:id="1937712314">
      <w:bodyDiv w:val="1"/>
      <w:marLeft w:val="0"/>
      <w:marRight w:val="0"/>
      <w:marTop w:val="0"/>
      <w:marBottom w:val="0"/>
      <w:divBdr>
        <w:top w:val="none" w:sz="0" w:space="0" w:color="auto"/>
        <w:left w:val="none" w:sz="0" w:space="0" w:color="auto"/>
        <w:bottom w:val="none" w:sz="0" w:space="0" w:color="auto"/>
        <w:right w:val="none" w:sz="0" w:space="0" w:color="auto"/>
      </w:divBdr>
    </w:div>
    <w:div w:id="19877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justice.cz/verejne/seznam.js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729F-5B9D-4BDF-948D-50F79D1D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25682</Words>
  <Characters>151529</Characters>
  <Application>Microsoft Office Word</Application>
  <DocSecurity>0</DocSecurity>
  <Lines>1262</Lines>
  <Paragraphs>353</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176858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Těšitelová Vladimíra JUDr. Mgr.</dc:creator>
  <cp:lastModifiedBy>Václav Krása</cp:lastModifiedBy>
  <cp:revision>2</cp:revision>
  <cp:lastPrinted>2023-08-02T07:53:00Z</cp:lastPrinted>
  <dcterms:created xsi:type="dcterms:W3CDTF">2023-11-15T07:28:00Z</dcterms:created>
  <dcterms:modified xsi:type="dcterms:W3CDTF">2023-11-15T07:28:00Z</dcterms:modified>
</cp:coreProperties>
</file>