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DE0" w14:textId="77777777" w:rsidR="00A37E20" w:rsidRDefault="00A37E20" w:rsidP="00A37E20">
      <w:pPr>
        <w:spacing w:line="300" w:lineRule="exact"/>
        <w:jc w:val="both"/>
        <w:rPr>
          <w:rFonts w:ascii="Times New Roman" w:hAnsi="Times New Roman"/>
          <w:b/>
          <w:sz w:val="24"/>
        </w:rPr>
      </w:pPr>
    </w:p>
    <w:p w14:paraId="4672AC62" w14:textId="4C432FF8" w:rsidR="00A37E20" w:rsidRPr="00E45990" w:rsidRDefault="006725B0" w:rsidP="004B0BE9">
      <w:pPr>
        <w:rPr>
          <w:rFonts w:cs="Arial"/>
          <w:sz w:val="24"/>
        </w:rPr>
      </w:pPr>
      <w:r>
        <w:rPr>
          <w:rFonts w:cs="Arial"/>
          <w:b/>
          <w:bCs/>
          <w:sz w:val="24"/>
        </w:rPr>
        <w:t>Vnitřní</w:t>
      </w:r>
      <w:r w:rsidR="00A37E20" w:rsidRPr="00E45990">
        <w:rPr>
          <w:rFonts w:cs="Arial"/>
          <w:b/>
          <w:bCs/>
          <w:sz w:val="24"/>
        </w:rPr>
        <w:t xml:space="preserve"> </w:t>
      </w:r>
      <w:r w:rsidR="004D7DF8">
        <w:rPr>
          <w:rFonts w:cs="Arial"/>
          <w:b/>
          <w:bCs/>
          <w:sz w:val="24"/>
        </w:rPr>
        <w:t>fakultativní</w:t>
      </w:r>
      <w:r w:rsidR="00120597" w:rsidRPr="00E45990">
        <w:rPr>
          <w:rFonts w:cs="Arial"/>
          <w:b/>
          <w:bCs/>
          <w:sz w:val="24"/>
        </w:rPr>
        <w:t xml:space="preserve"> př</w:t>
      </w:r>
      <w:r w:rsidR="00A37E20" w:rsidRPr="00E45990">
        <w:rPr>
          <w:rFonts w:cs="Arial"/>
          <w:b/>
          <w:bCs/>
          <w:sz w:val="24"/>
        </w:rPr>
        <w:t xml:space="preserve">ipomínkové </w:t>
      </w:r>
      <w:proofErr w:type="gramStart"/>
      <w:r w:rsidR="00A37E20" w:rsidRPr="00E45990">
        <w:rPr>
          <w:rFonts w:cs="Arial"/>
          <w:b/>
          <w:bCs/>
          <w:sz w:val="24"/>
        </w:rPr>
        <w:t xml:space="preserve">řízení </w:t>
      </w:r>
      <w:r w:rsidR="00516D35">
        <w:rPr>
          <w:rFonts w:cs="Arial"/>
          <w:b/>
          <w:bCs/>
          <w:sz w:val="24"/>
        </w:rPr>
        <w:t xml:space="preserve">- </w:t>
      </w:r>
      <w:r w:rsidR="00505B7E" w:rsidRPr="00505B7E">
        <w:rPr>
          <w:rFonts w:cs="Arial"/>
          <w:b/>
          <w:bCs/>
          <w:sz w:val="24"/>
        </w:rPr>
        <w:t>Návrh</w:t>
      </w:r>
      <w:proofErr w:type="gramEnd"/>
      <w:r w:rsidR="00505B7E" w:rsidRPr="00505B7E">
        <w:rPr>
          <w:rFonts w:cs="Arial"/>
          <w:b/>
          <w:bCs/>
          <w:sz w:val="24"/>
        </w:rPr>
        <w:t xml:space="preserve"> vyhlášky, kterou se mění vyhláška č. 329/2019 Sb., o předepisování léčivých přípravků při poskytování zdravotních služeb, ve znění pozdějších předpisů</w:t>
      </w:r>
    </w:p>
    <w:p w14:paraId="384BF58E" w14:textId="77777777" w:rsidR="00A37E20" w:rsidRPr="00120597" w:rsidRDefault="00A37E20" w:rsidP="00A37E20">
      <w:pPr>
        <w:rPr>
          <w:rFonts w:cs="Arial"/>
          <w:b/>
          <w:sz w:val="24"/>
        </w:rPr>
      </w:pPr>
      <w:r w:rsidRPr="00120597">
        <w:rPr>
          <w:rFonts w:cs="Arial"/>
          <w:b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28"/>
        <w:gridCol w:w="1701"/>
        <w:gridCol w:w="4536"/>
      </w:tblGrid>
      <w:tr w:rsidR="000678B8" w:rsidRPr="00120597" w14:paraId="3EDA9274" w14:textId="3C917231" w:rsidTr="00646343">
        <w:trPr>
          <w:trHeight w:val="11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2D24" w14:textId="77777777" w:rsidR="000678B8" w:rsidRPr="00E854AE" w:rsidRDefault="000678B8" w:rsidP="000A7E14">
            <w:pPr>
              <w:rPr>
                <w:rFonts w:cs="Arial"/>
                <w:b/>
                <w:sz w:val="24"/>
              </w:rPr>
            </w:pPr>
            <w:r w:rsidRPr="00E854AE">
              <w:rPr>
                <w:rFonts w:cs="Arial"/>
                <w:b/>
                <w:sz w:val="24"/>
              </w:rPr>
              <w:t>Připomínkové místo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8EC7" w14:textId="7722D20F" w:rsidR="000678B8" w:rsidRPr="00120597" w:rsidRDefault="000678B8" w:rsidP="000A7E14">
            <w:pPr>
              <w:rPr>
                <w:rFonts w:cs="Arial"/>
                <w:b/>
                <w:sz w:val="24"/>
              </w:rPr>
            </w:pPr>
            <w:r w:rsidRPr="00120597">
              <w:rPr>
                <w:rFonts w:cs="Arial"/>
                <w:b/>
                <w:sz w:val="24"/>
              </w:rPr>
              <w:t xml:space="preserve">Uplatněná připomínka </w:t>
            </w:r>
            <w:r w:rsidR="00616D85">
              <w:rPr>
                <w:rFonts w:cs="Arial"/>
                <w:b/>
                <w:sz w:val="24"/>
              </w:rPr>
              <w:t>a její odůvodnění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3D2" w14:textId="77777777" w:rsidR="000678B8" w:rsidRPr="00120597" w:rsidRDefault="000678B8" w:rsidP="000A7E14">
            <w:pPr>
              <w:rPr>
                <w:rFonts w:cs="Arial"/>
                <w:b/>
                <w:sz w:val="24"/>
              </w:rPr>
            </w:pPr>
            <w:r w:rsidRPr="00120597">
              <w:rPr>
                <w:rFonts w:cs="Arial"/>
                <w:b/>
                <w:sz w:val="24"/>
              </w:rPr>
              <w:t xml:space="preserve">Označení připomínky </w:t>
            </w:r>
          </w:p>
          <w:p w14:paraId="2E02DCBA" w14:textId="5A28E513" w:rsidR="000678B8" w:rsidRPr="00120597" w:rsidRDefault="000678B8" w:rsidP="000A7E14">
            <w:pPr>
              <w:rPr>
                <w:rFonts w:cs="Arial"/>
                <w:b/>
                <w:sz w:val="24"/>
              </w:rPr>
            </w:pPr>
            <w:r w:rsidRPr="00120597">
              <w:rPr>
                <w:rFonts w:cs="Arial"/>
                <w:b/>
                <w:sz w:val="24"/>
              </w:rPr>
              <w:t>zásadní/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120597">
              <w:rPr>
                <w:rFonts w:cs="Arial"/>
                <w:b/>
                <w:sz w:val="24"/>
              </w:rPr>
              <w:t>doporučující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6F5" w14:textId="28B471B7" w:rsidR="000678B8" w:rsidRPr="00120597" w:rsidRDefault="000678B8" w:rsidP="000A7E14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Vypořádání</w:t>
            </w:r>
          </w:p>
        </w:tc>
      </w:tr>
      <w:tr w:rsidR="00462D84" w:rsidRPr="00120597" w14:paraId="481225D3" w14:textId="77777777" w:rsidTr="00646343">
        <w:trPr>
          <w:trHeight w:val="11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864" w14:textId="77777777" w:rsidR="00A377A7" w:rsidRDefault="00A377A7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14:paraId="43B51A89" w14:textId="77777777" w:rsidR="00A377A7" w:rsidRDefault="00A377A7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14:paraId="3DE0C3AC" w14:textId="0A24E014" w:rsidR="00462D84" w:rsidRPr="0086721C" w:rsidRDefault="00A377A7" w:rsidP="0086721C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NRZP ČR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91A" w14:textId="77777777" w:rsidR="00462D84" w:rsidRDefault="00A377A7" w:rsidP="0086721C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§ 5, odst. 8)</w:t>
            </w:r>
          </w:p>
          <w:p w14:paraId="277DA3D5" w14:textId="77777777" w:rsidR="00A377A7" w:rsidRDefault="00A377A7" w:rsidP="0086721C">
            <w:pPr>
              <w:spacing w:line="276" w:lineRule="auto"/>
              <w:rPr>
                <w:rFonts w:cs="Arial"/>
                <w:b/>
                <w:bCs/>
              </w:rPr>
            </w:pPr>
            <w:r w:rsidRPr="000D29DB">
              <w:rPr>
                <w:rFonts w:cs="Arial"/>
                <w:b/>
                <w:bCs/>
              </w:rPr>
              <w:t xml:space="preserve">V případě požadavku na vytvoření elektronického receptu na léčivý přípravek, který je označen příznakem „omezená dostupnost“ podle § 33b zákona o léčivech, nelze uvést příznak </w:t>
            </w:r>
            <w:r>
              <w:rPr>
                <w:rFonts w:cs="Arial"/>
                <w:b/>
                <w:bCs/>
              </w:rPr>
              <w:t>„</w:t>
            </w:r>
            <w:r w:rsidRPr="000D29DB">
              <w:rPr>
                <w:rFonts w:cs="Arial"/>
                <w:b/>
                <w:bCs/>
              </w:rPr>
              <w:t>opakovací recept</w:t>
            </w:r>
            <w:r>
              <w:rPr>
                <w:rFonts w:cs="Arial"/>
                <w:b/>
                <w:bCs/>
              </w:rPr>
              <w:t>“</w:t>
            </w:r>
            <w:r w:rsidRPr="000D29DB">
              <w:rPr>
                <w:rFonts w:cs="Arial"/>
                <w:b/>
                <w:bCs/>
              </w:rPr>
              <w:t>.</w:t>
            </w:r>
          </w:p>
          <w:p w14:paraId="7BB02EC2" w14:textId="77777777" w:rsidR="00A377A7" w:rsidRDefault="00A377A7" w:rsidP="0086721C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6CDBB793" w14:textId="77777777" w:rsidR="00A377A7" w:rsidRDefault="00A377A7" w:rsidP="0086721C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Odůvodnění:</w:t>
            </w:r>
          </w:p>
          <w:p w14:paraId="72BF8243" w14:textId="4A5E3AD4" w:rsidR="0079491F" w:rsidRPr="0079491F" w:rsidRDefault="00A377A7" w:rsidP="0086721C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Zásadně nesouhlasíme s nemožností vystavit elektronický recept </w:t>
            </w:r>
            <w:r w:rsidRPr="000D29DB">
              <w:rPr>
                <w:rFonts w:cs="Arial"/>
                <w:b/>
                <w:bCs/>
              </w:rPr>
              <w:t>na léčivý přípravek, který je označen příznakem „omezená dostupnost“</w:t>
            </w:r>
            <w:r>
              <w:rPr>
                <w:rFonts w:cs="Arial"/>
                <w:b/>
                <w:bCs/>
              </w:rPr>
              <w:t xml:space="preserve"> jako tzv. „opakovací recept“! Podle našeho názoru nemá toto opatření žádný potenciál zvýšit dostupnost zmíněných léčivých přípravků</w:t>
            </w:r>
            <w:r w:rsidR="0079491F">
              <w:rPr>
                <w:rFonts w:cs="Arial"/>
                <w:b/>
                <w:bCs/>
              </w:rPr>
              <w:t>, které jsou méně dostupné</w:t>
            </w:r>
            <w:r>
              <w:rPr>
                <w:rFonts w:cs="Arial"/>
                <w:b/>
                <w:bCs/>
              </w:rPr>
              <w:t>.</w:t>
            </w:r>
            <w:r w:rsidR="0079491F">
              <w:rPr>
                <w:rFonts w:cs="Arial"/>
                <w:b/>
                <w:bCs/>
              </w:rPr>
              <w:t xml:space="preserve"> Zato výrazně zkomplikuje a znepříjemní život chronicky nemocným pacientům, kteří budou muset opakovaně navštívit svého lékaře za účelem vystavení nového receptu nebo jej alespoň opakovaně žádat o vystavení nového receptu. V konečném důsledku tak budou vyžadovat stejné množství léčiv jako v případě opakovacího receptu. Jen s tím rozdílem, že budou nuceni překonávat své zdravotní obtíže a vyřizovat si zbytečně další recept. Navíc budou zcela zbytečně administrativně zatěžovat svého ošetřujícího lékaře. </w:t>
            </w:r>
            <w:r w:rsidR="00B33E7D">
              <w:rPr>
                <w:rFonts w:cs="Arial"/>
                <w:b/>
                <w:bCs/>
              </w:rPr>
              <w:t xml:space="preserve">Toto ustanovení by velmi nepříznivě a výrazně dopadlo na osoby s těžkým zdravotním postižením, které velmi </w:t>
            </w:r>
            <w:r w:rsidR="00B33E7D">
              <w:rPr>
                <w:rFonts w:cs="Arial"/>
                <w:b/>
                <w:bCs/>
              </w:rPr>
              <w:lastRenderedPageBreak/>
              <w:t xml:space="preserve">často vyžadují opakovací recept. Právě pro tuto skupinu osob je technické zajišťování a vyřizování léčiv a zdravotnických prostředků velmi problematické. </w:t>
            </w:r>
            <w:r w:rsidR="0079491F" w:rsidRPr="0079491F">
              <w:rPr>
                <w:rFonts w:cs="Arial"/>
                <w:b/>
                <w:bCs/>
                <w:u w:val="single"/>
              </w:rPr>
              <w:t>Proto požadujeme tento nový odstavec 8) z § 5, novely vyhlášky zcela vyjmout</w:t>
            </w:r>
            <w:r w:rsidR="0079491F">
              <w:rPr>
                <w:rFonts w:cs="Arial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EAF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  <w:p w14:paraId="37F529F2" w14:textId="0336FD4D" w:rsidR="00A377A7" w:rsidRPr="00120597" w:rsidRDefault="00A377A7" w:rsidP="00462D84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Zásadní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814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</w:tr>
      <w:tr w:rsidR="00462D84" w:rsidRPr="00120597" w14:paraId="01637605" w14:textId="77777777" w:rsidTr="000678B8">
        <w:trPr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380" w14:textId="621AE924" w:rsidR="00462D84" w:rsidRPr="0086721C" w:rsidRDefault="00462D84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D46" w14:textId="3B2A5565" w:rsidR="00462D84" w:rsidRPr="0086721C" w:rsidRDefault="00462D84" w:rsidP="0086721C">
            <w:p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639" w14:textId="0F0F7BD8" w:rsidR="00462D84" w:rsidRPr="00120597" w:rsidRDefault="00462D84" w:rsidP="00462D8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2D8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</w:tr>
      <w:tr w:rsidR="00462D84" w:rsidRPr="00120597" w14:paraId="0AD46B5A" w14:textId="77777777" w:rsidTr="000678B8">
        <w:trPr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8E6" w14:textId="679401B5" w:rsidR="00462D84" w:rsidRPr="0086721C" w:rsidRDefault="00462D84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57" w14:textId="3D6F0808" w:rsidR="00462D84" w:rsidRPr="0086721C" w:rsidRDefault="00462D84" w:rsidP="0086721C">
            <w:p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568" w14:textId="600ED194" w:rsidR="00462D84" w:rsidRPr="00120597" w:rsidRDefault="00462D84" w:rsidP="00462D8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677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</w:tr>
      <w:tr w:rsidR="00462D84" w:rsidRPr="00120597" w14:paraId="5A93BE45" w14:textId="77777777" w:rsidTr="000678B8">
        <w:trPr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FFE" w14:textId="34125EB0" w:rsidR="00462D84" w:rsidRPr="0086721C" w:rsidRDefault="00462D84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C65" w14:textId="2DF24A8C" w:rsidR="00462D84" w:rsidRPr="0086721C" w:rsidRDefault="00462D84" w:rsidP="0086721C">
            <w:p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8D4" w14:textId="338AF8E0" w:rsidR="00462D84" w:rsidRPr="00120597" w:rsidRDefault="00462D84" w:rsidP="00462D8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37D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</w:tr>
      <w:tr w:rsidR="00462D84" w:rsidRPr="00120597" w14:paraId="5635B30F" w14:textId="77777777" w:rsidTr="000678B8">
        <w:trPr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A35" w14:textId="3FC748EC" w:rsidR="00462D84" w:rsidRPr="0086721C" w:rsidRDefault="00462D84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1BE" w14:textId="242CB532" w:rsidR="00462D84" w:rsidRPr="0086721C" w:rsidRDefault="00462D84" w:rsidP="0086721C">
            <w:p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299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2A1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</w:tr>
      <w:tr w:rsidR="00462D84" w:rsidRPr="00120597" w14:paraId="11065A21" w14:textId="77777777" w:rsidTr="000678B8">
        <w:trPr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5C2" w14:textId="5B456E68" w:rsidR="00462D84" w:rsidRPr="0086721C" w:rsidRDefault="00462D84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D21" w14:textId="77777777" w:rsidR="00462D84" w:rsidRPr="0086721C" w:rsidRDefault="00462D84" w:rsidP="0086721C">
            <w:p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A08" w14:textId="757A889B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63C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</w:tr>
      <w:tr w:rsidR="00462D84" w:rsidRPr="00120597" w14:paraId="19B5544A" w14:textId="77777777" w:rsidTr="000678B8">
        <w:trPr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499" w14:textId="11A98279" w:rsidR="00462D84" w:rsidRPr="0086721C" w:rsidRDefault="00462D84" w:rsidP="0086721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55B" w14:textId="204BBC25" w:rsidR="00462D84" w:rsidRPr="0086721C" w:rsidRDefault="00462D84" w:rsidP="0086721C">
            <w:p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A62" w14:textId="78D79D56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F88" w14:textId="77777777" w:rsidR="00462D84" w:rsidRDefault="00462D84" w:rsidP="00462D84">
            <w:pPr>
              <w:rPr>
                <w:rFonts w:cs="Arial"/>
                <w:b/>
                <w:sz w:val="24"/>
              </w:rPr>
            </w:pPr>
          </w:p>
        </w:tc>
      </w:tr>
    </w:tbl>
    <w:p w14:paraId="6D551C89" w14:textId="77777777" w:rsidR="007319D1" w:rsidRDefault="007319D1"/>
    <w:p w14:paraId="7D76DC6A" w14:textId="77777777" w:rsidR="007319D1" w:rsidRDefault="007319D1"/>
    <w:p w14:paraId="23478102" w14:textId="77777777" w:rsidR="007319D1" w:rsidRDefault="007319D1"/>
    <w:p w14:paraId="4C243C89" w14:textId="53F2C39F" w:rsidR="00754522" w:rsidRDefault="007319D1" w:rsidP="007319D1">
      <w:pPr>
        <w:jc w:val="right"/>
      </w:pPr>
      <w:r>
        <w:t>V Praze dne 10. 11. 2023</w:t>
      </w:r>
    </w:p>
    <w:p w14:paraId="3A29425D" w14:textId="77777777" w:rsidR="007319D1" w:rsidRDefault="007319D1" w:rsidP="007319D1">
      <w:pPr>
        <w:jc w:val="right"/>
      </w:pPr>
    </w:p>
    <w:p w14:paraId="4D5B9135" w14:textId="77777777" w:rsidR="007319D1" w:rsidRDefault="007319D1" w:rsidP="007319D1">
      <w:pPr>
        <w:jc w:val="right"/>
      </w:pPr>
    </w:p>
    <w:p w14:paraId="0FDFA94E" w14:textId="77777777" w:rsidR="007319D1" w:rsidRDefault="007319D1" w:rsidP="007319D1">
      <w:pPr>
        <w:jc w:val="right"/>
      </w:pPr>
    </w:p>
    <w:p w14:paraId="1993810A" w14:textId="77777777" w:rsidR="007319D1" w:rsidRDefault="007319D1" w:rsidP="007319D1">
      <w:pPr>
        <w:jc w:val="right"/>
      </w:pPr>
    </w:p>
    <w:p w14:paraId="462924B6" w14:textId="77777777" w:rsidR="007319D1" w:rsidRDefault="007319D1"/>
    <w:p w14:paraId="41AA13DF" w14:textId="44D0E31A" w:rsidR="007319D1" w:rsidRDefault="007319D1">
      <w:r>
        <w:t>Zpracoval: JUDr. Zdeněk Žižka</w:t>
      </w:r>
    </w:p>
    <w:p w14:paraId="3FF51B68" w14:textId="77777777" w:rsidR="007319D1" w:rsidRDefault="007319D1"/>
    <w:p w14:paraId="0776F356" w14:textId="5E11ACEB" w:rsidR="007319D1" w:rsidRDefault="007319D1">
      <w:r>
        <w:t>Za NRZP ČR: Mgr. Václav Krása</w:t>
      </w:r>
    </w:p>
    <w:sectPr w:rsidR="007319D1" w:rsidSect="00A37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6E66" w14:textId="77777777" w:rsidR="00A848F3" w:rsidRDefault="00A848F3" w:rsidP="00934D3B">
      <w:r>
        <w:separator/>
      </w:r>
    </w:p>
  </w:endnote>
  <w:endnote w:type="continuationSeparator" w:id="0">
    <w:p w14:paraId="1D099341" w14:textId="77777777" w:rsidR="00A848F3" w:rsidRDefault="00A848F3" w:rsidP="0093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D087" w14:textId="77777777" w:rsidR="00A848F3" w:rsidRDefault="00A848F3" w:rsidP="00934D3B">
      <w:r>
        <w:separator/>
      </w:r>
    </w:p>
  </w:footnote>
  <w:footnote w:type="continuationSeparator" w:id="0">
    <w:p w14:paraId="79026A38" w14:textId="77777777" w:rsidR="00A848F3" w:rsidRDefault="00A848F3" w:rsidP="0093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0D7"/>
    <w:multiLevelType w:val="hybridMultilevel"/>
    <w:tmpl w:val="D03C3376"/>
    <w:lvl w:ilvl="0" w:tplc="D834006E">
      <w:start w:val="1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8B6D86"/>
    <w:multiLevelType w:val="hybridMultilevel"/>
    <w:tmpl w:val="869ED082"/>
    <w:lvl w:ilvl="0" w:tplc="646CF3B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183"/>
    <w:multiLevelType w:val="hybridMultilevel"/>
    <w:tmpl w:val="BE9E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4952"/>
    <w:multiLevelType w:val="hybridMultilevel"/>
    <w:tmpl w:val="9B8CF6D2"/>
    <w:lvl w:ilvl="0" w:tplc="35464B6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E5F83"/>
    <w:multiLevelType w:val="hybridMultilevel"/>
    <w:tmpl w:val="DAFA4488"/>
    <w:lvl w:ilvl="0" w:tplc="A168B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F6F03"/>
    <w:multiLevelType w:val="hybridMultilevel"/>
    <w:tmpl w:val="D22C9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A0B"/>
    <w:multiLevelType w:val="hybridMultilevel"/>
    <w:tmpl w:val="AB706F4C"/>
    <w:lvl w:ilvl="0" w:tplc="8D6ABC6A">
      <w:start w:val="1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2755262">
    <w:abstractNumId w:val="2"/>
  </w:num>
  <w:num w:numId="2" w16cid:durableId="2127776330">
    <w:abstractNumId w:val="5"/>
  </w:num>
  <w:num w:numId="3" w16cid:durableId="1470854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7086982">
    <w:abstractNumId w:val="4"/>
  </w:num>
  <w:num w:numId="5" w16cid:durableId="2010403226">
    <w:abstractNumId w:val="0"/>
  </w:num>
  <w:num w:numId="6" w16cid:durableId="941838651">
    <w:abstractNumId w:val="6"/>
  </w:num>
  <w:num w:numId="7" w16cid:durableId="632953910">
    <w:abstractNumId w:val="3"/>
  </w:num>
  <w:num w:numId="8" w16cid:durableId="488325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20"/>
    <w:rsid w:val="00024DC3"/>
    <w:rsid w:val="00027540"/>
    <w:rsid w:val="000514EA"/>
    <w:rsid w:val="000678B8"/>
    <w:rsid w:val="000A7E14"/>
    <w:rsid w:val="000D1832"/>
    <w:rsid w:val="00120597"/>
    <w:rsid w:val="0012439B"/>
    <w:rsid w:val="00190D3B"/>
    <w:rsid w:val="001C537F"/>
    <w:rsid w:val="0023616C"/>
    <w:rsid w:val="002C642C"/>
    <w:rsid w:val="002D1F07"/>
    <w:rsid w:val="00320EC9"/>
    <w:rsid w:val="004363E9"/>
    <w:rsid w:val="004433B4"/>
    <w:rsid w:val="00460923"/>
    <w:rsid w:val="00462D84"/>
    <w:rsid w:val="00470605"/>
    <w:rsid w:val="00471CD1"/>
    <w:rsid w:val="004916B5"/>
    <w:rsid w:val="004B0BE9"/>
    <w:rsid w:val="004D7DF8"/>
    <w:rsid w:val="004E3138"/>
    <w:rsid w:val="0050480F"/>
    <w:rsid w:val="00505B7E"/>
    <w:rsid w:val="00515B0A"/>
    <w:rsid w:val="00516D35"/>
    <w:rsid w:val="00573108"/>
    <w:rsid w:val="00594810"/>
    <w:rsid w:val="005B4C7F"/>
    <w:rsid w:val="00605573"/>
    <w:rsid w:val="00616D85"/>
    <w:rsid w:val="00630B10"/>
    <w:rsid w:val="00646343"/>
    <w:rsid w:val="006725B0"/>
    <w:rsid w:val="006B0BAB"/>
    <w:rsid w:val="00707A21"/>
    <w:rsid w:val="007319D1"/>
    <w:rsid w:val="00754522"/>
    <w:rsid w:val="0078350D"/>
    <w:rsid w:val="0079491F"/>
    <w:rsid w:val="00795637"/>
    <w:rsid w:val="0079574A"/>
    <w:rsid w:val="007D7B66"/>
    <w:rsid w:val="0081610B"/>
    <w:rsid w:val="0086721C"/>
    <w:rsid w:val="008708C6"/>
    <w:rsid w:val="008A1081"/>
    <w:rsid w:val="00902965"/>
    <w:rsid w:val="00934934"/>
    <w:rsid w:val="00934D3B"/>
    <w:rsid w:val="00946C27"/>
    <w:rsid w:val="009B47D8"/>
    <w:rsid w:val="009B7238"/>
    <w:rsid w:val="009C2E1F"/>
    <w:rsid w:val="009C5312"/>
    <w:rsid w:val="009F46DE"/>
    <w:rsid w:val="00A04104"/>
    <w:rsid w:val="00A377A7"/>
    <w:rsid w:val="00A37E20"/>
    <w:rsid w:val="00A848F3"/>
    <w:rsid w:val="00A91D82"/>
    <w:rsid w:val="00AE0ED2"/>
    <w:rsid w:val="00AE3B14"/>
    <w:rsid w:val="00B001A1"/>
    <w:rsid w:val="00B20100"/>
    <w:rsid w:val="00B26FB5"/>
    <w:rsid w:val="00B33E7D"/>
    <w:rsid w:val="00B52F50"/>
    <w:rsid w:val="00B81BE8"/>
    <w:rsid w:val="00BB2B21"/>
    <w:rsid w:val="00BE7975"/>
    <w:rsid w:val="00C31D4B"/>
    <w:rsid w:val="00C55E28"/>
    <w:rsid w:val="00C657CE"/>
    <w:rsid w:val="00C80683"/>
    <w:rsid w:val="00C971CE"/>
    <w:rsid w:val="00CC5B2F"/>
    <w:rsid w:val="00D00DCD"/>
    <w:rsid w:val="00D54321"/>
    <w:rsid w:val="00DD2B3C"/>
    <w:rsid w:val="00DD553F"/>
    <w:rsid w:val="00DF01F3"/>
    <w:rsid w:val="00E2311A"/>
    <w:rsid w:val="00E45990"/>
    <w:rsid w:val="00E81114"/>
    <w:rsid w:val="00E822E2"/>
    <w:rsid w:val="00E854AE"/>
    <w:rsid w:val="00EB53C3"/>
    <w:rsid w:val="00F25BE5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AA976"/>
  <w15:docId w15:val="{2A3B5F57-22A4-4207-9537-C262A43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>
      <w:pPr>
        <w:spacing w:line="30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7E20"/>
    <w:pPr>
      <w:spacing w:line="240" w:lineRule="auto"/>
    </w:pPr>
    <w:rPr>
      <w:rFonts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4E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C657CE"/>
    <w:pPr>
      <w:spacing w:after="160" w:line="256" w:lineRule="auto"/>
    </w:pPr>
    <w:rPr>
      <w:rFonts w:asciiTheme="minorHAnsi" w:eastAsiaTheme="minorEastAsia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7CE"/>
    <w:rPr>
      <w:rFonts w:asciiTheme="minorHAnsi" w:eastAsiaTheme="minorEastAsia" w:hAnsiTheme="minorHAnsi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34D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4D3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4D3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34D3B"/>
    <w:rPr>
      <w:vertAlign w:val="superscript"/>
    </w:rPr>
  </w:style>
  <w:style w:type="paragraph" w:customStyle="1" w:styleId="Default">
    <w:name w:val="Default"/>
    <w:uiPriority w:val="99"/>
    <w:rsid w:val="009B723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rsid w:val="007D7B66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Standardnpsmoodstavce"/>
    <w:rsid w:val="007D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Vlková Lenka Mgr.</dc:creator>
  <cp:lastModifiedBy>Michaela Kubíčková</cp:lastModifiedBy>
  <cp:revision>5</cp:revision>
  <dcterms:created xsi:type="dcterms:W3CDTF">2023-11-10T12:49:00Z</dcterms:created>
  <dcterms:modified xsi:type="dcterms:W3CDTF">2023-11-10T13:26:00Z</dcterms:modified>
</cp:coreProperties>
</file>